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7CEAF" w14:textId="77777777" w:rsidR="0054207F" w:rsidRPr="009208AB" w:rsidRDefault="0054207F" w:rsidP="0054207F">
      <w:pPr>
        <w:tabs>
          <w:tab w:val="left" w:pos="851"/>
        </w:tabs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9208AB">
        <w:rPr>
          <w:rFonts w:ascii="Arial" w:eastAsia="Times New Roman" w:hAnsi="Arial" w:cs="Arial"/>
          <w:b/>
          <w:sz w:val="28"/>
          <w:szCs w:val="28"/>
        </w:rPr>
        <w:t>PRORAČUNSKI</w:t>
      </w:r>
      <w:r w:rsidRPr="009208AB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Pr="009208AB">
        <w:rPr>
          <w:rFonts w:ascii="Arial" w:eastAsia="Times New Roman" w:hAnsi="Arial" w:cs="Arial"/>
          <w:b/>
          <w:sz w:val="28"/>
          <w:szCs w:val="28"/>
        </w:rPr>
        <w:t xml:space="preserve">KORISNIK </w:t>
      </w:r>
      <w:r w:rsidRPr="009208AB">
        <w:rPr>
          <w:rFonts w:ascii="Arial" w:eastAsia="Times New Roman" w:hAnsi="Arial" w:cs="Arial"/>
          <w:b/>
          <w:sz w:val="28"/>
          <w:szCs w:val="28"/>
          <w:lang w:val="en-GB"/>
        </w:rPr>
        <w:t>10581: OŠ MATIJE VLAČIĆA, LABIN</w:t>
      </w:r>
    </w:p>
    <w:p w14:paraId="0EE0E7C5" w14:textId="77777777" w:rsidR="0054207F" w:rsidRPr="009208AB" w:rsidRDefault="0054207F" w:rsidP="0054207F">
      <w:pPr>
        <w:spacing w:after="0" w:line="276" w:lineRule="auto"/>
        <w:rPr>
          <w:rFonts w:ascii="Arial" w:eastAsia="Calibri" w:hAnsi="Arial" w:cs="Arial"/>
          <w:b/>
          <w:sz w:val="22"/>
        </w:rPr>
      </w:pPr>
    </w:p>
    <w:p w14:paraId="65281C06" w14:textId="77777777" w:rsidR="0054207F" w:rsidRPr="009208AB" w:rsidRDefault="0054207F" w:rsidP="0054207F">
      <w:pPr>
        <w:spacing w:after="0" w:line="276" w:lineRule="auto"/>
        <w:rPr>
          <w:rFonts w:ascii="Arial" w:eastAsia="Calibri" w:hAnsi="Arial" w:cs="Arial"/>
          <w:b/>
          <w:sz w:val="22"/>
        </w:rPr>
      </w:pPr>
    </w:p>
    <w:p w14:paraId="4EC7F981" w14:textId="4B2C4E47" w:rsidR="0054207F" w:rsidRPr="009208AB" w:rsidRDefault="008217C0" w:rsidP="008217C0">
      <w:pPr>
        <w:rPr>
          <w:rFonts w:ascii="Arial" w:hAnsi="Arial" w:cs="Arial"/>
          <w:b/>
          <w:szCs w:val="24"/>
        </w:rPr>
      </w:pPr>
      <w:r w:rsidRPr="009208AB">
        <w:rPr>
          <w:rFonts w:ascii="Arial" w:hAnsi="Arial" w:cs="Arial"/>
          <w:b/>
          <w:szCs w:val="24"/>
        </w:rPr>
        <w:t xml:space="preserve">1. </w:t>
      </w:r>
      <w:r w:rsidR="0054207F" w:rsidRPr="009208AB">
        <w:rPr>
          <w:rFonts w:ascii="Arial" w:hAnsi="Arial" w:cs="Arial"/>
          <w:b/>
          <w:szCs w:val="24"/>
        </w:rPr>
        <w:t xml:space="preserve">OPĆENITO O PLANU PRORAČUNA PRORAČUNSKOG  KORISNIKA </w:t>
      </w:r>
    </w:p>
    <w:p w14:paraId="2C7DEB0A" w14:textId="5E40A1DC" w:rsidR="00AC4D52" w:rsidRPr="009208AB" w:rsidRDefault="00AC4D52" w:rsidP="00AC4D52">
      <w:pPr>
        <w:spacing w:line="276" w:lineRule="auto"/>
        <w:jc w:val="both"/>
        <w:rPr>
          <w:rFonts w:ascii="Arial" w:hAnsi="Arial" w:cs="Arial"/>
          <w:sz w:val="22"/>
        </w:rPr>
      </w:pPr>
      <w:r w:rsidRPr="009208AB">
        <w:rPr>
          <w:rFonts w:ascii="Arial" w:hAnsi="Arial" w:cs="Arial"/>
          <w:sz w:val="22"/>
        </w:rPr>
        <w:t>Financijski plan škole predstavlja temeljni dokument kojim se određuju prihodi i rashodi škole za jednu proračunsku godinu. On je sastavni dio poslovanja svake obrazovne ustanove te omogućava učinkovito upravljanje financijskim resursima s ciljem osiguravanja kvalitetnog obrazovanja i rada škole.</w:t>
      </w:r>
    </w:p>
    <w:p w14:paraId="4651144D" w14:textId="77777777" w:rsidR="00AC4D52" w:rsidRPr="009208AB" w:rsidRDefault="00AC4D52" w:rsidP="00AC4D52">
      <w:pPr>
        <w:spacing w:line="276" w:lineRule="auto"/>
        <w:jc w:val="both"/>
        <w:rPr>
          <w:rFonts w:ascii="Arial" w:hAnsi="Arial" w:cs="Arial"/>
          <w:sz w:val="22"/>
        </w:rPr>
      </w:pPr>
      <w:r w:rsidRPr="009208AB">
        <w:rPr>
          <w:rFonts w:ascii="Arial" w:hAnsi="Arial" w:cs="Arial"/>
          <w:sz w:val="22"/>
        </w:rPr>
        <w:t>Izmjene i dopune financijskog plana škole izrađuju se kada tijekom proračunske godine dođe do značajnih promjena koje utječu na prvotno planirane prihode ili rashode. One omogućuju prilagodbu plana stvarnim okolnostima i osiguravaju nastavak stabilnog i zakonitog poslovanja škole.</w:t>
      </w:r>
    </w:p>
    <w:p w14:paraId="12E96479" w14:textId="1A3779F3" w:rsidR="00784B87" w:rsidRPr="009208AB" w:rsidRDefault="00784B87" w:rsidP="00AC4D52">
      <w:pPr>
        <w:spacing w:line="276" w:lineRule="auto"/>
        <w:jc w:val="both"/>
        <w:rPr>
          <w:rFonts w:ascii="Arial" w:hAnsi="Arial" w:cs="Arial"/>
          <w:sz w:val="22"/>
        </w:rPr>
      </w:pPr>
      <w:r w:rsidRPr="009208AB">
        <w:rPr>
          <w:rFonts w:ascii="Arial" w:hAnsi="Arial" w:cs="Arial"/>
          <w:sz w:val="22"/>
        </w:rPr>
        <w:t>Tablica 1. Sažetak prihoda i rashoda – računa financiranja – preneseni rezultat</w:t>
      </w:r>
    </w:p>
    <w:tbl>
      <w:tblPr>
        <w:tblW w:w="9789" w:type="dxa"/>
        <w:tblLook w:val="04A0" w:firstRow="1" w:lastRow="0" w:firstColumn="1" w:lastColumn="0" w:noHBand="0" w:noVBand="1"/>
      </w:tblPr>
      <w:tblGrid>
        <w:gridCol w:w="266"/>
        <w:gridCol w:w="266"/>
        <w:gridCol w:w="1910"/>
        <w:gridCol w:w="1497"/>
        <w:gridCol w:w="1380"/>
        <w:gridCol w:w="2435"/>
        <w:gridCol w:w="517"/>
        <w:gridCol w:w="410"/>
        <w:gridCol w:w="1267"/>
        <w:gridCol w:w="418"/>
        <w:gridCol w:w="266"/>
      </w:tblGrid>
      <w:tr w:rsidR="00474FB5" w:rsidRPr="009208AB" w14:paraId="4A3D3381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78059A0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B35EE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0A708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A0E4" w14:textId="77777777" w:rsidR="00474FB5" w:rsidRPr="009208AB" w:rsidRDefault="00474FB5" w:rsidP="00474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</w:t>
            </w:r>
          </w:p>
        </w:tc>
      </w:tr>
      <w:tr w:rsidR="00474FB5" w:rsidRPr="009208AB" w14:paraId="15E4B336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EDAC30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7C7D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B9316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69E5D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3ACA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7A2B88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474FB5" w:rsidRPr="009208AB" w14:paraId="2D2CC6E3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BBD7F1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57EA4E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47D31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039CE3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A6935F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745D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74FB5" w:rsidRPr="009208AB" w14:paraId="454BD249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9D6C7A9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66607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4E6E6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ABC8E" w14:textId="77777777" w:rsidR="00474FB5" w:rsidRPr="009208AB" w:rsidRDefault="00474FB5" w:rsidP="00474FB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05381" w14:textId="77777777" w:rsidR="00474FB5" w:rsidRPr="009208AB" w:rsidRDefault="00474FB5" w:rsidP="00474FB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802D03" w14:textId="77777777" w:rsidR="00474FB5" w:rsidRPr="009208AB" w:rsidRDefault="00474FB5" w:rsidP="00474FB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474FB5" w:rsidRPr="009208AB" w14:paraId="05B0BE6F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8CF20A7" w14:textId="77777777" w:rsidR="00474FB5" w:rsidRPr="009208AB" w:rsidRDefault="00474FB5" w:rsidP="00474FB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49E3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34B2D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2.017.570,00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7E2A6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142.623,00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EEA53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7.1%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03AE9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2.160.193,00</w:t>
            </w:r>
          </w:p>
        </w:tc>
      </w:tr>
      <w:tr w:rsidR="00474FB5" w:rsidRPr="009208AB" w14:paraId="5EFA3543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8866E3B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FB956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5BAF0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1407C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3B0D5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C8C6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474FB5" w:rsidRPr="009208AB" w14:paraId="1A3B05B2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FDA234E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94A9E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05CB9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1.997.670,00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2106D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24.045,00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D2306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1.2%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A015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2.021.715,00</w:t>
            </w:r>
          </w:p>
        </w:tc>
      </w:tr>
      <w:tr w:rsidR="00474FB5" w:rsidRPr="009208AB" w14:paraId="566F6CB3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5563CC0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58FB5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6D332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23.400,00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0E0BB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2.960,00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A4F49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12.6%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65D4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26.360,00</w:t>
            </w:r>
          </w:p>
        </w:tc>
      </w:tr>
      <w:tr w:rsidR="00474FB5" w:rsidRPr="009208AB" w14:paraId="2DC95EC4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AA0472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92EBB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280F2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-3.500,00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9828D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115.618,00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255BA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-3303.4%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FC01A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112.118,00</w:t>
            </w:r>
          </w:p>
        </w:tc>
      </w:tr>
      <w:tr w:rsidR="00474FB5" w:rsidRPr="009208AB" w14:paraId="65449D2C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455D52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19DDA4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8C806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FE7A4D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A6B9F0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D71F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74FB5" w:rsidRPr="009208AB" w14:paraId="10A1898A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44E83D1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3B2CF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ZADUŽIVANJA/FINANCIRANJA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F666C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9120E" w14:textId="77777777" w:rsidR="00474FB5" w:rsidRPr="009208AB" w:rsidRDefault="00474FB5" w:rsidP="00474FB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66E3D" w14:textId="77777777" w:rsidR="00474FB5" w:rsidRPr="009208AB" w:rsidRDefault="00474FB5" w:rsidP="00474FB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FFB1E" w14:textId="77777777" w:rsidR="00474FB5" w:rsidRPr="009208AB" w:rsidRDefault="00474FB5" w:rsidP="00474FB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474FB5" w:rsidRPr="009208AB" w14:paraId="3D0BD924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0262C3B" w14:textId="77777777" w:rsidR="00474FB5" w:rsidRPr="009208AB" w:rsidRDefault="00474FB5" w:rsidP="00474FB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B96A4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F0F28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55BDA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1B0BB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DD69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474FB5" w:rsidRPr="009208AB" w14:paraId="00F28C14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A96054F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66943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106B4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B1FA7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A119A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02CE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474FB5" w:rsidRPr="009208AB" w14:paraId="236404AA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49CD3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14863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B2B50A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D80784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A52659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048A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74FB5" w:rsidRPr="009208AB" w14:paraId="6AC674CD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F13C220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C.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B33B2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B06FB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7CACA" w14:textId="77777777" w:rsidR="00474FB5" w:rsidRPr="009208AB" w:rsidRDefault="00474FB5" w:rsidP="00474FB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B67BF" w14:textId="77777777" w:rsidR="00474FB5" w:rsidRPr="009208AB" w:rsidRDefault="00474FB5" w:rsidP="00474FB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17E559" w14:textId="77777777" w:rsidR="00474FB5" w:rsidRPr="009208AB" w:rsidRDefault="00474FB5" w:rsidP="00474FB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474FB5" w:rsidRPr="009208AB" w14:paraId="0BB8B6EF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A7BC4D9" w14:textId="77777777" w:rsidR="00474FB5" w:rsidRPr="009208AB" w:rsidRDefault="00474FB5" w:rsidP="00474FB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B93B8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VIŠAK/MANJAK IZ PRETHODNIH GODINA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EE058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17C64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-115.618,00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DDBCC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-3303.4%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084A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-112.118,00</w:t>
            </w:r>
          </w:p>
        </w:tc>
      </w:tr>
      <w:tr w:rsidR="00474FB5" w:rsidRPr="009208AB" w14:paraId="1BDD6744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84E9D34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1BE71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3B3C3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44151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A9578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84FCA7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74FB5" w:rsidRPr="009208AB" w14:paraId="72935357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CF51F4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7C49A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8DFBF1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74F01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6E95FB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9601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74FB5" w:rsidRPr="009208AB" w14:paraId="125A59F4" w14:textId="77777777" w:rsidTr="00474FB5">
        <w:trPr>
          <w:gridAfter w:val="2"/>
          <w:wAfter w:w="863" w:type="dxa"/>
          <w:trHeight w:val="30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F12C8A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66E64" w14:textId="77777777" w:rsidR="00474FB5" w:rsidRPr="009208AB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5DE5F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0E004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EDCCE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C57F" w14:textId="77777777" w:rsidR="00474FB5" w:rsidRPr="009208AB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0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474FB5" w:rsidRPr="009208AB" w14:paraId="53A731F2" w14:textId="77777777" w:rsidTr="00474FB5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99DB0" w14:textId="77777777" w:rsidR="00474FB5" w:rsidRPr="009208AB" w:rsidRDefault="00474FB5" w:rsidP="00474FB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9208AB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33DAE" w14:textId="77777777" w:rsidR="00474FB5" w:rsidRPr="009208AB" w:rsidRDefault="00474FB5" w:rsidP="00474FB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9208AB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226C3" w14:textId="77777777" w:rsidR="00474FB5" w:rsidRPr="009208AB" w:rsidRDefault="00474FB5" w:rsidP="00474FB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9208AB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5C58F" w14:textId="77777777" w:rsidR="00474FB5" w:rsidRPr="009208AB" w:rsidRDefault="00474FB5" w:rsidP="00474FB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9208AB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8B3B2" w14:textId="77777777" w:rsidR="00474FB5" w:rsidRPr="009208AB" w:rsidRDefault="00474FB5" w:rsidP="00474FB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9208AB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2AF12" w14:textId="77777777" w:rsidR="00474FB5" w:rsidRPr="009208AB" w:rsidRDefault="00474FB5" w:rsidP="00474FB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9208AB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325AC" w14:textId="77777777" w:rsidR="00474FB5" w:rsidRPr="009208AB" w:rsidRDefault="00474FB5" w:rsidP="00474FB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9208AB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9130C" w14:textId="77777777" w:rsidR="00474FB5" w:rsidRPr="009208AB" w:rsidRDefault="00474FB5" w:rsidP="00474FB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9208AB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C8BD9" w14:textId="77777777" w:rsidR="00474FB5" w:rsidRPr="009208AB" w:rsidRDefault="00474FB5" w:rsidP="00474FB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9208AB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DF188" w14:textId="77777777" w:rsidR="00474FB5" w:rsidRPr="009208AB" w:rsidRDefault="00474FB5" w:rsidP="00474FB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9208AB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9EE3" w14:textId="77777777" w:rsidR="00474FB5" w:rsidRPr="009208AB" w:rsidRDefault="00474FB5" w:rsidP="00474FB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9208AB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</w:tbl>
    <w:p w14:paraId="5D4E28EE" w14:textId="1A852182" w:rsidR="00474FB5" w:rsidRPr="009208AB" w:rsidRDefault="00474FB5" w:rsidP="00AC4D52">
      <w:pPr>
        <w:spacing w:line="276" w:lineRule="auto"/>
        <w:jc w:val="both"/>
        <w:rPr>
          <w:rFonts w:ascii="Arial" w:hAnsi="Arial" w:cs="Arial"/>
          <w:sz w:val="22"/>
        </w:rPr>
      </w:pPr>
    </w:p>
    <w:p w14:paraId="5F25846D" w14:textId="77777777" w:rsidR="00474FB5" w:rsidRPr="009208AB" w:rsidRDefault="00474FB5" w:rsidP="00AC4D52">
      <w:pPr>
        <w:spacing w:line="276" w:lineRule="auto"/>
        <w:jc w:val="both"/>
        <w:rPr>
          <w:rFonts w:ascii="Arial" w:hAnsi="Arial" w:cs="Arial"/>
          <w:sz w:val="22"/>
        </w:rPr>
      </w:pPr>
    </w:p>
    <w:p w14:paraId="73F2B0F4" w14:textId="77777777" w:rsidR="00784B87" w:rsidRPr="009208AB" w:rsidRDefault="00784B87" w:rsidP="00AC4D52">
      <w:pPr>
        <w:spacing w:line="276" w:lineRule="auto"/>
        <w:jc w:val="both"/>
        <w:rPr>
          <w:rFonts w:ascii="Arial" w:hAnsi="Arial" w:cs="Arial"/>
          <w:sz w:val="22"/>
        </w:rPr>
      </w:pPr>
    </w:p>
    <w:p w14:paraId="044A021F" w14:textId="1376565B" w:rsidR="0054207F" w:rsidRPr="009208AB" w:rsidRDefault="0054207F" w:rsidP="00AC4D52">
      <w:pPr>
        <w:spacing w:after="0" w:line="276" w:lineRule="auto"/>
        <w:jc w:val="both"/>
        <w:rPr>
          <w:rFonts w:ascii="Arial" w:eastAsia="Calibri" w:hAnsi="Arial" w:cs="Arial"/>
          <w:sz w:val="22"/>
        </w:rPr>
      </w:pPr>
      <w:r w:rsidRPr="009208AB">
        <w:rPr>
          <w:rFonts w:ascii="Arial" w:eastAsia="Calibri" w:hAnsi="Arial" w:cs="Arial"/>
          <w:sz w:val="22"/>
        </w:rPr>
        <w:lastRenderedPageBreak/>
        <w:t>Prihodi i primici Osnovne škole Matije Vlačića Labin za 202</w:t>
      </w:r>
      <w:r w:rsidR="00474FB5" w:rsidRPr="009208AB">
        <w:rPr>
          <w:rFonts w:ascii="Arial" w:eastAsia="Calibri" w:hAnsi="Arial" w:cs="Arial"/>
          <w:sz w:val="22"/>
        </w:rPr>
        <w:t>6</w:t>
      </w:r>
      <w:r w:rsidRPr="009208AB">
        <w:rPr>
          <w:rFonts w:ascii="Arial" w:eastAsia="Calibri" w:hAnsi="Arial" w:cs="Arial"/>
          <w:sz w:val="22"/>
        </w:rPr>
        <w:t>. go</w:t>
      </w:r>
      <w:r w:rsidR="00474FB5" w:rsidRPr="009208AB">
        <w:rPr>
          <w:rFonts w:ascii="Arial" w:eastAsia="Calibri" w:hAnsi="Arial" w:cs="Arial"/>
          <w:sz w:val="22"/>
        </w:rPr>
        <w:t>dinu planirani su  u iznosu od 2</w:t>
      </w:r>
      <w:r w:rsidR="009208AB" w:rsidRPr="009208AB">
        <w:rPr>
          <w:rFonts w:ascii="Arial" w:eastAsia="Calibri" w:hAnsi="Arial" w:cs="Arial"/>
          <w:sz w:val="22"/>
        </w:rPr>
        <w:t>.0</w:t>
      </w:r>
      <w:r w:rsidR="001747F1" w:rsidRPr="009208AB">
        <w:rPr>
          <w:rFonts w:ascii="Arial" w:eastAsia="Calibri" w:hAnsi="Arial" w:cs="Arial"/>
          <w:sz w:val="22"/>
        </w:rPr>
        <w:t>1</w:t>
      </w:r>
      <w:r w:rsidR="009208AB" w:rsidRPr="009208AB">
        <w:rPr>
          <w:rFonts w:ascii="Arial" w:eastAsia="Calibri" w:hAnsi="Arial" w:cs="Arial"/>
          <w:sz w:val="22"/>
        </w:rPr>
        <w:t>7.570</w:t>
      </w:r>
      <w:r w:rsidRPr="009208AB">
        <w:rPr>
          <w:rFonts w:ascii="Arial" w:eastAsia="Calibri" w:hAnsi="Arial" w:cs="Arial"/>
          <w:sz w:val="22"/>
        </w:rPr>
        <w:t xml:space="preserve"> </w:t>
      </w:r>
      <w:r w:rsidR="0049478E" w:rsidRPr="009208AB">
        <w:rPr>
          <w:rFonts w:ascii="Arial" w:eastAsia="Calibri" w:hAnsi="Arial" w:cs="Arial"/>
          <w:sz w:val="22"/>
        </w:rPr>
        <w:t>eur</w:t>
      </w:r>
      <w:r w:rsidR="008217C0" w:rsidRPr="009208AB">
        <w:rPr>
          <w:rFonts w:ascii="Arial" w:eastAsia="Calibri" w:hAnsi="Arial" w:cs="Arial"/>
          <w:sz w:val="22"/>
        </w:rPr>
        <w:t xml:space="preserve">a </w:t>
      </w:r>
      <w:r w:rsidR="00137597" w:rsidRPr="009208AB">
        <w:rPr>
          <w:rFonts w:ascii="Arial" w:eastAsia="Calibri" w:hAnsi="Arial" w:cs="Arial"/>
          <w:sz w:val="22"/>
        </w:rPr>
        <w:t>te se Izmjenama i dopuna</w:t>
      </w:r>
      <w:r w:rsidR="00AC4D52" w:rsidRPr="009208AB">
        <w:rPr>
          <w:rFonts w:ascii="Arial" w:eastAsia="Calibri" w:hAnsi="Arial" w:cs="Arial"/>
          <w:sz w:val="22"/>
        </w:rPr>
        <w:t>ma financijskog plana</w:t>
      </w:r>
      <w:r w:rsidR="00137597" w:rsidRPr="009208AB">
        <w:rPr>
          <w:rFonts w:ascii="Arial" w:eastAsia="Calibri" w:hAnsi="Arial" w:cs="Arial"/>
          <w:sz w:val="22"/>
        </w:rPr>
        <w:t xml:space="preserve"> povećavaju na </w:t>
      </w:r>
      <w:r w:rsidR="001747F1" w:rsidRPr="009208AB">
        <w:rPr>
          <w:rFonts w:ascii="Arial" w:eastAsia="Calibri" w:hAnsi="Arial" w:cs="Arial"/>
          <w:sz w:val="22"/>
        </w:rPr>
        <w:t>2</w:t>
      </w:r>
      <w:r w:rsidR="00137597" w:rsidRPr="009208AB">
        <w:rPr>
          <w:rFonts w:ascii="Arial" w:eastAsia="Calibri" w:hAnsi="Arial" w:cs="Arial"/>
          <w:sz w:val="22"/>
        </w:rPr>
        <w:t>.</w:t>
      </w:r>
      <w:r w:rsidR="009208AB" w:rsidRPr="009208AB">
        <w:rPr>
          <w:rFonts w:ascii="Arial" w:eastAsia="Calibri" w:hAnsi="Arial" w:cs="Arial"/>
          <w:sz w:val="22"/>
        </w:rPr>
        <w:t>16</w:t>
      </w:r>
      <w:r w:rsidR="00650AEE" w:rsidRPr="009208AB">
        <w:rPr>
          <w:rFonts w:ascii="Arial" w:eastAsia="Calibri" w:hAnsi="Arial" w:cs="Arial"/>
          <w:sz w:val="22"/>
        </w:rPr>
        <w:t>0</w:t>
      </w:r>
      <w:r w:rsidR="00137597" w:rsidRPr="009208AB">
        <w:rPr>
          <w:rFonts w:ascii="Arial" w:eastAsia="Calibri" w:hAnsi="Arial" w:cs="Arial"/>
          <w:sz w:val="22"/>
        </w:rPr>
        <w:t>.</w:t>
      </w:r>
      <w:r w:rsidR="009208AB" w:rsidRPr="009208AB">
        <w:rPr>
          <w:rFonts w:ascii="Arial" w:eastAsia="Calibri" w:hAnsi="Arial" w:cs="Arial"/>
          <w:sz w:val="22"/>
        </w:rPr>
        <w:t>193</w:t>
      </w:r>
      <w:r w:rsidR="008217C0" w:rsidRPr="009208AB">
        <w:rPr>
          <w:rFonts w:ascii="Arial" w:eastAsia="Calibri" w:hAnsi="Arial" w:cs="Arial"/>
          <w:sz w:val="22"/>
        </w:rPr>
        <w:t xml:space="preserve"> </w:t>
      </w:r>
      <w:r w:rsidR="0049478E" w:rsidRPr="009208AB">
        <w:rPr>
          <w:rFonts w:ascii="Arial" w:eastAsia="Calibri" w:hAnsi="Arial" w:cs="Arial"/>
          <w:sz w:val="22"/>
        </w:rPr>
        <w:t>eur</w:t>
      </w:r>
      <w:r w:rsidR="008217C0" w:rsidRPr="009208AB">
        <w:rPr>
          <w:rFonts w:ascii="Arial" w:eastAsia="Calibri" w:hAnsi="Arial" w:cs="Arial"/>
          <w:sz w:val="22"/>
        </w:rPr>
        <w:t>a.</w:t>
      </w:r>
    </w:p>
    <w:p w14:paraId="52B29006" w14:textId="4B296FFE" w:rsidR="00137597" w:rsidRPr="009208AB" w:rsidRDefault="0054207F" w:rsidP="00AC4D52">
      <w:pPr>
        <w:spacing w:after="0" w:line="276" w:lineRule="auto"/>
        <w:jc w:val="both"/>
        <w:rPr>
          <w:rFonts w:ascii="Arial" w:eastAsia="Calibri" w:hAnsi="Arial" w:cs="Arial"/>
          <w:sz w:val="22"/>
        </w:rPr>
      </w:pPr>
      <w:r w:rsidRPr="009208AB">
        <w:rPr>
          <w:rFonts w:ascii="Arial" w:eastAsia="Times New Roman" w:hAnsi="Arial" w:cs="Arial"/>
          <w:sz w:val="22"/>
        </w:rPr>
        <w:t>Rashodi</w:t>
      </w:r>
      <w:r w:rsidRPr="009208AB">
        <w:rPr>
          <w:rFonts w:ascii="Arial" w:eastAsia="Times New Roman" w:hAnsi="Arial" w:cs="Arial"/>
          <w:sz w:val="22"/>
          <w:lang w:val="en-GB"/>
        </w:rPr>
        <w:t xml:space="preserve"> i</w:t>
      </w:r>
      <w:r w:rsidRPr="009208AB">
        <w:rPr>
          <w:rFonts w:ascii="Arial" w:eastAsia="Times New Roman" w:hAnsi="Arial" w:cs="Arial"/>
          <w:sz w:val="22"/>
        </w:rPr>
        <w:t xml:space="preserve"> izdaci Osnovne škole Matije Vlačića</w:t>
      </w:r>
      <w:r w:rsidRPr="009208AB">
        <w:rPr>
          <w:rFonts w:ascii="Arial" w:eastAsia="Times New Roman" w:hAnsi="Arial" w:cs="Arial"/>
          <w:sz w:val="22"/>
          <w:lang w:val="en-GB"/>
        </w:rPr>
        <w:t xml:space="preserve"> Labin za 202</w:t>
      </w:r>
      <w:r w:rsidR="009208AB" w:rsidRPr="009208AB">
        <w:rPr>
          <w:rFonts w:ascii="Arial" w:eastAsia="Times New Roman" w:hAnsi="Arial" w:cs="Arial"/>
          <w:sz w:val="22"/>
          <w:lang w:val="en-GB"/>
        </w:rPr>
        <w:t>6</w:t>
      </w:r>
      <w:r w:rsidRPr="009208AB">
        <w:rPr>
          <w:rFonts w:ascii="Arial" w:eastAsia="Times New Roman" w:hAnsi="Arial" w:cs="Arial"/>
          <w:sz w:val="22"/>
          <w:lang w:val="en-GB"/>
        </w:rPr>
        <w:t>.</w:t>
      </w:r>
      <w:r w:rsidRPr="009208AB">
        <w:rPr>
          <w:rFonts w:ascii="Arial" w:eastAsia="Times New Roman" w:hAnsi="Arial" w:cs="Arial"/>
          <w:sz w:val="22"/>
        </w:rPr>
        <w:t xml:space="preserve"> godinu planirani su</w:t>
      </w:r>
      <w:r w:rsidRPr="009208AB">
        <w:rPr>
          <w:rFonts w:ascii="Arial" w:eastAsia="Times New Roman" w:hAnsi="Arial" w:cs="Arial"/>
          <w:sz w:val="22"/>
          <w:lang w:val="en-GB"/>
        </w:rPr>
        <w:t xml:space="preserve"> u</w:t>
      </w:r>
      <w:r w:rsidRPr="009208AB">
        <w:rPr>
          <w:rFonts w:ascii="Arial" w:eastAsia="Times New Roman" w:hAnsi="Arial" w:cs="Arial"/>
          <w:sz w:val="22"/>
        </w:rPr>
        <w:t xml:space="preserve"> iznosu</w:t>
      </w:r>
      <w:r w:rsidRPr="009208AB">
        <w:rPr>
          <w:rFonts w:ascii="Arial" w:eastAsia="Times New Roman" w:hAnsi="Arial" w:cs="Arial"/>
          <w:sz w:val="22"/>
          <w:lang w:val="en-GB"/>
        </w:rPr>
        <w:t xml:space="preserve"> od </w:t>
      </w:r>
      <w:r w:rsidR="009208AB" w:rsidRPr="009208AB">
        <w:rPr>
          <w:rFonts w:ascii="Arial" w:eastAsia="Times New Roman" w:hAnsi="Arial" w:cs="Arial"/>
          <w:sz w:val="22"/>
          <w:lang w:val="en-GB"/>
        </w:rPr>
        <w:t>2</w:t>
      </w:r>
      <w:r w:rsidR="008217C0" w:rsidRPr="009208AB">
        <w:rPr>
          <w:rFonts w:ascii="Arial" w:eastAsia="Calibri" w:hAnsi="Arial" w:cs="Arial"/>
          <w:sz w:val="22"/>
        </w:rPr>
        <w:t>.</w:t>
      </w:r>
      <w:r w:rsidR="009208AB" w:rsidRPr="009208AB">
        <w:rPr>
          <w:rFonts w:ascii="Arial" w:eastAsia="Calibri" w:hAnsi="Arial" w:cs="Arial"/>
          <w:sz w:val="22"/>
        </w:rPr>
        <w:t>021</w:t>
      </w:r>
      <w:r w:rsidR="008217C0" w:rsidRPr="009208AB">
        <w:rPr>
          <w:rFonts w:ascii="Arial" w:eastAsia="Calibri" w:hAnsi="Arial" w:cs="Arial"/>
          <w:sz w:val="22"/>
        </w:rPr>
        <w:t>.</w:t>
      </w:r>
      <w:r w:rsidR="009208AB" w:rsidRPr="009208AB">
        <w:rPr>
          <w:rFonts w:ascii="Arial" w:eastAsia="Calibri" w:hAnsi="Arial" w:cs="Arial"/>
          <w:sz w:val="22"/>
        </w:rPr>
        <w:t>070</w:t>
      </w:r>
      <w:r w:rsidR="008217C0" w:rsidRPr="009208AB">
        <w:rPr>
          <w:rFonts w:ascii="Arial" w:eastAsia="Calibri" w:hAnsi="Arial" w:cs="Arial"/>
          <w:sz w:val="22"/>
        </w:rPr>
        <w:t xml:space="preserve"> </w:t>
      </w:r>
      <w:r w:rsidR="0049478E" w:rsidRPr="009208AB">
        <w:rPr>
          <w:rFonts w:ascii="Arial" w:eastAsia="Calibri" w:hAnsi="Arial" w:cs="Arial"/>
          <w:sz w:val="22"/>
        </w:rPr>
        <w:t>eur</w:t>
      </w:r>
      <w:r w:rsidR="008217C0" w:rsidRPr="009208AB">
        <w:rPr>
          <w:rFonts w:ascii="Arial" w:eastAsia="Calibri" w:hAnsi="Arial" w:cs="Arial"/>
          <w:sz w:val="22"/>
        </w:rPr>
        <w:t>a</w:t>
      </w:r>
      <w:r w:rsidRPr="009208AB">
        <w:rPr>
          <w:rFonts w:ascii="Arial" w:eastAsia="Times New Roman" w:hAnsi="Arial" w:cs="Arial"/>
          <w:sz w:val="22"/>
          <w:lang w:val="en-GB"/>
        </w:rPr>
        <w:t xml:space="preserve">, </w:t>
      </w:r>
      <w:r w:rsidR="00137597" w:rsidRPr="009208AB">
        <w:rPr>
          <w:rFonts w:ascii="Arial" w:eastAsia="Calibri" w:hAnsi="Arial" w:cs="Arial"/>
          <w:sz w:val="22"/>
        </w:rPr>
        <w:t>te se Izmjenama i dopuna</w:t>
      </w:r>
      <w:r w:rsidR="00AC4D52" w:rsidRPr="009208AB">
        <w:rPr>
          <w:rFonts w:ascii="Arial" w:eastAsia="Calibri" w:hAnsi="Arial" w:cs="Arial"/>
          <w:sz w:val="22"/>
        </w:rPr>
        <w:t>ma</w:t>
      </w:r>
      <w:r w:rsidR="00137597" w:rsidRPr="009208AB">
        <w:rPr>
          <w:rFonts w:ascii="Arial" w:eastAsia="Calibri" w:hAnsi="Arial" w:cs="Arial"/>
          <w:sz w:val="22"/>
        </w:rPr>
        <w:t xml:space="preserve"> povećavaju na </w:t>
      </w:r>
      <w:r w:rsidR="009208AB" w:rsidRPr="009208AB">
        <w:rPr>
          <w:rFonts w:ascii="Arial" w:eastAsia="Times New Roman" w:hAnsi="Arial" w:cs="Arial"/>
          <w:sz w:val="22"/>
          <w:lang w:val="en-GB"/>
        </w:rPr>
        <w:t>2</w:t>
      </w:r>
      <w:r w:rsidR="009208AB" w:rsidRPr="009208AB">
        <w:rPr>
          <w:rFonts w:ascii="Arial" w:eastAsia="Calibri" w:hAnsi="Arial" w:cs="Arial"/>
          <w:sz w:val="22"/>
        </w:rPr>
        <w:t xml:space="preserve">.184.354 </w:t>
      </w:r>
      <w:r w:rsidR="008217C0" w:rsidRPr="009208AB">
        <w:rPr>
          <w:rFonts w:ascii="Arial" w:eastAsia="Calibri" w:hAnsi="Arial" w:cs="Arial"/>
          <w:sz w:val="22"/>
        </w:rPr>
        <w:t xml:space="preserve"> </w:t>
      </w:r>
      <w:r w:rsidR="0049478E" w:rsidRPr="009208AB">
        <w:rPr>
          <w:rFonts w:ascii="Arial" w:eastAsia="Calibri" w:hAnsi="Arial" w:cs="Arial"/>
          <w:sz w:val="22"/>
        </w:rPr>
        <w:t>eur</w:t>
      </w:r>
      <w:r w:rsidR="008217C0" w:rsidRPr="009208AB">
        <w:rPr>
          <w:rFonts w:ascii="Arial" w:eastAsia="Calibri" w:hAnsi="Arial" w:cs="Arial"/>
          <w:sz w:val="22"/>
        </w:rPr>
        <w:t>a</w:t>
      </w:r>
    </w:p>
    <w:p w14:paraId="724D4089" w14:textId="1E4F9C2F" w:rsidR="0054207F" w:rsidRPr="009208AB" w:rsidRDefault="0054207F" w:rsidP="00E81728">
      <w:pPr>
        <w:spacing w:after="0" w:line="276" w:lineRule="auto"/>
        <w:jc w:val="both"/>
        <w:rPr>
          <w:rFonts w:ascii="Arial" w:hAnsi="Arial" w:cs="Arial"/>
          <w:sz w:val="22"/>
        </w:rPr>
      </w:pPr>
      <w:r w:rsidRPr="009208AB">
        <w:rPr>
          <w:rFonts w:ascii="Arial" w:eastAsia="Times New Roman" w:hAnsi="Arial" w:cs="Arial"/>
          <w:sz w:val="22"/>
          <w:lang w:val="en-GB"/>
        </w:rPr>
        <w:t>a</w:t>
      </w:r>
      <w:r w:rsidRPr="009208AB">
        <w:rPr>
          <w:rFonts w:ascii="Arial" w:eastAsia="Times New Roman" w:hAnsi="Arial" w:cs="Arial"/>
          <w:sz w:val="22"/>
        </w:rPr>
        <w:t xml:space="preserve"> raspoređeni su na</w:t>
      </w:r>
      <w:r w:rsidR="00E81728" w:rsidRPr="009208AB">
        <w:rPr>
          <w:rFonts w:ascii="Arial" w:eastAsia="Times New Roman" w:hAnsi="Arial" w:cs="Arial"/>
          <w:sz w:val="22"/>
          <w:lang w:val="en-GB"/>
        </w:rPr>
        <w:t xml:space="preserve"> </w:t>
      </w:r>
      <w:r w:rsidRPr="009208AB">
        <w:rPr>
          <w:rFonts w:ascii="Arial" w:hAnsi="Arial" w:cs="Arial"/>
          <w:sz w:val="22"/>
        </w:rPr>
        <w:t>rashode poslovanja</w:t>
      </w:r>
      <w:r w:rsidR="00E81728" w:rsidRPr="009208AB">
        <w:rPr>
          <w:rFonts w:ascii="Arial" w:hAnsi="Arial" w:cs="Arial"/>
          <w:sz w:val="22"/>
        </w:rPr>
        <w:t xml:space="preserve"> u iznosu </w:t>
      </w:r>
      <w:r w:rsidR="00650AEE" w:rsidRPr="009208AB">
        <w:rPr>
          <w:rFonts w:ascii="Arial" w:hAnsi="Arial" w:cs="Arial"/>
          <w:sz w:val="22"/>
        </w:rPr>
        <w:t>2</w:t>
      </w:r>
      <w:r w:rsidR="00AC4D52" w:rsidRPr="009208AB">
        <w:rPr>
          <w:rFonts w:ascii="Arial" w:eastAsia="Calibri" w:hAnsi="Arial" w:cs="Arial"/>
          <w:sz w:val="22"/>
        </w:rPr>
        <w:t>.</w:t>
      </w:r>
      <w:r w:rsidR="009208AB" w:rsidRPr="009208AB">
        <w:rPr>
          <w:rFonts w:ascii="Arial" w:eastAsia="Calibri" w:hAnsi="Arial" w:cs="Arial"/>
          <w:sz w:val="22"/>
        </w:rPr>
        <w:t>021</w:t>
      </w:r>
      <w:r w:rsidR="00AC4D52" w:rsidRPr="009208AB">
        <w:rPr>
          <w:rFonts w:ascii="Arial" w:eastAsia="Calibri" w:hAnsi="Arial" w:cs="Arial"/>
          <w:sz w:val="22"/>
        </w:rPr>
        <w:t>.</w:t>
      </w:r>
      <w:r w:rsidR="009208AB" w:rsidRPr="009208AB">
        <w:rPr>
          <w:rFonts w:ascii="Arial" w:eastAsia="Calibri" w:hAnsi="Arial" w:cs="Arial"/>
          <w:sz w:val="22"/>
        </w:rPr>
        <w:t>715</w:t>
      </w:r>
      <w:r w:rsidR="00E81728" w:rsidRPr="009208AB">
        <w:rPr>
          <w:rFonts w:ascii="Arial" w:eastAsia="Calibri" w:hAnsi="Arial" w:cs="Arial"/>
          <w:sz w:val="22"/>
        </w:rPr>
        <w:t>,00</w:t>
      </w:r>
      <w:r w:rsidR="00AC4D52" w:rsidRPr="009208AB">
        <w:rPr>
          <w:rFonts w:ascii="Arial" w:eastAsia="Calibri" w:hAnsi="Arial" w:cs="Arial"/>
          <w:sz w:val="22"/>
        </w:rPr>
        <w:t xml:space="preserve"> </w:t>
      </w:r>
      <w:r w:rsidR="0049478E" w:rsidRPr="009208AB">
        <w:rPr>
          <w:rFonts w:ascii="Arial" w:eastAsia="Calibri" w:hAnsi="Arial" w:cs="Arial"/>
          <w:sz w:val="22"/>
        </w:rPr>
        <w:t>eur</w:t>
      </w:r>
      <w:r w:rsidR="00550BC3" w:rsidRPr="009208AB">
        <w:rPr>
          <w:rFonts w:ascii="Arial" w:eastAsia="Calibri" w:hAnsi="Arial" w:cs="Arial"/>
          <w:sz w:val="22"/>
        </w:rPr>
        <w:t>a</w:t>
      </w:r>
      <w:r w:rsidR="00E81728" w:rsidRPr="009208AB">
        <w:rPr>
          <w:rFonts w:ascii="Arial" w:eastAsia="Calibri" w:hAnsi="Arial" w:cs="Arial"/>
          <w:sz w:val="22"/>
        </w:rPr>
        <w:t xml:space="preserve"> i </w:t>
      </w:r>
      <w:r w:rsidRPr="009208AB">
        <w:rPr>
          <w:rFonts w:ascii="Arial" w:hAnsi="Arial" w:cs="Arial"/>
          <w:sz w:val="22"/>
        </w:rPr>
        <w:t>rashode za nabavu nefinancijske imovine</w:t>
      </w:r>
      <w:r w:rsidR="00E81728" w:rsidRPr="009208AB">
        <w:rPr>
          <w:rFonts w:ascii="Arial" w:hAnsi="Arial" w:cs="Arial"/>
          <w:sz w:val="22"/>
        </w:rPr>
        <w:t xml:space="preserve"> u iznosu od </w:t>
      </w:r>
      <w:r w:rsidR="009208AB" w:rsidRPr="009208AB">
        <w:rPr>
          <w:rFonts w:ascii="Arial" w:hAnsi="Arial" w:cs="Arial"/>
          <w:sz w:val="22"/>
        </w:rPr>
        <w:t>26</w:t>
      </w:r>
      <w:r w:rsidR="00AC4D52" w:rsidRPr="009208AB">
        <w:rPr>
          <w:rFonts w:ascii="Arial" w:hAnsi="Arial" w:cs="Arial"/>
          <w:sz w:val="22"/>
        </w:rPr>
        <w:t>.</w:t>
      </w:r>
      <w:r w:rsidR="009208AB" w:rsidRPr="009208AB">
        <w:rPr>
          <w:rFonts w:ascii="Arial" w:hAnsi="Arial" w:cs="Arial"/>
          <w:sz w:val="22"/>
        </w:rPr>
        <w:t>360</w:t>
      </w:r>
      <w:r w:rsidR="00E81728" w:rsidRPr="009208AB">
        <w:rPr>
          <w:rFonts w:ascii="Arial" w:hAnsi="Arial" w:cs="Arial"/>
          <w:sz w:val="22"/>
        </w:rPr>
        <w:t>,00</w:t>
      </w:r>
      <w:r w:rsidR="00AC4D52" w:rsidRPr="009208AB">
        <w:rPr>
          <w:rFonts w:ascii="Arial" w:hAnsi="Arial" w:cs="Arial"/>
          <w:sz w:val="22"/>
        </w:rPr>
        <w:t xml:space="preserve"> </w:t>
      </w:r>
      <w:r w:rsidR="0049478E" w:rsidRPr="009208AB">
        <w:rPr>
          <w:rFonts w:ascii="Arial" w:eastAsia="Calibri" w:hAnsi="Arial" w:cs="Arial"/>
          <w:sz w:val="22"/>
        </w:rPr>
        <w:t>eur</w:t>
      </w:r>
      <w:r w:rsidR="00550BC3" w:rsidRPr="009208AB">
        <w:rPr>
          <w:rFonts w:ascii="Arial" w:eastAsia="Calibri" w:hAnsi="Arial" w:cs="Arial"/>
          <w:sz w:val="22"/>
        </w:rPr>
        <w:t>a</w:t>
      </w:r>
      <w:r w:rsidR="00E81728" w:rsidRPr="009208AB">
        <w:rPr>
          <w:rFonts w:ascii="Arial" w:eastAsia="Calibri" w:hAnsi="Arial" w:cs="Arial"/>
          <w:sz w:val="22"/>
        </w:rPr>
        <w:t>.</w:t>
      </w:r>
    </w:p>
    <w:p w14:paraId="5E644AC9" w14:textId="77777777" w:rsidR="00AC4D52" w:rsidRPr="009208AB" w:rsidRDefault="00AC4D52" w:rsidP="00AC4D52">
      <w:pPr>
        <w:jc w:val="both"/>
        <w:rPr>
          <w:rFonts w:ascii="Garamond" w:hAnsi="Garamond" w:cs="Arial"/>
          <w:sz w:val="22"/>
        </w:rPr>
      </w:pPr>
    </w:p>
    <w:p w14:paraId="72F8FF2D" w14:textId="452EDE9F" w:rsidR="0054207F" w:rsidRPr="009208AB" w:rsidRDefault="0054207F" w:rsidP="00AC4D52">
      <w:pPr>
        <w:jc w:val="both"/>
        <w:rPr>
          <w:rFonts w:ascii="Arial" w:hAnsi="Arial" w:cs="Arial"/>
          <w:sz w:val="22"/>
        </w:rPr>
      </w:pPr>
      <w:r w:rsidRPr="009208AB">
        <w:rPr>
          <w:rFonts w:ascii="Arial" w:hAnsi="Arial" w:cs="Arial"/>
          <w:sz w:val="22"/>
        </w:rPr>
        <w:t xml:space="preserve">U nastavku obrazloženja daje se tabelarni prikaz plana </w:t>
      </w:r>
      <w:r w:rsidR="00137597" w:rsidRPr="009208AB">
        <w:rPr>
          <w:rFonts w:ascii="Arial" w:hAnsi="Arial" w:cs="Arial"/>
          <w:sz w:val="22"/>
        </w:rPr>
        <w:t xml:space="preserve">i izmjena plana </w:t>
      </w:r>
      <w:r w:rsidRPr="009208AB">
        <w:rPr>
          <w:rFonts w:ascii="Arial" w:hAnsi="Arial" w:cs="Arial"/>
          <w:sz w:val="22"/>
        </w:rPr>
        <w:t>prihoda i primitaka te</w:t>
      </w:r>
      <w:r w:rsidR="006D5BD1" w:rsidRPr="009208AB">
        <w:rPr>
          <w:rFonts w:ascii="Arial" w:hAnsi="Arial" w:cs="Arial"/>
          <w:sz w:val="22"/>
        </w:rPr>
        <w:t xml:space="preserve"> plana i izmjena plana</w:t>
      </w:r>
      <w:r w:rsidRPr="009208AB">
        <w:rPr>
          <w:rFonts w:ascii="Arial" w:hAnsi="Arial" w:cs="Arial"/>
          <w:sz w:val="22"/>
        </w:rPr>
        <w:t xml:space="preserve"> rashoda i izdataka po skupinama i podskupinama</w:t>
      </w:r>
      <w:r w:rsidR="00434E59" w:rsidRPr="009208AB">
        <w:rPr>
          <w:rFonts w:ascii="Arial" w:hAnsi="Arial" w:cs="Arial"/>
          <w:sz w:val="22"/>
        </w:rPr>
        <w:t>.</w:t>
      </w:r>
      <w:r w:rsidRPr="009208AB">
        <w:rPr>
          <w:rFonts w:ascii="Arial" w:hAnsi="Arial" w:cs="Arial"/>
          <w:sz w:val="22"/>
        </w:rPr>
        <w:t xml:space="preserve"> </w:t>
      </w:r>
    </w:p>
    <w:p w14:paraId="56C4CE2E" w14:textId="77777777" w:rsidR="008E58C0" w:rsidRPr="009208AB" w:rsidRDefault="008E58C0" w:rsidP="00AC4D52">
      <w:pPr>
        <w:jc w:val="both"/>
        <w:rPr>
          <w:rFonts w:ascii="Arial" w:hAnsi="Arial" w:cs="Arial"/>
          <w:sz w:val="22"/>
        </w:rPr>
      </w:pPr>
    </w:p>
    <w:p w14:paraId="2781AFD2" w14:textId="27CFF182" w:rsidR="00923592" w:rsidRDefault="0054207F" w:rsidP="0054207F">
      <w:pPr>
        <w:jc w:val="both"/>
        <w:rPr>
          <w:rFonts w:ascii="Arial" w:hAnsi="Arial" w:cs="Arial"/>
          <w:sz w:val="22"/>
        </w:rPr>
      </w:pPr>
      <w:r w:rsidRPr="006D5BD1">
        <w:rPr>
          <w:rFonts w:ascii="Arial" w:hAnsi="Arial" w:cs="Arial"/>
          <w:sz w:val="22"/>
        </w:rPr>
        <w:t>T</w:t>
      </w:r>
      <w:r w:rsidR="00923592" w:rsidRPr="006D5BD1">
        <w:rPr>
          <w:rFonts w:ascii="Arial" w:hAnsi="Arial" w:cs="Arial"/>
          <w:sz w:val="22"/>
        </w:rPr>
        <w:t>ablica</w:t>
      </w:r>
      <w:r w:rsidRPr="006D5BD1">
        <w:rPr>
          <w:rFonts w:ascii="Arial" w:hAnsi="Arial" w:cs="Arial"/>
          <w:sz w:val="22"/>
        </w:rPr>
        <w:t xml:space="preserve"> </w:t>
      </w:r>
      <w:r w:rsidR="00E81728">
        <w:rPr>
          <w:rFonts w:ascii="Arial" w:hAnsi="Arial" w:cs="Arial"/>
          <w:sz w:val="22"/>
        </w:rPr>
        <w:t>2</w:t>
      </w:r>
      <w:r w:rsidRPr="006D5BD1">
        <w:rPr>
          <w:rFonts w:ascii="Arial" w:hAnsi="Arial" w:cs="Arial"/>
          <w:sz w:val="22"/>
        </w:rPr>
        <w:t>.</w:t>
      </w:r>
      <w:r w:rsidR="006D5BD1" w:rsidRPr="006D5BD1">
        <w:rPr>
          <w:rFonts w:ascii="Arial" w:hAnsi="Arial" w:cs="Arial"/>
          <w:sz w:val="22"/>
        </w:rPr>
        <w:t xml:space="preserve"> </w:t>
      </w:r>
      <w:r w:rsidR="008E58C0">
        <w:rPr>
          <w:rFonts w:ascii="Arial" w:hAnsi="Arial" w:cs="Arial"/>
          <w:sz w:val="22"/>
        </w:rPr>
        <w:t>R</w:t>
      </w:r>
      <w:r w:rsidR="006D5BD1" w:rsidRPr="006D5BD1">
        <w:rPr>
          <w:rFonts w:ascii="Arial" w:hAnsi="Arial" w:cs="Arial"/>
          <w:sz w:val="22"/>
        </w:rPr>
        <w:t>ačun prihoda</w:t>
      </w:r>
      <w:r w:rsidR="00E558E3">
        <w:rPr>
          <w:rFonts w:ascii="Arial" w:hAnsi="Arial" w:cs="Arial"/>
          <w:sz w:val="22"/>
        </w:rPr>
        <w:t xml:space="preserve"> i</w:t>
      </w:r>
      <w:r w:rsidR="006D5BD1" w:rsidRPr="006D5BD1">
        <w:rPr>
          <w:rFonts w:ascii="Arial" w:hAnsi="Arial" w:cs="Arial"/>
          <w:sz w:val="22"/>
        </w:rPr>
        <w:t xml:space="preserve"> rashoda</w:t>
      </w:r>
      <w:r w:rsidR="00B2745D">
        <w:rPr>
          <w:rFonts w:ascii="Arial" w:hAnsi="Arial" w:cs="Arial"/>
          <w:sz w:val="22"/>
        </w:rPr>
        <w:t xml:space="preserve"> 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459"/>
        <w:gridCol w:w="4824"/>
        <w:gridCol w:w="1286"/>
        <w:gridCol w:w="1117"/>
        <w:gridCol w:w="740"/>
        <w:gridCol w:w="1534"/>
      </w:tblGrid>
      <w:tr w:rsidR="00474FB5" w:rsidRPr="00474FB5" w14:paraId="015C9DA1" w14:textId="77777777" w:rsidTr="00474FB5">
        <w:trPr>
          <w:trHeight w:val="315"/>
        </w:trPr>
        <w:tc>
          <w:tcPr>
            <w:tcW w:w="4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E93AE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432B6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A21F1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512BD" w14:textId="77777777" w:rsidR="00474FB5" w:rsidRPr="00474FB5" w:rsidRDefault="00474FB5" w:rsidP="00474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</w:tr>
      <w:tr w:rsidR="00474FB5" w:rsidRPr="00474FB5" w14:paraId="4704CE0E" w14:textId="77777777" w:rsidTr="00474FB5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917C91B" w14:textId="77777777" w:rsidR="00474FB5" w:rsidRPr="00474FB5" w:rsidRDefault="00474FB5" w:rsidP="00474FB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474FB5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008B03AE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7018D43E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03934AE9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4AD7960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E164293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474FB5" w:rsidRPr="00474FB5" w14:paraId="1F376907" w14:textId="77777777" w:rsidTr="00474FB5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1C1F6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AA9CC" w14:textId="77777777" w:rsidR="00474FB5" w:rsidRPr="00474FB5" w:rsidRDefault="00474FB5" w:rsidP="00474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0D01F" w14:textId="77777777" w:rsidR="00474FB5" w:rsidRPr="00474FB5" w:rsidRDefault="00474FB5" w:rsidP="00474FB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D2D5F" w14:textId="77777777" w:rsidR="00474FB5" w:rsidRPr="00474FB5" w:rsidRDefault="00474FB5" w:rsidP="00474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275DF" w14:textId="77777777" w:rsidR="00474FB5" w:rsidRPr="00474FB5" w:rsidRDefault="00474FB5" w:rsidP="00474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0B61E" w14:textId="77777777" w:rsidR="00474FB5" w:rsidRPr="00474FB5" w:rsidRDefault="00474FB5" w:rsidP="00474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474FB5" w:rsidRPr="00474FB5" w14:paraId="6F43DA19" w14:textId="77777777" w:rsidTr="00474FB5">
        <w:trPr>
          <w:trHeight w:val="402"/>
        </w:trPr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2BC4FA00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3EB79E47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253FE030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1E88557A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474FB5" w:rsidRPr="00474FB5" w14:paraId="3EAD6F4E" w14:textId="77777777" w:rsidTr="00474FB5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912D471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26CA123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C6E6407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2.017.570,00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2002FBE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142.623,00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C347CA3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7.1%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49E79A5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2.160.193,00</w:t>
            </w:r>
          </w:p>
        </w:tc>
      </w:tr>
      <w:tr w:rsidR="00474FB5" w:rsidRPr="00474FB5" w14:paraId="46907408" w14:textId="77777777" w:rsidTr="00474FB5">
        <w:trPr>
          <w:trHeight w:val="5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3DE4D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3F715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AA290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1.597.270,00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B6886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120.202,00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599F8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0AF43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1.717.472,00</w:t>
            </w:r>
          </w:p>
        </w:tc>
      </w:tr>
      <w:tr w:rsidR="00474FB5" w:rsidRPr="00474FB5" w14:paraId="4B45314D" w14:textId="77777777" w:rsidTr="00474FB5">
        <w:trPr>
          <w:trHeight w:val="5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036D1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3B696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056FB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74.100,00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5C7C2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D1899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5651F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74.100,00</w:t>
            </w:r>
          </w:p>
        </w:tc>
      </w:tr>
      <w:tr w:rsidR="00474FB5" w:rsidRPr="00474FB5" w14:paraId="36B65E33" w14:textId="77777777" w:rsidTr="00474FB5">
        <w:trPr>
          <w:trHeight w:val="5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1250C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7218A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E7F5A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87FD4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CC3A8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ABD21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474FB5" w:rsidRPr="00474FB5" w14:paraId="76773004" w14:textId="77777777" w:rsidTr="00474FB5">
        <w:trPr>
          <w:trHeight w:val="5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8A1BF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1E059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88681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342.700,00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CEA57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22.421,00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DF86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A024E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365.121,00</w:t>
            </w:r>
          </w:p>
        </w:tc>
      </w:tr>
      <w:tr w:rsidR="00474FB5" w:rsidRPr="00474FB5" w14:paraId="143036B1" w14:textId="77777777" w:rsidTr="00474FB5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57A06CF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56408B1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9AE51CF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F852E12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3452109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E112E76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474FB5" w:rsidRPr="00474FB5" w14:paraId="5D31E67B" w14:textId="77777777" w:rsidTr="00474FB5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EE544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E27B1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55771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84EFC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AF795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8E765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74FB5" w:rsidRPr="00474FB5" w14:paraId="569FAEA3" w14:textId="77777777" w:rsidTr="00474FB5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E63DFE3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890F430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BF49E6B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1.997.670,00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26E4590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24.045,00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B6F8539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1.2%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056A25D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2.021.715,00</w:t>
            </w:r>
          </w:p>
        </w:tc>
      </w:tr>
      <w:tr w:rsidR="00474FB5" w:rsidRPr="00474FB5" w14:paraId="44408160" w14:textId="77777777" w:rsidTr="00474FB5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B8FC9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7F36D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27B89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1.632.970,00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9EF91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85B61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0.1%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6515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1.635.320,00</w:t>
            </w:r>
          </w:p>
        </w:tc>
      </w:tr>
      <w:tr w:rsidR="00474FB5" w:rsidRPr="00474FB5" w14:paraId="231A1DAB" w14:textId="77777777" w:rsidTr="00474FB5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01E8B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0BAC5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A1691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349.900,00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0B461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21.695,00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4E93E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6.2%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4E109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371.595,00</w:t>
            </w:r>
          </w:p>
        </w:tc>
      </w:tr>
      <w:tr w:rsidR="00474FB5" w:rsidRPr="00474FB5" w14:paraId="0678F51C" w14:textId="77777777" w:rsidTr="00474FB5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0E54A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91C41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DB152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86A1C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B8D6A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CDBCC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74FB5" w:rsidRPr="00474FB5" w14:paraId="3D071056" w14:textId="77777777" w:rsidTr="00474FB5">
        <w:trPr>
          <w:trHeight w:val="4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FD809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FB933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08A88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554E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85944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56DEE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14.000,00</w:t>
            </w:r>
          </w:p>
        </w:tc>
      </w:tr>
      <w:tr w:rsidR="00474FB5" w:rsidRPr="00474FB5" w14:paraId="4F787C06" w14:textId="77777777" w:rsidTr="00474FB5">
        <w:trPr>
          <w:trHeight w:val="43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A9B04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9D83F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9C307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BAAB9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16A7A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E9A0B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</w:tr>
      <w:tr w:rsidR="00474FB5" w:rsidRPr="00474FB5" w14:paraId="1B466B81" w14:textId="77777777" w:rsidTr="00474FB5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C3ADED3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9832D07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863405C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23.400,00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2A8C298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2.960,00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F3E0B67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12.6%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A481B26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26.360,00</w:t>
            </w:r>
          </w:p>
        </w:tc>
      </w:tr>
      <w:tr w:rsidR="00474FB5" w:rsidRPr="00474FB5" w14:paraId="15838295" w14:textId="77777777" w:rsidTr="00474FB5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70083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B9AD2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F6699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23.400,00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FBC3F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2.960,00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58D5C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12.6%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CDF69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26.360,00</w:t>
            </w:r>
          </w:p>
        </w:tc>
      </w:tr>
      <w:tr w:rsidR="00474FB5" w:rsidRPr="00474FB5" w14:paraId="75E434CE" w14:textId="77777777" w:rsidTr="00474FB5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553E2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0096D" w14:textId="77777777" w:rsidR="00474FB5" w:rsidRPr="00474FB5" w:rsidRDefault="00474FB5" w:rsidP="0047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66C0C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BCCD9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E550F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1EB14" w14:textId="77777777" w:rsidR="00474FB5" w:rsidRPr="00474FB5" w:rsidRDefault="00474FB5" w:rsidP="00474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F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6F70C7EA" w14:textId="54B244FB" w:rsidR="00474FB5" w:rsidRDefault="00474FB5" w:rsidP="0054207F">
      <w:pPr>
        <w:jc w:val="both"/>
        <w:rPr>
          <w:rFonts w:ascii="Arial" w:hAnsi="Arial" w:cs="Arial"/>
          <w:sz w:val="22"/>
        </w:rPr>
      </w:pPr>
    </w:p>
    <w:p w14:paraId="560D3D74" w14:textId="54FB7709" w:rsidR="00474FB5" w:rsidRDefault="00474FB5" w:rsidP="0054207F">
      <w:pPr>
        <w:jc w:val="both"/>
        <w:rPr>
          <w:rFonts w:ascii="Arial" w:hAnsi="Arial" w:cs="Arial"/>
          <w:sz w:val="22"/>
        </w:rPr>
      </w:pPr>
    </w:p>
    <w:p w14:paraId="4E1283B0" w14:textId="3752D499" w:rsidR="00474FB5" w:rsidRDefault="00474FB5" w:rsidP="0054207F">
      <w:pPr>
        <w:jc w:val="both"/>
        <w:rPr>
          <w:rFonts w:ascii="Arial" w:hAnsi="Arial" w:cs="Arial"/>
          <w:sz w:val="22"/>
        </w:rPr>
      </w:pPr>
    </w:p>
    <w:p w14:paraId="08BA880B" w14:textId="77777777" w:rsidR="0054207F" w:rsidRPr="00FA638D" w:rsidRDefault="0054207F" w:rsidP="0054207F">
      <w:pPr>
        <w:jc w:val="both"/>
        <w:rPr>
          <w:rFonts w:ascii="Arial" w:hAnsi="Arial" w:cs="Arial"/>
          <w:b/>
          <w:szCs w:val="24"/>
          <w:u w:val="single"/>
        </w:rPr>
      </w:pPr>
      <w:r w:rsidRPr="00FA638D">
        <w:rPr>
          <w:rFonts w:ascii="Arial" w:hAnsi="Arial" w:cs="Arial"/>
          <w:b/>
          <w:szCs w:val="24"/>
          <w:u w:val="single"/>
        </w:rPr>
        <w:lastRenderedPageBreak/>
        <w:t>Obrazloženje prihoda i primitaka</w:t>
      </w:r>
    </w:p>
    <w:p w14:paraId="43C4E5F2" w14:textId="4C14B6FE" w:rsidR="006B675E" w:rsidRDefault="00C55FDC" w:rsidP="006B675E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FA638D">
        <w:rPr>
          <w:rFonts w:ascii="Arial" w:hAnsi="Arial" w:cs="Arial"/>
          <w:b/>
        </w:rPr>
        <w:t xml:space="preserve">63 </w:t>
      </w:r>
      <w:r w:rsidR="0054207F" w:rsidRPr="00FA638D">
        <w:rPr>
          <w:rFonts w:ascii="Arial" w:hAnsi="Arial" w:cs="Arial"/>
          <w:b/>
        </w:rPr>
        <w:t>Pomoći iz inozemstva i od subjekata unutar općeg proračuna</w:t>
      </w:r>
    </w:p>
    <w:p w14:paraId="7923F0FB" w14:textId="77777777" w:rsidR="005D54E8" w:rsidRPr="00613A9F" w:rsidRDefault="005D54E8" w:rsidP="005D54E8">
      <w:pPr>
        <w:jc w:val="both"/>
        <w:rPr>
          <w:rFonts w:ascii="Arial" w:hAnsi="Arial" w:cs="Arial"/>
          <w:sz w:val="22"/>
        </w:rPr>
      </w:pPr>
      <w:r w:rsidRPr="00613A9F">
        <w:rPr>
          <w:rFonts w:ascii="Arial" w:hAnsi="Arial" w:cs="Arial"/>
          <w:sz w:val="22"/>
        </w:rPr>
        <w:t xml:space="preserve">U ovoj stavci evidentirani su svi prihodi koji se odnose na financijske pomoći koje Škola prima iz državnog proračuna, proračuna jedinica lokalne i regionalne samouprave, iz sredstava Europske unije te od drugih subjekata općeg proračuna. </w:t>
      </w:r>
    </w:p>
    <w:p w14:paraId="3F83CD32" w14:textId="7A92B090" w:rsidR="005D54E8" w:rsidRPr="00613A9F" w:rsidRDefault="005D54E8" w:rsidP="009208AB">
      <w:pPr>
        <w:jc w:val="both"/>
        <w:rPr>
          <w:rFonts w:ascii="Arial" w:hAnsi="Arial" w:cs="Arial"/>
        </w:rPr>
      </w:pPr>
      <w:r w:rsidRPr="00613A9F">
        <w:rPr>
          <w:rFonts w:ascii="Arial" w:hAnsi="Arial" w:cs="Arial"/>
          <w:sz w:val="22"/>
        </w:rPr>
        <w:t xml:space="preserve">Ukupno planirani iznos je </w:t>
      </w:r>
      <w:r w:rsidR="009208AB" w:rsidRPr="00613A9F">
        <w:rPr>
          <w:rFonts w:ascii="Arial" w:hAnsi="Arial" w:cs="Arial"/>
          <w:sz w:val="22"/>
        </w:rPr>
        <w:t xml:space="preserve">1.597.270 </w:t>
      </w:r>
      <w:r w:rsidRPr="00613A9F">
        <w:rPr>
          <w:rFonts w:ascii="Arial" w:hAnsi="Arial" w:cs="Arial"/>
          <w:sz w:val="22"/>
        </w:rPr>
        <w:t xml:space="preserve">te se izmjenama i dopunama financijskog plana povećava na </w:t>
      </w:r>
      <w:r w:rsidR="009208AB" w:rsidRPr="00613A9F">
        <w:rPr>
          <w:rFonts w:ascii="Arial" w:hAnsi="Arial" w:cs="Arial"/>
          <w:sz w:val="22"/>
        </w:rPr>
        <w:t xml:space="preserve">1.717.47 </w:t>
      </w:r>
      <w:r w:rsidRPr="00613A9F">
        <w:rPr>
          <w:rFonts w:ascii="Arial" w:hAnsi="Arial" w:cs="Arial"/>
          <w:sz w:val="22"/>
        </w:rPr>
        <w:t xml:space="preserve">eura. </w:t>
      </w:r>
      <w:r w:rsidR="009208AB" w:rsidRPr="00613A9F">
        <w:rPr>
          <w:rFonts w:ascii="Arial" w:hAnsi="Arial" w:cs="Arial"/>
          <w:sz w:val="22"/>
        </w:rPr>
        <w:t>Do promjene dolazi radi povećanja planiranih prihoda za pokriće manjka poslovanja.</w:t>
      </w:r>
    </w:p>
    <w:p w14:paraId="7E268BDF" w14:textId="77777777" w:rsidR="00617838" w:rsidRPr="00613A9F" w:rsidRDefault="00617838" w:rsidP="00617838">
      <w:pPr>
        <w:pStyle w:val="Odlomakpopisa"/>
        <w:jc w:val="both"/>
        <w:rPr>
          <w:rFonts w:ascii="Arial" w:hAnsi="Arial" w:cs="Arial"/>
          <w:b/>
        </w:rPr>
      </w:pPr>
    </w:p>
    <w:p w14:paraId="20739034" w14:textId="77777777" w:rsidR="00CB122E" w:rsidRPr="00613A9F" w:rsidRDefault="00617838" w:rsidP="00617838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613A9F">
        <w:rPr>
          <w:rFonts w:ascii="Arial" w:hAnsi="Arial" w:cs="Arial"/>
          <w:b/>
        </w:rPr>
        <w:t>65 Prihodi od upravnih i administrativnih pristojbi po posebnim propisima i naknada</w:t>
      </w:r>
    </w:p>
    <w:p w14:paraId="1430AB5C" w14:textId="77777777" w:rsidR="00CB122E" w:rsidRPr="00613A9F" w:rsidRDefault="00CB122E" w:rsidP="009208AB">
      <w:pPr>
        <w:pStyle w:val="Odlomakpopisa"/>
        <w:ind w:left="0"/>
        <w:jc w:val="both"/>
        <w:rPr>
          <w:rFonts w:ascii="Arial" w:hAnsi="Arial" w:cs="Arial"/>
        </w:rPr>
      </w:pPr>
      <w:r w:rsidRPr="00613A9F">
        <w:rPr>
          <w:rFonts w:ascii="Arial" w:hAnsi="Arial" w:cs="Arial"/>
        </w:rPr>
        <w:t>Ova stavka obuhvaća prihode koje škola ostvaruje od roditelja za sufinanciranje programa produženog boravka učenika. Prema važećim pravilnicima i odlukama Školskog odbora, roditelji participiraju u troškovima programa, a visina mjesečne naknade utvrđena je sukladno uvjetima i potrebama škole.</w:t>
      </w:r>
    </w:p>
    <w:p w14:paraId="2A2AB646" w14:textId="05A02E4A" w:rsidR="00CB122E" w:rsidRPr="00613A9F" w:rsidRDefault="00CB122E" w:rsidP="009208AB">
      <w:pPr>
        <w:pStyle w:val="Odlomakpopisa"/>
        <w:ind w:left="0"/>
        <w:jc w:val="both"/>
        <w:rPr>
          <w:rFonts w:ascii="Arial" w:hAnsi="Arial" w:cs="Arial"/>
        </w:rPr>
      </w:pPr>
      <w:r w:rsidRPr="00613A9F">
        <w:rPr>
          <w:rFonts w:ascii="Arial" w:hAnsi="Arial" w:cs="Arial"/>
        </w:rPr>
        <w:t>Ukupni</w:t>
      </w:r>
      <w:r w:rsidR="009208AB" w:rsidRPr="00613A9F">
        <w:rPr>
          <w:rFonts w:ascii="Arial" w:hAnsi="Arial" w:cs="Arial"/>
        </w:rPr>
        <w:t xml:space="preserve"> planirani iznos prihoda za 2026</w:t>
      </w:r>
      <w:r w:rsidRPr="00613A9F">
        <w:rPr>
          <w:rFonts w:ascii="Arial" w:hAnsi="Arial" w:cs="Arial"/>
        </w:rPr>
        <w:t>. godinu iznosi 7</w:t>
      </w:r>
      <w:r w:rsidR="009208AB" w:rsidRPr="00613A9F">
        <w:rPr>
          <w:rFonts w:ascii="Arial" w:hAnsi="Arial" w:cs="Arial"/>
        </w:rPr>
        <w:t>4</w:t>
      </w:r>
      <w:r w:rsidRPr="00613A9F">
        <w:rPr>
          <w:rFonts w:ascii="Arial" w:hAnsi="Arial" w:cs="Arial"/>
        </w:rPr>
        <w:t>.</w:t>
      </w:r>
      <w:r w:rsidR="009208AB" w:rsidRPr="00613A9F">
        <w:rPr>
          <w:rFonts w:ascii="Arial" w:hAnsi="Arial" w:cs="Arial"/>
        </w:rPr>
        <w:t>10</w:t>
      </w:r>
      <w:r w:rsidRPr="00613A9F">
        <w:rPr>
          <w:rFonts w:ascii="Arial" w:hAnsi="Arial" w:cs="Arial"/>
        </w:rPr>
        <w:t>0,00 eura.</w:t>
      </w:r>
    </w:p>
    <w:p w14:paraId="424E3E77" w14:textId="77777777" w:rsidR="00CB122E" w:rsidRPr="00613A9F" w:rsidRDefault="00CB122E" w:rsidP="009208AB">
      <w:pPr>
        <w:pStyle w:val="Odlomakpopisa"/>
        <w:ind w:left="0"/>
        <w:jc w:val="both"/>
        <w:rPr>
          <w:rFonts w:ascii="Arial" w:hAnsi="Arial" w:cs="Arial"/>
        </w:rPr>
      </w:pPr>
      <w:r w:rsidRPr="00613A9F">
        <w:rPr>
          <w:rFonts w:ascii="Arial" w:hAnsi="Arial" w:cs="Arial"/>
        </w:rPr>
        <w:t>Ova sredstva koriste se za djelomično pokriće rashoda za plaće djelatnika, nabavu materijala, organizaciju aktivnosti i osiguravanje uvjeta za kvalitetno provođenje programa produženog boravka.</w:t>
      </w:r>
    </w:p>
    <w:p w14:paraId="21F94B2B" w14:textId="77777777" w:rsidR="00CB122E" w:rsidRPr="00613A9F" w:rsidRDefault="00CB122E" w:rsidP="00CB122E">
      <w:pPr>
        <w:pStyle w:val="Odlomakpopisa"/>
        <w:jc w:val="both"/>
        <w:rPr>
          <w:rFonts w:ascii="Arial" w:hAnsi="Arial" w:cs="Arial"/>
        </w:rPr>
      </w:pPr>
    </w:p>
    <w:p w14:paraId="3FF5DEC5" w14:textId="035B3EE1" w:rsidR="00617838" w:rsidRPr="00613A9F" w:rsidRDefault="00CB122E" w:rsidP="006B675E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613A9F">
        <w:rPr>
          <w:rFonts w:ascii="Arial" w:hAnsi="Arial" w:cs="Arial"/>
          <w:b/>
        </w:rPr>
        <w:t>66 Prihodi od prodaje proizvoda i robe te pruženih usluga i prihoda od donacija</w:t>
      </w:r>
    </w:p>
    <w:p w14:paraId="022A0521" w14:textId="07EBD04B" w:rsidR="00022CDD" w:rsidRPr="00613A9F" w:rsidRDefault="0054207F" w:rsidP="00022CDD">
      <w:pPr>
        <w:jc w:val="both"/>
        <w:rPr>
          <w:rFonts w:ascii="Arial" w:hAnsi="Arial" w:cs="Arial"/>
          <w:b/>
          <w:sz w:val="22"/>
        </w:rPr>
      </w:pPr>
      <w:r w:rsidRPr="00613A9F">
        <w:rPr>
          <w:rFonts w:ascii="Arial" w:hAnsi="Arial" w:cs="Arial"/>
          <w:sz w:val="22"/>
        </w:rPr>
        <w:t>Prihodi od prodaje proizvoda i robe te pruženih usluga odnose se na iznajmljivanje školske sportske dvorane</w:t>
      </w:r>
      <w:r w:rsidR="008F067D" w:rsidRPr="00613A9F">
        <w:rPr>
          <w:rFonts w:ascii="Arial" w:hAnsi="Arial" w:cs="Arial"/>
          <w:sz w:val="22"/>
        </w:rPr>
        <w:t xml:space="preserve"> i prostorija škole te</w:t>
      </w:r>
      <w:r w:rsidRPr="00613A9F">
        <w:rPr>
          <w:rFonts w:ascii="Arial" w:hAnsi="Arial" w:cs="Arial"/>
          <w:sz w:val="22"/>
        </w:rPr>
        <w:t xml:space="preserve"> krovne površine za solarne panele</w:t>
      </w:r>
      <w:r w:rsidR="005F7290" w:rsidRPr="00613A9F">
        <w:rPr>
          <w:rFonts w:ascii="Arial" w:hAnsi="Arial" w:cs="Arial"/>
          <w:sz w:val="22"/>
        </w:rPr>
        <w:t xml:space="preserve"> </w:t>
      </w:r>
      <w:r w:rsidR="00022CDD" w:rsidRPr="00613A9F">
        <w:rPr>
          <w:rFonts w:ascii="Arial" w:hAnsi="Arial" w:cs="Arial"/>
          <w:sz w:val="22"/>
        </w:rPr>
        <w:t>plan</w:t>
      </w:r>
      <w:r w:rsidR="009208AB" w:rsidRPr="00613A9F">
        <w:rPr>
          <w:rFonts w:ascii="Arial" w:hAnsi="Arial" w:cs="Arial"/>
          <w:sz w:val="22"/>
        </w:rPr>
        <w:t>irani su</w:t>
      </w:r>
      <w:r w:rsidR="00022CDD" w:rsidRPr="00613A9F">
        <w:rPr>
          <w:rFonts w:ascii="Arial" w:hAnsi="Arial" w:cs="Arial"/>
          <w:sz w:val="22"/>
        </w:rPr>
        <w:t xml:space="preserve"> sa 2.</w:t>
      </w:r>
      <w:r w:rsidR="009208AB" w:rsidRPr="00613A9F">
        <w:rPr>
          <w:rFonts w:ascii="Arial" w:hAnsi="Arial" w:cs="Arial"/>
          <w:sz w:val="22"/>
        </w:rPr>
        <w:t>500,00 eura.</w:t>
      </w:r>
    </w:p>
    <w:p w14:paraId="2EC0F4FD" w14:textId="338987F8" w:rsidR="0054207F" w:rsidRPr="00613A9F" w:rsidRDefault="0054207F" w:rsidP="00F46ED1">
      <w:pPr>
        <w:jc w:val="both"/>
        <w:rPr>
          <w:rFonts w:ascii="Arial" w:hAnsi="Arial" w:cs="Arial"/>
          <w:b/>
          <w:sz w:val="22"/>
        </w:rPr>
      </w:pPr>
      <w:r w:rsidRPr="00613A9F">
        <w:rPr>
          <w:rFonts w:ascii="Arial" w:hAnsi="Arial" w:cs="Arial"/>
          <w:sz w:val="22"/>
        </w:rPr>
        <w:t>Prihodi od donacija fizičkih i pravnih osoba</w:t>
      </w:r>
      <w:r w:rsidR="009208AB" w:rsidRPr="00613A9F">
        <w:rPr>
          <w:rFonts w:ascii="Arial" w:hAnsi="Arial" w:cs="Arial"/>
          <w:sz w:val="22"/>
        </w:rPr>
        <w:t xml:space="preserve"> odnose se </w:t>
      </w:r>
      <w:r w:rsidR="005F7290" w:rsidRPr="00613A9F">
        <w:rPr>
          <w:rFonts w:ascii="Arial" w:hAnsi="Arial" w:cs="Arial"/>
          <w:sz w:val="22"/>
        </w:rPr>
        <w:t>za</w:t>
      </w:r>
      <w:r w:rsidR="00022CDD" w:rsidRPr="00613A9F">
        <w:rPr>
          <w:rFonts w:ascii="Arial" w:eastAsia="Calibri" w:hAnsi="Arial" w:cs="Arial"/>
          <w:sz w:val="22"/>
          <w:lang w:val="en-GB"/>
        </w:rPr>
        <w:t xml:space="preserve"> </w:t>
      </w:r>
      <w:r w:rsidR="00022CDD" w:rsidRPr="00613A9F">
        <w:rPr>
          <w:rFonts w:ascii="Arial" w:hAnsi="Arial" w:cs="Arial"/>
          <w:sz w:val="22"/>
        </w:rPr>
        <w:t>o</w:t>
      </w:r>
      <w:r w:rsidR="00022CDD" w:rsidRPr="00613A9F">
        <w:rPr>
          <w:rFonts w:ascii="Arial" w:eastAsia="Calibri" w:hAnsi="Arial" w:cs="Arial"/>
          <w:sz w:val="22"/>
        </w:rPr>
        <w:t>premanje učionica i kabineta,</w:t>
      </w:r>
      <w:r w:rsidR="00022CDD" w:rsidRPr="00613A9F">
        <w:rPr>
          <w:rFonts w:ascii="Arial" w:hAnsi="Arial" w:cs="Arial"/>
          <w:sz w:val="22"/>
        </w:rPr>
        <w:t xml:space="preserve"> </w:t>
      </w:r>
      <w:r w:rsidR="00022CDD" w:rsidRPr="00613A9F">
        <w:rPr>
          <w:rFonts w:ascii="Arial" w:eastAsia="Calibri" w:hAnsi="Arial" w:cs="Arial"/>
          <w:sz w:val="22"/>
        </w:rPr>
        <w:t xml:space="preserve"> organizaciju školskih manifestacija i </w:t>
      </w:r>
      <w:r w:rsidR="00022CDD" w:rsidRPr="00613A9F">
        <w:rPr>
          <w:rFonts w:ascii="Arial" w:hAnsi="Arial" w:cs="Arial"/>
          <w:sz w:val="22"/>
        </w:rPr>
        <w:t>izvan učioničkih</w:t>
      </w:r>
      <w:r w:rsidR="00022CDD" w:rsidRPr="00613A9F">
        <w:rPr>
          <w:rFonts w:ascii="Arial" w:eastAsia="Calibri" w:hAnsi="Arial" w:cs="Arial"/>
          <w:sz w:val="22"/>
        </w:rPr>
        <w:t xml:space="preserve"> aktivnosti,</w:t>
      </w:r>
      <w:r w:rsidR="00022CDD" w:rsidRPr="00613A9F">
        <w:rPr>
          <w:rFonts w:ascii="Arial" w:hAnsi="Arial" w:cs="Arial"/>
          <w:sz w:val="22"/>
        </w:rPr>
        <w:t xml:space="preserve"> </w:t>
      </w:r>
      <w:r w:rsidR="00022CDD" w:rsidRPr="00613A9F">
        <w:rPr>
          <w:rFonts w:ascii="Arial" w:eastAsia="Calibri" w:hAnsi="Arial" w:cs="Arial"/>
          <w:sz w:val="22"/>
        </w:rPr>
        <w:t>podršku socijalno ugroženim učenicima</w:t>
      </w:r>
      <w:r w:rsidR="00022CDD" w:rsidRPr="00613A9F">
        <w:rPr>
          <w:rFonts w:ascii="Arial" w:hAnsi="Arial" w:cs="Arial"/>
          <w:sz w:val="22"/>
        </w:rPr>
        <w:t xml:space="preserve"> i drugo. </w:t>
      </w:r>
      <w:r w:rsidR="009208AB" w:rsidRPr="00613A9F">
        <w:rPr>
          <w:rFonts w:ascii="Arial" w:hAnsi="Arial" w:cs="Arial"/>
          <w:sz w:val="22"/>
        </w:rPr>
        <w:t>Plan</w:t>
      </w:r>
      <w:r w:rsidR="00C54E8A" w:rsidRPr="00613A9F">
        <w:rPr>
          <w:rFonts w:ascii="Arial" w:hAnsi="Arial" w:cs="Arial"/>
          <w:sz w:val="22"/>
        </w:rPr>
        <w:t xml:space="preserve">irani su u iznosu od 1.000 eura. </w:t>
      </w:r>
    </w:p>
    <w:p w14:paraId="3B8347C1" w14:textId="610CD8AC" w:rsidR="0054207F" w:rsidRPr="00613A9F" w:rsidRDefault="00F46ED1" w:rsidP="00617838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613A9F">
        <w:rPr>
          <w:rFonts w:ascii="Arial" w:hAnsi="Arial" w:cs="Arial"/>
          <w:b/>
        </w:rPr>
        <w:t xml:space="preserve">67 </w:t>
      </w:r>
      <w:r w:rsidR="0054207F" w:rsidRPr="00613A9F">
        <w:rPr>
          <w:rFonts w:ascii="Arial" w:hAnsi="Arial" w:cs="Arial"/>
          <w:b/>
        </w:rPr>
        <w:t>Prihodi iz nadležnog proračuna</w:t>
      </w:r>
    </w:p>
    <w:p w14:paraId="0E09D08A" w14:textId="7F8B9671" w:rsidR="00C634D4" w:rsidRPr="00613A9F" w:rsidRDefault="00C634D4" w:rsidP="00C634D4">
      <w:pPr>
        <w:jc w:val="both"/>
        <w:rPr>
          <w:rFonts w:ascii="Arial" w:hAnsi="Arial" w:cs="Arial"/>
          <w:bCs/>
          <w:sz w:val="22"/>
          <w:szCs w:val="20"/>
        </w:rPr>
      </w:pPr>
      <w:r w:rsidRPr="00613A9F">
        <w:rPr>
          <w:rFonts w:ascii="Arial" w:hAnsi="Arial" w:cs="Arial"/>
          <w:bCs/>
          <w:sz w:val="22"/>
          <w:szCs w:val="20"/>
        </w:rPr>
        <w:t>Prihodi iz nadležnog proračuna obuhvaćaju sredstva Grada Labina te prihode po osnovi decentraliziranih funkcija. Za 202</w:t>
      </w:r>
      <w:r w:rsidR="00613A9F" w:rsidRPr="00613A9F">
        <w:rPr>
          <w:rFonts w:ascii="Arial" w:hAnsi="Arial" w:cs="Arial"/>
          <w:bCs/>
          <w:sz w:val="22"/>
          <w:szCs w:val="20"/>
        </w:rPr>
        <w:t>6</w:t>
      </w:r>
      <w:r w:rsidRPr="00613A9F">
        <w:rPr>
          <w:rFonts w:ascii="Arial" w:hAnsi="Arial" w:cs="Arial"/>
          <w:bCs/>
          <w:sz w:val="22"/>
          <w:szCs w:val="20"/>
        </w:rPr>
        <w:t xml:space="preserve">. godinu planirani su u ukupnom iznosu od </w:t>
      </w:r>
      <w:r w:rsidR="00613A9F" w:rsidRPr="00613A9F">
        <w:rPr>
          <w:rFonts w:ascii="Arial" w:hAnsi="Arial" w:cs="Arial"/>
          <w:bCs/>
          <w:sz w:val="22"/>
          <w:szCs w:val="20"/>
        </w:rPr>
        <w:t>342.700,00</w:t>
      </w:r>
      <w:r w:rsidRPr="00613A9F">
        <w:rPr>
          <w:rFonts w:ascii="Arial" w:hAnsi="Arial" w:cs="Arial"/>
          <w:bCs/>
          <w:sz w:val="22"/>
          <w:szCs w:val="20"/>
        </w:rPr>
        <w:t xml:space="preserve"> eura. Ova sredstva namijenjena su financiranju rashoda redovne djelatnosti Škole, uključujući plaće djelatnika u produženom boravku, pomoćnika u nastavi, materijalnih rashoda te program Građanskog odgoja. Također služe za pokriće metodološkog manjka općih prihoda </w:t>
      </w:r>
      <w:r w:rsidR="00613A9F" w:rsidRPr="00613A9F">
        <w:rPr>
          <w:rFonts w:ascii="Arial" w:hAnsi="Arial" w:cs="Arial"/>
          <w:bCs/>
          <w:sz w:val="22"/>
          <w:szCs w:val="20"/>
        </w:rPr>
        <w:t xml:space="preserve">i </w:t>
      </w:r>
      <w:r w:rsidRPr="00613A9F">
        <w:rPr>
          <w:rFonts w:ascii="Arial" w:hAnsi="Arial" w:cs="Arial"/>
          <w:bCs/>
          <w:sz w:val="22"/>
          <w:szCs w:val="20"/>
        </w:rPr>
        <w:t>prihoda iz decentraliziranih sredstava</w:t>
      </w:r>
      <w:r w:rsidR="00613A9F" w:rsidRPr="00613A9F">
        <w:rPr>
          <w:rFonts w:ascii="Arial" w:hAnsi="Arial" w:cs="Arial"/>
          <w:bCs/>
          <w:sz w:val="22"/>
          <w:szCs w:val="20"/>
        </w:rPr>
        <w:t>.</w:t>
      </w:r>
    </w:p>
    <w:p w14:paraId="41EA11A2" w14:textId="77777777" w:rsidR="00025E08" w:rsidRPr="00474FB5" w:rsidRDefault="00025E08" w:rsidP="0054207F">
      <w:pPr>
        <w:rPr>
          <w:rFonts w:ascii="Arial" w:hAnsi="Arial" w:cs="Arial"/>
          <w:b/>
          <w:color w:val="FF0000"/>
          <w:sz w:val="22"/>
          <w:u w:val="single"/>
        </w:rPr>
      </w:pPr>
    </w:p>
    <w:p w14:paraId="4C67234F" w14:textId="06BDFEF1" w:rsidR="0054207F" w:rsidRPr="009B543A" w:rsidRDefault="00406010" w:rsidP="0054207F">
      <w:pPr>
        <w:rPr>
          <w:rFonts w:ascii="Arial" w:hAnsi="Arial" w:cs="Arial"/>
          <w:b/>
          <w:szCs w:val="24"/>
          <w:u w:val="single"/>
        </w:rPr>
      </w:pPr>
      <w:r w:rsidRPr="009B543A">
        <w:rPr>
          <w:rFonts w:ascii="Arial" w:hAnsi="Arial" w:cs="Arial"/>
          <w:b/>
          <w:szCs w:val="24"/>
          <w:u w:val="single"/>
        </w:rPr>
        <w:t>Obrazloženje rashoda i izdataka</w:t>
      </w:r>
    </w:p>
    <w:p w14:paraId="192BB7A7" w14:textId="290E2F35" w:rsidR="00613A9F" w:rsidRPr="009208AB" w:rsidRDefault="00613A9F" w:rsidP="00613A9F">
      <w:pPr>
        <w:spacing w:after="0" w:line="276" w:lineRule="auto"/>
        <w:jc w:val="both"/>
        <w:rPr>
          <w:rFonts w:ascii="Arial" w:hAnsi="Arial" w:cs="Arial"/>
          <w:sz w:val="22"/>
        </w:rPr>
      </w:pPr>
      <w:r w:rsidRPr="009208AB">
        <w:rPr>
          <w:rFonts w:ascii="Arial" w:eastAsia="Times New Roman" w:hAnsi="Arial" w:cs="Arial"/>
          <w:sz w:val="22"/>
        </w:rPr>
        <w:t>Rashodi</w:t>
      </w:r>
      <w:r w:rsidRPr="009208AB">
        <w:rPr>
          <w:rFonts w:ascii="Arial" w:eastAsia="Times New Roman" w:hAnsi="Arial" w:cs="Arial"/>
          <w:sz w:val="22"/>
          <w:lang w:val="en-GB"/>
        </w:rPr>
        <w:t xml:space="preserve"> i</w:t>
      </w:r>
      <w:r w:rsidRPr="009208AB">
        <w:rPr>
          <w:rFonts w:ascii="Arial" w:eastAsia="Times New Roman" w:hAnsi="Arial" w:cs="Arial"/>
          <w:sz w:val="22"/>
        </w:rPr>
        <w:t xml:space="preserve"> izdaci Osnovne škole Matije Vlačića</w:t>
      </w:r>
      <w:r w:rsidRPr="009208AB">
        <w:rPr>
          <w:rFonts w:ascii="Arial" w:eastAsia="Times New Roman" w:hAnsi="Arial" w:cs="Arial"/>
          <w:sz w:val="22"/>
          <w:lang w:val="en-GB"/>
        </w:rPr>
        <w:t xml:space="preserve"> Labin za 2026.</w:t>
      </w:r>
      <w:r w:rsidRPr="009208AB">
        <w:rPr>
          <w:rFonts w:ascii="Arial" w:eastAsia="Times New Roman" w:hAnsi="Arial" w:cs="Arial"/>
          <w:sz w:val="22"/>
        </w:rPr>
        <w:t xml:space="preserve"> godinu planirani su</w:t>
      </w:r>
      <w:r w:rsidRPr="009208AB">
        <w:rPr>
          <w:rFonts w:ascii="Arial" w:eastAsia="Times New Roman" w:hAnsi="Arial" w:cs="Arial"/>
          <w:sz w:val="22"/>
          <w:lang w:val="en-GB"/>
        </w:rPr>
        <w:t xml:space="preserve"> u</w:t>
      </w:r>
      <w:r w:rsidRPr="009208AB">
        <w:rPr>
          <w:rFonts w:ascii="Arial" w:eastAsia="Times New Roman" w:hAnsi="Arial" w:cs="Arial"/>
          <w:sz w:val="22"/>
        </w:rPr>
        <w:t xml:space="preserve"> iznosu</w:t>
      </w:r>
      <w:r w:rsidRPr="009208AB">
        <w:rPr>
          <w:rFonts w:ascii="Arial" w:eastAsia="Times New Roman" w:hAnsi="Arial" w:cs="Arial"/>
          <w:sz w:val="22"/>
          <w:lang w:val="en-GB"/>
        </w:rPr>
        <w:t xml:space="preserve"> od 2</w:t>
      </w:r>
      <w:r w:rsidRPr="009208AB">
        <w:rPr>
          <w:rFonts w:ascii="Arial" w:eastAsia="Calibri" w:hAnsi="Arial" w:cs="Arial"/>
          <w:sz w:val="22"/>
        </w:rPr>
        <w:t>.021.070 eura</w:t>
      </w:r>
      <w:r w:rsidRPr="009208AB">
        <w:rPr>
          <w:rFonts w:ascii="Arial" w:eastAsia="Times New Roman" w:hAnsi="Arial" w:cs="Arial"/>
          <w:sz w:val="22"/>
          <w:lang w:val="en-GB"/>
        </w:rPr>
        <w:t xml:space="preserve">, </w:t>
      </w:r>
      <w:r w:rsidRPr="009208AB">
        <w:rPr>
          <w:rFonts w:ascii="Arial" w:eastAsia="Calibri" w:hAnsi="Arial" w:cs="Arial"/>
          <w:sz w:val="22"/>
        </w:rPr>
        <w:t xml:space="preserve">te se Izmjenama i dopunama povećavaju na </w:t>
      </w:r>
      <w:r w:rsidRPr="009208AB">
        <w:rPr>
          <w:rFonts w:ascii="Arial" w:eastAsia="Times New Roman" w:hAnsi="Arial" w:cs="Arial"/>
          <w:sz w:val="22"/>
          <w:lang w:val="en-GB"/>
        </w:rPr>
        <w:t>2</w:t>
      </w:r>
      <w:r w:rsidRPr="009208AB">
        <w:rPr>
          <w:rFonts w:ascii="Arial" w:eastAsia="Calibri" w:hAnsi="Arial" w:cs="Arial"/>
          <w:sz w:val="22"/>
        </w:rPr>
        <w:t>.184.354  eura</w:t>
      </w:r>
      <w:r w:rsidRPr="00613A9F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 xml:space="preserve">i </w:t>
      </w:r>
      <w:r w:rsidRPr="009208AB">
        <w:rPr>
          <w:rFonts w:ascii="Arial" w:eastAsia="Times New Roman" w:hAnsi="Arial" w:cs="Arial"/>
          <w:sz w:val="22"/>
        </w:rPr>
        <w:t>raspoređeni su na</w:t>
      </w:r>
      <w:r w:rsidRPr="009208AB">
        <w:rPr>
          <w:rFonts w:ascii="Arial" w:eastAsia="Times New Roman" w:hAnsi="Arial" w:cs="Arial"/>
          <w:sz w:val="22"/>
          <w:lang w:val="en-GB"/>
        </w:rPr>
        <w:t xml:space="preserve"> </w:t>
      </w:r>
      <w:r w:rsidRPr="009208AB">
        <w:rPr>
          <w:rFonts w:ascii="Arial" w:hAnsi="Arial" w:cs="Arial"/>
          <w:sz w:val="22"/>
        </w:rPr>
        <w:t>rashode poslovanja u iznosu 2</w:t>
      </w:r>
      <w:r w:rsidRPr="009208AB">
        <w:rPr>
          <w:rFonts w:ascii="Arial" w:eastAsia="Calibri" w:hAnsi="Arial" w:cs="Arial"/>
          <w:sz w:val="22"/>
        </w:rPr>
        <w:t xml:space="preserve">.021.715,00 eura i </w:t>
      </w:r>
      <w:r w:rsidRPr="009208AB">
        <w:rPr>
          <w:rFonts w:ascii="Arial" w:hAnsi="Arial" w:cs="Arial"/>
          <w:sz w:val="22"/>
        </w:rPr>
        <w:t xml:space="preserve">rashode za nabavu nefinancijske imovine u iznosu od 26.360,00 </w:t>
      </w:r>
      <w:r w:rsidRPr="009208AB">
        <w:rPr>
          <w:rFonts w:ascii="Arial" w:eastAsia="Calibri" w:hAnsi="Arial" w:cs="Arial"/>
          <w:sz w:val="22"/>
        </w:rPr>
        <w:t>eura.</w:t>
      </w:r>
    </w:p>
    <w:p w14:paraId="5A59D251" w14:textId="77777777" w:rsidR="00613A9F" w:rsidRPr="009208AB" w:rsidRDefault="00613A9F" w:rsidP="00613A9F">
      <w:pPr>
        <w:spacing w:after="0" w:line="276" w:lineRule="auto"/>
        <w:jc w:val="both"/>
        <w:rPr>
          <w:rFonts w:ascii="Arial" w:eastAsia="Calibri" w:hAnsi="Arial" w:cs="Arial"/>
          <w:sz w:val="22"/>
        </w:rPr>
      </w:pPr>
    </w:p>
    <w:p w14:paraId="6A0B783E" w14:textId="04716235" w:rsidR="0054207F" w:rsidRPr="009B543A" w:rsidRDefault="00B948DA" w:rsidP="00542E43">
      <w:pPr>
        <w:jc w:val="both"/>
        <w:rPr>
          <w:rFonts w:ascii="Arial" w:hAnsi="Arial" w:cs="Arial"/>
          <w:sz w:val="22"/>
        </w:rPr>
      </w:pPr>
      <w:r w:rsidRPr="009B543A">
        <w:rPr>
          <w:rFonts w:ascii="Arial" w:hAnsi="Arial" w:cs="Arial"/>
          <w:b/>
          <w:sz w:val="22"/>
        </w:rPr>
        <w:lastRenderedPageBreak/>
        <w:t xml:space="preserve">31 </w:t>
      </w:r>
      <w:r w:rsidR="0054207F" w:rsidRPr="009B543A">
        <w:rPr>
          <w:rFonts w:ascii="Arial" w:hAnsi="Arial" w:cs="Arial"/>
          <w:b/>
          <w:sz w:val="22"/>
        </w:rPr>
        <w:t>Rashodi za zaposlene</w:t>
      </w:r>
      <w:r w:rsidR="0054207F" w:rsidRPr="009B543A">
        <w:rPr>
          <w:rFonts w:ascii="Arial" w:hAnsi="Arial" w:cs="Arial"/>
          <w:bCs/>
          <w:sz w:val="22"/>
        </w:rPr>
        <w:t xml:space="preserve"> </w:t>
      </w:r>
      <w:r w:rsidR="00542E43" w:rsidRPr="009B543A">
        <w:rPr>
          <w:rFonts w:ascii="Arial" w:hAnsi="Arial" w:cs="Arial"/>
          <w:bCs/>
          <w:sz w:val="22"/>
        </w:rPr>
        <w:t>planirani su visini 1.6</w:t>
      </w:r>
      <w:r w:rsidR="00613A9F" w:rsidRPr="009B543A">
        <w:rPr>
          <w:rFonts w:ascii="Arial" w:hAnsi="Arial" w:cs="Arial"/>
          <w:bCs/>
          <w:sz w:val="22"/>
        </w:rPr>
        <w:t>32</w:t>
      </w:r>
      <w:r w:rsidR="00542E43" w:rsidRPr="009B543A">
        <w:rPr>
          <w:rFonts w:ascii="Arial" w:hAnsi="Arial" w:cs="Arial"/>
          <w:bCs/>
          <w:sz w:val="22"/>
        </w:rPr>
        <w:t>.</w:t>
      </w:r>
      <w:r w:rsidR="00613A9F" w:rsidRPr="009B543A">
        <w:rPr>
          <w:rFonts w:ascii="Arial" w:hAnsi="Arial" w:cs="Arial"/>
          <w:bCs/>
          <w:sz w:val="22"/>
        </w:rPr>
        <w:t>970</w:t>
      </w:r>
      <w:r w:rsidR="00542E43" w:rsidRPr="009B543A">
        <w:rPr>
          <w:rFonts w:ascii="Arial" w:hAnsi="Arial" w:cs="Arial"/>
          <w:bCs/>
          <w:sz w:val="22"/>
        </w:rPr>
        <w:t xml:space="preserve"> eura te se izmjenama plana povećavaju na 1.6</w:t>
      </w:r>
      <w:r w:rsidR="00613A9F" w:rsidRPr="009B543A">
        <w:rPr>
          <w:rFonts w:ascii="Arial" w:hAnsi="Arial" w:cs="Arial"/>
          <w:bCs/>
          <w:sz w:val="22"/>
        </w:rPr>
        <w:t>35.320</w:t>
      </w:r>
      <w:r w:rsidR="00542E43" w:rsidRPr="009B543A">
        <w:rPr>
          <w:rFonts w:ascii="Arial" w:hAnsi="Arial" w:cs="Arial"/>
          <w:bCs/>
          <w:sz w:val="22"/>
        </w:rPr>
        <w:t xml:space="preserve"> eura. </w:t>
      </w:r>
      <w:r w:rsidR="00454026" w:rsidRPr="009B543A">
        <w:rPr>
          <w:rFonts w:ascii="Arial" w:hAnsi="Arial" w:cs="Arial"/>
          <w:bCs/>
          <w:sz w:val="22"/>
        </w:rPr>
        <w:t xml:space="preserve">Do </w:t>
      </w:r>
      <w:r w:rsidR="00662C42" w:rsidRPr="009B543A">
        <w:rPr>
          <w:rFonts w:ascii="Arial" w:hAnsi="Arial" w:cs="Arial"/>
          <w:bCs/>
          <w:sz w:val="22"/>
        </w:rPr>
        <w:t>povećanja dolazi</w:t>
      </w:r>
      <w:r w:rsidR="00542E43" w:rsidRPr="009B543A">
        <w:rPr>
          <w:rFonts w:ascii="Arial" w:hAnsi="Arial" w:cs="Arial"/>
          <w:bCs/>
          <w:sz w:val="22"/>
        </w:rPr>
        <w:t xml:space="preserve"> </w:t>
      </w:r>
      <w:r w:rsidR="00613A9F" w:rsidRPr="009B543A">
        <w:rPr>
          <w:rFonts w:ascii="Arial" w:hAnsi="Arial" w:cs="Arial"/>
          <w:bCs/>
          <w:sz w:val="22"/>
        </w:rPr>
        <w:t>uključivanjem sufinanciranja Općine Sv.</w:t>
      </w:r>
      <w:r w:rsidR="009B543A">
        <w:rPr>
          <w:rFonts w:ascii="Arial" w:hAnsi="Arial" w:cs="Arial"/>
          <w:bCs/>
          <w:sz w:val="22"/>
        </w:rPr>
        <w:t xml:space="preserve"> </w:t>
      </w:r>
      <w:r w:rsidR="00613A9F" w:rsidRPr="009B543A">
        <w:rPr>
          <w:rFonts w:ascii="Arial" w:hAnsi="Arial" w:cs="Arial"/>
          <w:bCs/>
          <w:sz w:val="22"/>
        </w:rPr>
        <w:t>Nedelja u rashode zaposlenih u produženom boravku</w:t>
      </w:r>
      <w:r w:rsidR="00542E43" w:rsidRPr="009B543A">
        <w:rPr>
          <w:rFonts w:ascii="Arial" w:hAnsi="Arial" w:cs="Arial"/>
          <w:bCs/>
          <w:sz w:val="22"/>
        </w:rPr>
        <w:t>.</w:t>
      </w:r>
    </w:p>
    <w:p w14:paraId="5510C235" w14:textId="36BBAD53" w:rsidR="0054207F" w:rsidRPr="009B543A" w:rsidRDefault="00B948DA" w:rsidP="000E15F1">
      <w:pPr>
        <w:jc w:val="both"/>
        <w:rPr>
          <w:rFonts w:ascii="Arial" w:hAnsi="Arial" w:cs="Arial"/>
          <w:sz w:val="22"/>
        </w:rPr>
      </w:pPr>
      <w:r w:rsidRPr="009B543A">
        <w:rPr>
          <w:rFonts w:ascii="Arial" w:hAnsi="Arial" w:cs="Arial"/>
          <w:b/>
          <w:sz w:val="22"/>
        </w:rPr>
        <w:t xml:space="preserve">32 </w:t>
      </w:r>
      <w:r w:rsidR="0054207F" w:rsidRPr="009B543A">
        <w:rPr>
          <w:rFonts w:ascii="Arial" w:hAnsi="Arial" w:cs="Arial"/>
          <w:b/>
          <w:sz w:val="22"/>
        </w:rPr>
        <w:t>Materijalni rashodi</w:t>
      </w:r>
      <w:r w:rsidR="0054207F" w:rsidRPr="009B543A">
        <w:rPr>
          <w:rFonts w:ascii="Arial" w:hAnsi="Arial" w:cs="Arial"/>
          <w:bCs/>
          <w:sz w:val="22"/>
        </w:rPr>
        <w:t xml:space="preserve"> planirani su u iznosu od </w:t>
      </w:r>
      <w:r w:rsidR="000E15F1" w:rsidRPr="009B543A">
        <w:rPr>
          <w:rFonts w:ascii="Arial" w:hAnsi="Arial" w:cs="Arial"/>
          <w:bCs/>
          <w:sz w:val="22"/>
        </w:rPr>
        <w:t>3</w:t>
      </w:r>
      <w:r w:rsidR="00613A9F" w:rsidRPr="009B543A">
        <w:rPr>
          <w:rFonts w:ascii="Arial" w:hAnsi="Arial" w:cs="Arial"/>
          <w:bCs/>
          <w:sz w:val="22"/>
        </w:rPr>
        <w:t>49</w:t>
      </w:r>
      <w:r w:rsidR="000E15F1" w:rsidRPr="009B543A">
        <w:rPr>
          <w:rFonts w:ascii="Arial" w:hAnsi="Arial" w:cs="Arial"/>
          <w:bCs/>
          <w:sz w:val="22"/>
        </w:rPr>
        <w:t>.</w:t>
      </w:r>
      <w:r w:rsidR="00613A9F" w:rsidRPr="009B543A">
        <w:rPr>
          <w:rFonts w:ascii="Arial" w:hAnsi="Arial" w:cs="Arial"/>
          <w:bCs/>
          <w:sz w:val="22"/>
        </w:rPr>
        <w:t>900</w:t>
      </w:r>
      <w:r w:rsidR="00C634D4" w:rsidRPr="009B543A">
        <w:rPr>
          <w:rFonts w:ascii="Arial" w:hAnsi="Arial" w:cs="Arial"/>
          <w:bCs/>
          <w:sz w:val="22"/>
        </w:rPr>
        <w:t>,00</w:t>
      </w:r>
      <w:r w:rsidR="00BE0ED7" w:rsidRPr="009B543A">
        <w:rPr>
          <w:rFonts w:ascii="Arial" w:hAnsi="Arial" w:cs="Arial"/>
          <w:bCs/>
          <w:sz w:val="22"/>
        </w:rPr>
        <w:t xml:space="preserve"> </w:t>
      </w:r>
      <w:r w:rsidR="0049478E" w:rsidRPr="009B543A">
        <w:rPr>
          <w:rFonts w:ascii="Arial" w:hAnsi="Arial" w:cs="Arial"/>
          <w:bCs/>
          <w:sz w:val="22"/>
        </w:rPr>
        <w:t>eura</w:t>
      </w:r>
      <w:r w:rsidR="004D77E6" w:rsidRPr="009B543A">
        <w:rPr>
          <w:rFonts w:ascii="Arial" w:hAnsi="Arial" w:cs="Arial"/>
          <w:bCs/>
          <w:sz w:val="22"/>
        </w:rPr>
        <w:t xml:space="preserve"> te se </w:t>
      </w:r>
      <w:r w:rsidR="00613A9F" w:rsidRPr="009B543A">
        <w:rPr>
          <w:rFonts w:ascii="Arial" w:hAnsi="Arial" w:cs="Arial"/>
          <w:bCs/>
          <w:sz w:val="22"/>
        </w:rPr>
        <w:t>izmjenama plana povećavaju na 371</w:t>
      </w:r>
      <w:r w:rsidR="004D77E6" w:rsidRPr="009B543A">
        <w:rPr>
          <w:rFonts w:ascii="Arial" w:hAnsi="Arial" w:cs="Arial"/>
          <w:bCs/>
          <w:sz w:val="22"/>
        </w:rPr>
        <w:t>.</w:t>
      </w:r>
      <w:r w:rsidR="00613A9F" w:rsidRPr="009B543A">
        <w:rPr>
          <w:rFonts w:ascii="Arial" w:hAnsi="Arial" w:cs="Arial"/>
          <w:bCs/>
          <w:sz w:val="22"/>
        </w:rPr>
        <w:t>595</w:t>
      </w:r>
      <w:r w:rsidR="00C634D4" w:rsidRPr="009B543A">
        <w:rPr>
          <w:rFonts w:ascii="Arial" w:hAnsi="Arial" w:cs="Arial"/>
          <w:bCs/>
          <w:sz w:val="22"/>
        </w:rPr>
        <w:t>,00</w:t>
      </w:r>
      <w:r w:rsidR="004D77E6" w:rsidRPr="009B543A">
        <w:rPr>
          <w:rFonts w:ascii="Arial" w:hAnsi="Arial" w:cs="Arial"/>
          <w:bCs/>
          <w:sz w:val="22"/>
        </w:rPr>
        <w:t xml:space="preserve"> eura</w:t>
      </w:r>
      <w:r w:rsidR="0054207F" w:rsidRPr="009B543A">
        <w:rPr>
          <w:rFonts w:ascii="Arial" w:hAnsi="Arial" w:cs="Arial"/>
          <w:sz w:val="22"/>
        </w:rPr>
        <w:t>, a čine ih:</w:t>
      </w:r>
    </w:p>
    <w:p w14:paraId="43FE4A14" w14:textId="7ACA647A" w:rsidR="00592108" w:rsidRPr="009B543A" w:rsidRDefault="004D77E6" w:rsidP="00592108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9B543A">
        <w:rPr>
          <w:rFonts w:ascii="Arial" w:hAnsi="Arial" w:cs="Arial"/>
        </w:rPr>
        <w:t xml:space="preserve">321 </w:t>
      </w:r>
      <w:r w:rsidR="0054207F" w:rsidRPr="009B543A">
        <w:rPr>
          <w:rFonts w:ascii="Arial" w:hAnsi="Arial" w:cs="Arial"/>
        </w:rPr>
        <w:t xml:space="preserve">Naknade troškova zaposlenima </w:t>
      </w:r>
      <w:r w:rsidR="00592108" w:rsidRPr="009B543A">
        <w:rPr>
          <w:rFonts w:ascii="Arial" w:hAnsi="Arial" w:cs="Arial"/>
        </w:rPr>
        <w:t xml:space="preserve">koje se odnose se na prijevoz zaposlenika, stručno usavršavanje zaposlenika te naknada za službeni put. </w:t>
      </w:r>
    </w:p>
    <w:p w14:paraId="6EE05E5D" w14:textId="30AAB815" w:rsidR="0054207F" w:rsidRPr="009B543A" w:rsidRDefault="00592108" w:rsidP="0054207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9B543A">
        <w:rPr>
          <w:rFonts w:ascii="Arial" w:hAnsi="Arial" w:cs="Arial"/>
        </w:rPr>
        <w:t xml:space="preserve">322 </w:t>
      </w:r>
      <w:r w:rsidR="0054207F" w:rsidRPr="009B543A">
        <w:rPr>
          <w:rFonts w:ascii="Arial" w:hAnsi="Arial" w:cs="Arial"/>
        </w:rPr>
        <w:t>Rashodi za materijal i energiju</w:t>
      </w:r>
      <w:r w:rsidR="00C634D4" w:rsidRPr="009B543A">
        <w:rPr>
          <w:rFonts w:ascii="Arial" w:hAnsi="Arial" w:cs="Arial"/>
        </w:rPr>
        <w:t xml:space="preserve"> </w:t>
      </w:r>
      <w:r w:rsidR="009B543A" w:rsidRPr="009B543A">
        <w:rPr>
          <w:rFonts w:ascii="Arial" w:hAnsi="Arial" w:cs="Arial"/>
        </w:rPr>
        <w:t>te p</w:t>
      </w:r>
      <w:r w:rsidR="0054207F" w:rsidRPr="009B543A">
        <w:rPr>
          <w:rFonts w:ascii="Arial" w:hAnsi="Arial" w:cs="Arial"/>
        </w:rPr>
        <w:t>lanirani će se iznos utrošiti u rashode grijanja, materijal za tekuće održavanje, uredski materijal, nastavna pomagala i drugo.</w:t>
      </w:r>
    </w:p>
    <w:p w14:paraId="7649894E" w14:textId="2064C38A" w:rsidR="00592108" w:rsidRPr="009B543A" w:rsidRDefault="00592108" w:rsidP="00474FB5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9B543A">
        <w:rPr>
          <w:rFonts w:ascii="Arial" w:hAnsi="Arial" w:cs="Arial"/>
        </w:rPr>
        <w:t xml:space="preserve">323 </w:t>
      </w:r>
      <w:r w:rsidR="0054207F" w:rsidRPr="009B543A">
        <w:rPr>
          <w:rFonts w:ascii="Arial" w:hAnsi="Arial" w:cs="Arial"/>
        </w:rPr>
        <w:t>Rashodi za usluge dijelom čine usluge prijevoza učenika školskim autobusom, usluge popravaka i tekućeg održavanja, usluge telefona i pošte, komunalne i računalne usluge</w:t>
      </w:r>
      <w:r w:rsidRPr="009B543A">
        <w:rPr>
          <w:rFonts w:ascii="Arial" w:hAnsi="Arial" w:cs="Arial"/>
        </w:rPr>
        <w:t>. Rashodi za usluge povećavaju se uslijed većeg obujma tekućeg održavanja školskih prostora i opreme budući da se tijekom godine ukazala se potreba za dodatnim radovima koji premašuju inicijalno planirani opseg., uključujući: popravke i zamjene instalacija (vodovodnih, električnih), servisiranje i popravke školskog namještaja i opreme, dodatna čišćenja, dezinfekcija i manji građevinski zahvati. Povećanje rashoda opravdano je radi očuvanja funkcionalnosti i sigurnosti školskog prostora te osiguravanja uvjeta za nesmetano odvijanje nastave.</w:t>
      </w:r>
    </w:p>
    <w:p w14:paraId="04F537C9" w14:textId="3D734B2D" w:rsidR="00B948DA" w:rsidRPr="009B543A" w:rsidRDefault="00592108" w:rsidP="00B948DA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9B543A">
        <w:rPr>
          <w:rFonts w:ascii="Arial" w:hAnsi="Arial" w:cs="Arial"/>
        </w:rPr>
        <w:t xml:space="preserve">329 </w:t>
      </w:r>
      <w:r w:rsidR="0054207F" w:rsidRPr="009B543A">
        <w:rPr>
          <w:rFonts w:ascii="Arial" w:hAnsi="Arial" w:cs="Arial"/>
        </w:rPr>
        <w:t>Ostali nespomenuti rashodi jesu premije osiguranja zaposlenika i imovine, članarine, naknade za nezapošljavanje invalida, te rashodi za natjecanja učenika</w:t>
      </w:r>
      <w:r w:rsidR="0046222C" w:rsidRPr="009B543A">
        <w:rPr>
          <w:rFonts w:ascii="Arial" w:hAnsi="Arial" w:cs="Arial"/>
        </w:rPr>
        <w:t>.</w:t>
      </w:r>
      <w:r w:rsidRPr="009B543A">
        <w:rPr>
          <w:rFonts w:ascii="Arial" w:hAnsi="Arial" w:cs="Arial"/>
        </w:rPr>
        <w:t xml:space="preserve"> </w:t>
      </w:r>
      <w:r w:rsidR="00B948DA" w:rsidRPr="009B543A">
        <w:rPr>
          <w:rFonts w:ascii="Arial" w:hAnsi="Arial" w:cs="Arial"/>
        </w:rPr>
        <w:t>Svi troškovi vezani uz izvannastavne aktivnosti učenika evidentiraju na istoj poziciji, a to uključuje rashode za sudjelovanje učenika u manifestacijama, smotrama i priredbama, izlete, kulturne i sportske aktivnosti koje nisu dio redovnog nastavnog programa, naknade vanjskim suradnicima uključenima u pojedine aktivnosti. Povećanje je rezultat većeg broja planiranih aktivnosti te proširenja ponude izvannastavnih programa, u skladu s interesima učenika i ciljevima Školskog kurikuluma.</w:t>
      </w:r>
    </w:p>
    <w:p w14:paraId="6E902FF2" w14:textId="0B17DB03" w:rsidR="00797819" w:rsidRPr="009B543A" w:rsidRDefault="00B948DA" w:rsidP="0046222C">
      <w:pPr>
        <w:jc w:val="both"/>
        <w:rPr>
          <w:rFonts w:ascii="Arial" w:hAnsi="Arial" w:cs="Arial"/>
          <w:sz w:val="22"/>
        </w:rPr>
      </w:pPr>
      <w:r w:rsidRPr="009B543A">
        <w:rPr>
          <w:rFonts w:ascii="Arial" w:hAnsi="Arial" w:cs="Arial"/>
          <w:b/>
          <w:bCs/>
          <w:sz w:val="22"/>
        </w:rPr>
        <w:t xml:space="preserve">37 </w:t>
      </w:r>
      <w:r w:rsidR="0046222C" w:rsidRPr="009B543A">
        <w:rPr>
          <w:rFonts w:ascii="Arial" w:hAnsi="Arial" w:cs="Arial"/>
          <w:b/>
          <w:bCs/>
          <w:sz w:val="22"/>
        </w:rPr>
        <w:t>Naknade građanima</w:t>
      </w:r>
      <w:r w:rsidR="0046222C" w:rsidRPr="009B543A">
        <w:rPr>
          <w:rFonts w:ascii="Arial" w:hAnsi="Arial" w:cs="Arial"/>
          <w:sz w:val="22"/>
        </w:rPr>
        <w:t xml:space="preserve"> </w:t>
      </w:r>
      <w:r w:rsidR="00B92E3C" w:rsidRPr="009B543A">
        <w:rPr>
          <w:rFonts w:ascii="Arial" w:hAnsi="Arial" w:cs="Arial"/>
          <w:sz w:val="22"/>
        </w:rPr>
        <w:t>se financira kupnja</w:t>
      </w:r>
      <w:r w:rsidR="0046222C" w:rsidRPr="009B543A">
        <w:rPr>
          <w:rFonts w:ascii="Arial" w:hAnsi="Arial" w:cs="Arial"/>
          <w:sz w:val="22"/>
        </w:rPr>
        <w:t xml:space="preserve"> </w:t>
      </w:r>
      <w:r w:rsidR="00BE0ED7" w:rsidRPr="009B543A">
        <w:rPr>
          <w:rFonts w:ascii="Arial" w:hAnsi="Arial" w:cs="Arial"/>
          <w:sz w:val="22"/>
        </w:rPr>
        <w:t>obveznih udžbenika koji spada</w:t>
      </w:r>
      <w:r w:rsidR="0046222C" w:rsidRPr="009B543A">
        <w:rPr>
          <w:rFonts w:ascii="Arial" w:hAnsi="Arial" w:cs="Arial"/>
          <w:sz w:val="22"/>
        </w:rPr>
        <w:t>ju</w:t>
      </w:r>
      <w:r w:rsidR="00BE0ED7" w:rsidRPr="009B543A">
        <w:rPr>
          <w:rFonts w:ascii="Arial" w:hAnsi="Arial" w:cs="Arial"/>
          <w:sz w:val="22"/>
        </w:rPr>
        <w:t xml:space="preserve"> u radn</w:t>
      </w:r>
      <w:r w:rsidR="0046222C" w:rsidRPr="009B543A">
        <w:rPr>
          <w:rFonts w:ascii="Arial" w:hAnsi="Arial" w:cs="Arial"/>
          <w:sz w:val="22"/>
        </w:rPr>
        <w:t>e</w:t>
      </w:r>
      <w:r w:rsidR="00BE0ED7" w:rsidRPr="009B543A">
        <w:rPr>
          <w:rFonts w:ascii="Arial" w:hAnsi="Arial" w:cs="Arial"/>
          <w:sz w:val="22"/>
        </w:rPr>
        <w:t xml:space="preserve"> i ne prenos</w:t>
      </w:r>
      <w:r w:rsidR="0046222C" w:rsidRPr="009B543A">
        <w:rPr>
          <w:rFonts w:ascii="Arial" w:hAnsi="Arial" w:cs="Arial"/>
          <w:sz w:val="22"/>
        </w:rPr>
        <w:t>e</w:t>
      </w:r>
      <w:r w:rsidR="00BE0ED7" w:rsidRPr="009B543A">
        <w:rPr>
          <w:rFonts w:ascii="Arial" w:hAnsi="Arial" w:cs="Arial"/>
          <w:sz w:val="22"/>
        </w:rPr>
        <w:t xml:space="preserve"> se na slijedeće generacije već se rashoduj</w:t>
      </w:r>
      <w:r w:rsidR="0046222C" w:rsidRPr="009B543A">
        <w:rPr>
          <w:rFonts w:ascii="Arial" w:hAnsi="Arial" w:cs="Arial"/>
          <w:sz w:val="22"/>
        </w:rPr>
        <w:t>u.</w:t>
      </w:r>
    </w:p>
    <w:p w14:paraId="68211E13" w14:textId="1A4209FD" w:rsidR="00B92E3C" w:rsidRPr="009B543A" w:rsidRDefault="00B92E3C" w:rsidP="004A068A">
      <w:pPr>
        <w:jc w:val="both"/>
        <w:rPr>
          <w:rFonts w:ascii="Arial" w:hAnsi="Arial" w:cs="Arial"/>
          <w:sz w:val="22"/>
        </w:rPr>
      </w:pPr>
      <w:r w:rsidRPr="009B543A">
        <w:rPr>
          <w:rFonts w:ascii="Arial" w:hAnsi="Arial" w:cs="Arial"/>
          <w:b/>
          <w:sz w:val="22"/>
        </w:rPr>
        <w:t>38 Tekuće donacije</w:t>
      </w:r>
      <w:r w:rsidR="0046222C" w:rsidRPr="009B543A">
        <w:rPr>
          <w:rFonts w:ascii="Arial" w:hAnsi="Arial" w:cs="Arial"/>
          <w:b/>
          <w:sz w:val="22"/>
        </w:rPr>
        <w:t xml:space="preserve"> </w:t>
      </w:r>
      <w:r w:rsidR="0046222C" w:rsidRPr="009B543A">
        <w:rPr>
          <w:rFonts w:ascii="Arial" w:hAnsi="Arial" w:cs="Arial"/>
          <w:bCs/>
          <w:sz w:val="22"/>
        </w:rPr>
        <w:t xml:space="preserve">jesu </w:t>
      </w:r>
      <w:r w:rsidRPr="009B543A">
        <w:rPr>
          <w:rFonts w:ascii="Arial" w:hAnsi="Arial" w:cs="Arial"/>
          <w:bCs/>
          <w:sz w:val="22"/>
        </w:rPr>
        <w:t>sredstva dobivena Odlukom MZOM za kupnju</w:t>
      </w:r>
      <w:r w:rsidRPr="009B543A">
        <w:rPr>
          <w:rFonts w:ascii="Arial" w:hAnsi="Arial" w:cs="Arial"/>
          <w:b/>
          <w:sz w:val="22"/>
        </w:rPr>
        <w:t xml:space="preserve"> </w:t>
      </w:r>
      <w:r w:rsidRPr="009B543A">
        <w:rPr>
          <w:rFonts w:ascii="Arial" w:hAnsi="Arial" w:cs="Arial"/>
          <w:sz w:val="22"/>
        </w:rPr>
        <w:t>za higijenskih potrepština učenica u školi.</w:t>
      </w:r>
    </w:p>
    <w:p w14:paraId="1F0CB7EE" w14:textId="002AC919" w:rsidR="0046222C" w:rsidRPr="009B543A" w:rsidRDefault="00512ED2" w:rsidP="004A068A">
      <w:pPr>
        <w:jc w:val="both"/>
        <w:rPr>
          <w:rFonts w:ascii="Arial" w:hAnsi="Arial" w:cs="Arial"/>
          <w:bCs/>
          <w:sz w:val="22"/>
        </w:rPr>
      </w:pPr>
      <w:r w:rsidRPr="009B543A">
        <w:rPr>
          <w:rFonts w:ascii="Arial" w:hAnsi="Arial" w:cs="Arial"/>
          <w:b/>
          <w:sz w:val="22"/>
        </w:rPr>
        <w:t xml:space="preserve">4 </w:t>
      </w:r>
      <w:r w:rsidR="0054207F" w:rsidRPr="009B543A">
        <w:rPr>
          <w:rFonts w:ascii="Arial" w:hAnsi="Arial" w:cs="Arial"/>
          <w:b/>
          <w:sz w:val="22"/>
        </w:rPr>
        <w:t>Rashodi za nabavu nefinancijske imovine</w:t>
      </w:r>
      <w:r w:rsidR="009B543A" w:rsidRPr="009B543A">
        <w:rPr>
          <w:rFonts w:ascii="Arial" w:hAnsi="Arial" w:cs="Arial"/>
          <w:b/>
          <w:sz w:val="22"/>
        </w:rPr>
        <w:t xml:space="preserve"> </w:t>
      </w:r>
      <w:r w:rsidR="009B543A" w:rsidRPr="009B543A">
        <w:rPr>
          <w:rFonts w:ascii="Arial" w:hAnsi="Arial" w:cs="Arial"/>
          <w:sz w:val="22"/>
        </w:rPr>
        <w:t>u</w:t>
      </w:r>
      <w:r w:rsidRPr="009B543A">
        <w:rPr>
          <w:rFonts w:ascii="Arial" w:hAnsi="Arial" w:cs="Arial"/>
          <w:bCs/>
          <w:sz w:val="22"/>
        </w:rPr>
        <w:t>trošiti će se u nabavku nefinancijske imovine planirane prema sredstvima dobivenim</w:t>
      </w:r>
      <w:r w:rsidR="009B543A" w:rsidRPr="009B543A">
        <w:rPr>
          <w:rFonts w:ascii="Arial" w:hAnsi="Arial" w:cs="Arial"/>
          <w:bCs/>
          <w:sz w:val="22"/>
        </w:rPr>
        <w:t xml:space="preserve"> iz projekata financiranih MZOM te Grada Labina za nadogradnju sustava video nadzora.</w:t>
      </w:r>
    </w:p>
    <w:p w14:paraId="5CE2DAC4" w14:textId="77777777" w:rsidR="00512ED2" w:rsidRPr="00474FB5" w:rsidRDefault="00512ED2" w:rsidP="0054207F">
      <w:pPr>
        <w:jc w:val="both"/>
        <w:rPr>
          <w:rFonts w:ascii="Arial" w:hAnsi="Arial" w:cs="Arial"/>
          <w:b/>
          <w:color w:val="FF0000"/>
          <w:sz w:val="22"/>
        </w:rPr>
      </w:pPr>
    </w:p>
    <w:p w14:paraId="59C65ED7" w14:textId="77777777" w:rsidR="00931A79" w:rsidRPr="00474FB5" w:rsidRDefault="00931A79" w:rsidP="0054207F">
      <w:pPr>
        <w:jc w:val="both"/>
        <w:rPr>
          <w:rFonts w:ascii="Arial" w:hAnsi="Arial" w:cs="Arial"/>
          <w:b/>
          <w:color w:val="FF0000"/>
          <w:sz w:val="22"/>
        </w:rPr>
      </w:pPr>
    </w:p>
    <w:p w14:paraId="3F91F5B0" w14:textId="77777777" w:rsidR="00931A79" w:rsidRPr="00474FB5" w:rsidRDefault="00931A79" w:rsidP="0054207F">
      <w:pPr>
        <w:jc w:val="both"/>
        <w:rPr>
          <w:rFonts w:ascii="Arial" w:hAnsi="Arial" w:cs="Arial"/>
          <w:b/>
          <w:color w:val="FF0000"/>
          <w:sz w:val="22"/>
        </w:rPr>
      </w:pPr>
    </w:p>
    <w:p w14:paraId="3F4F8D81" w14:textId="77777777" w:rsidR="00931A79" w:rsidRPr="00474FB5" w:rsidRDefault="00931A79" w:rsidP="0054207F">
      <w:pPr>
        <w:jc w:val="both"/>
        <w:rPr>
          <w:rFonts w:ascii="Arial" w:hAnsi="Arial" w:cs="Arial"/>
          <w:b/>
          <w:color w:val="FF0000"/>
          <w:sz w:val="22"/>
        </w:rPr>
      </w:pPr>
    </w:p>
    <w:p w14:paraId="5D94D495" w14:textId="77777777" w:rsidR="00931A79" w:rsidRPr="00474FB5" w:rsidRDefault="00931A79" w:rsidP="0054207F">
      <w:pPr>
        <w:jc w:val="both"/>
        <w:rPr>
          <w:rFonts w:ascii="Arial" w:hAnsi="Arial" w:cs="Arial"/>
          <w:b/>
          <w:color w:val="FF0000"/>
          <w:sz w:val="22"/>
        </w:rPr>
      </w:pPr>
    </w:p>
    <w:p w14:paraId="37F9F244" w14:textId="77777777" w:rsidR="00931A79" w:rsidRPr="00474FB5" w:rsidRDefault="00931A79" w:rsidP="0054207F">
      <w:pPr>
        <w:jc w:val="both"/>
        <w:rPr>
          <w:rFonts w:ascii="Arial" w:hAnsi="Arial" w:cs="Arial"/>
          <w:b/>
          <w:color w:val="FF0000"/>
          <w:sz w:val="22"/>
        </w:rPr>
      </w:pPr>
    </w:p>
    <w:p w14:paraId="62DA78B9" w14:textId="77777777" w:rsidR="00931A79" w:rsidRPr="00474FB5" w:rsidRDefault="00931A79" w:rsidP="0054207F">
      <w:pPr>
        <w:jc w:val="both"/>
        <w:rPr>
          <w:rFonts w:ascii="Arial" w:hAnsi="Arial" w:cs="Arial"/>
          <w:b/>
          <w:color w:val="FF0000"/>
          <w:sz w:val="22"/>
        </w:rPr>
      </w:pPr>
    </w:p>
    <w:p w14:paraId="7289D151" w14:textId="77777777" w:rsidR="00931A79" w:rsidRPr="00474FB5" w:rsidRDefault="00931A79" w:rsidP="0054207F">
      <w:pPr>
        <w:jc w:val="both"/>
        <w:rPr>
          <w:rFonts w:ascii="Arial" w:hAnsi="Arial" w:cs="Arial"/>
          <w:b/>
          <w:color w:val="FF0000"/>
          <w:sz w:val="22"/>
        </w:rPr>
      </w:pPr>
    </w:p>
    <w:p w14:paraId="6A53D64D" w14:textId="24F42063" w:rsidR="0054207F" w:rsidRPr="00026800" w:rsidRDefault="00E97E92" w:rsidP="0054207F">
      <w:pPr>
        <w:jc w:val="both"/>
        <w:rPr>
          <w:rFonts w:ascii="Arial" w:hAnsi="Arial" w:cs="Arial"/>
          <w:b/>
          <w:sz w:val="22"/>
        </w:rPr>
      </w:pPr>
      <w:r w:rsidRPr="00026800">
        <w:rPr>
          <w:rFonts w:ascii="Arial" w:hAnsi="Arial" w:cs="Arial"/>
          <w:b/>
          <w:sz w:val="22"/>
        </w:rPr>
        <w:lastRenderedPageBreak/>
        <w:t>Tablica 3</w:t>
      </w:r>
      <w:r w:rsidR="0054207F" w:rsidRPr="00026800">
        <w:rPr>
          <w:rFonts w:ascii="Arial" w:hAnsi="Arial" w:cs="Arial"/>
          <w:b/>
          <w:sz w:val="22"/>
        </w:rPr>
        <w:t xml:space="preserve">. Pregled prihoda i primitaka, rashoda i izdataka prema izvorima financiranja </w:t>
      </w:r>
    </w:p>
    <w:tbl>
      <w:tblPr>
        <w:tblW w:w="9325" w:type="dxa"/>
        <w:tblLook w:val="04A0" w:firstRow="1" w:lastRow="0" w:firstColumn="1" w:lastColumn="0" w:noHBand="0" w:noVBand="1"/>
      </w:tblPr>
      <w:tblGrid>
        <w:gridCol w:w="940"/>
        <w:gridCol w:w="2940"/>
        <w:gridCol w:w="1700"/>
        <w:gridCol w:w="1280"/>
        <w:gridCol w:w="271"/>
        <w:gridCol w:w="834"/>
        <w:gridCol w:w="1360"/>
      </w:tblGrid>
      <w:tr w:rsidR="00026800" w:rsidRPr="00026800" w14:paraId="2F7F92E8" w14:textId="77777777" w:rsidTr="00254445">
        <w:trPr>
          <w:trHeight w:val="570"/>
        </w:trPr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0D5C9A" w14:textId="77777777" w:rsidR="00931A79" w:rsidRPr="00026800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A65C55" w14:textId="77777777" w:rsidR="00931A79" w:rsidRPr="00026800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31014C" w14:textId="77777777" w:rsidR="00931A79" w:rsidRPr="00026800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0B80F9" w14:textId="77777777" w:rsidR="00931A79" w:rsidRPr="00026800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5FAB6D" w14:textId="77777777" w:rsidR="00931A79" w:rsidRPr="00026800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401557" w14:textId="77777777" w:rsidR="00931A79" w:rsidRPr="00026800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NOVI IZNOS</w:t>
            </w:r>
          </w:p>
        </w:tc>
      </w:tr>
      <w:tr w:rsidR="00026800" w:rsidRPr="00026800" w14:paraId="2E62E71F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C33A220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3DF8947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1A258F5" w14:textId="197164D2" w:rsidR="00931A79" w:rsidRPr="00026800" w:rsidRDefault="007C6689" w:rsidP="007C6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.5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C3BAC10" w14:textId="39C7CF8C" w:rsidR="00931A79" w:rsidRPr="00026800" w:rsidRDefault="007C6689" w:rsidP="007C6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142.623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8449B5C" w14:textId="2EC562BB" w:rsidR="00931A79" w:rsidRPr="00026800" w:rsidRDefault="007C668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B08DF14" w14:textId="02FEA92C" w:rsidR="00931A79" w:rsidRPr="00026800" w:rsidRDefault="00931A79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</w:t>
            </w:r>
            <w:r w:rsidR="00026800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</w:t>
            </w:r>
            <w:r w:rsidR="0053574D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026800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193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2478DC52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495679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1.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871B00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23ADF0" w14:textId="56AD4DBD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219.700,00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D488FC" w14:textId="5CA41FC0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92.498,00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97F93F" w14:textId="69E08116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42,10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41CD97" w14:textId="5E039029" w:rsidR="00931A79" w:rsidRPr="00026800" w:rsidRDefault="00254445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312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198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0AFB18BE" w14:textId="77777777" w:rsidTr="00254445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A8EDAF" w14:textId="77777777" w:rsidR="00254445" w:rsidRPr="00026800" w:rsidRDefault="00254445" w:rsidP="00254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B33FBF" w14:textId="77777777" w:rsidR="00254445" w:rsidRPr="00026800" w:rsidRDefault="00254445" w:rsidP="00254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IZ NADLEŽNOG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A14ED0" w14:textId="53D27CBA" w:rsidR="00254445" w:rsidRPr="00026800" w:rsidRDefault="00254445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219.700,00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5965E3" w14:textId="3FBCACD7" w:rsidR="00254445" w:rsidRPr="00026800" w:rsidRDefault="00254445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92.498,00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A6BDFD" w14:textId="5588AAD6" w:rsidR="00254445" w:rsidRPr="00026800" w:rsidRDefault="00254445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42,10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D34496" w14:textId="086B2736" w:rsidR="00254445" w:rsidRPr="00026800" w:rsidRDefault="00254445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312.198,00</w:t>
            </w:r>
          </w:p>
        </w:tc>
      </w:tr>
      <w:tr w:rsidR="00026800" w:rsidRPr="00026800" w14:paraId="4B6953DF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F0FA60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3.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C22E6A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7B3D73" w14:textId="58848A33" w:rsidR="00931A79" w:rsidRPr="00026800" w:rsidRDefault="00931A79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F12D4E" w14:textId="06A68047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640E73" w14:textId="5B7EA4E7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8B0C73" w14:textId="0CFC098A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.500,00</w:t>
            </w:r>
          </w:p>
        </w:tc>
      </w:tr>
      <w:tr w:rsidR="00026800" w:rsidRPr="00026800" w14:paraId="495716E5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C35F6A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3.9.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303156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E18331" w14:textId="4F07673B" w:rsidR="00931A79" w:rsidRPr="00026800" w:rsidRDefault="00931A79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72A533" w14:textId="1059F0DC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386A6C" w14:textId="0E3106DB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57835B" w14:textId="0545C709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.500,00</w:t>
            </w:r>
          </w:p>
        </w:tc>
      </w:tr>
      <w:tr w:rsidR="00026800" w:rsidRPr="00026800" w14:paraId="2EF2383D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162B0E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4.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7E8616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EAD733" w14:textId="641FDDED" w:rsidR="00931A79" w:rsidRPr="00026800" w:rsidRDefault="00931A79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4EBE3C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E4BD44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3DBFC1" w14:textId="01F376F7" w:rsidR="00931A79" w:rsidRPr="00026800" w:rsidRDefault="00931A79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026800" w:rsidRPr="00026800" w14:paraId="480361E4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645002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4.9.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5E1A05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18FB9F" w14:textId="3AD2CC5A" w:rsidR="00931A79" w:rsidRPr="00026800" w:rsidRDefault="00931A79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79D961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95372E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72AA7E" w14:textId="0C20AACD" w:rsidR="00931A79" w:rsidRPr="00026800" w:rsidRDefault="00931A79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026800" w:rsidRPr="00026800" w14:paraId="4CD500BC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CF318F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AD0A99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7C6CA5" w14:textId="6E0C6122" w:rsidR="00931A79" w:rsidRPr="00026800" w:rsidRDefault="00931A79" w:rsidP="007C6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</w:t>
            </w:r>
            <w:r w:rsidR="007C668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7C668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270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60C058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31.001,00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BFD7F8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1,81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CD236F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1.742.507,00</w:t>
            </w:r>
          </w:p>
        </w:tc>
      </w:tr>
      <w:tr w:rsidR="00026800" w:rsidRPr="00026800" w14:paraId="6D01BC9A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8A1AF8" w14:textId="64261EC7" w:rsidR="00931A79" w:rsidRPr="00026800" w:rsidRDefault="00931A79" w:rsidP="00254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395A70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4F32F5" w14:textId="3B3F2F91" w:rsidR="00931A79" w:rsidRPr="00026800" w:rsidRDefault="00931A79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000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62CAA8" w14:textId="16991AB0" w:rsidR="00931A79" w:rsidRPr="00026800" w:rsidRDefault="00254445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-70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0546DB" w14:textId="70F87912" w:rsidR="00931A79" w:rsidRPr="00026800" w:rsidRDefault="00254445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-56,97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7BFF65" w14:textId="4FA4C254" w:rsidR="00931A79" w:rsidRPr="00026800" w:rsidRDefault="00254445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923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35C8FF1D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AD43E6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12B461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POMOĆI-PRIHODI KORISNIKA-GL 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9EE7C0" w14:textId="443E445D" w:rsidR="00931A79" w:rsidRPr="00026800" w:rsidRDefault="00931A79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2D63A1" w14:textId="749C5A9C" w:rsidR="00931A79" w:rsidRPr="00026800" w:rsidRDefault="00254445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53D7C7" w14:textId="414C9E5D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7,53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89C149" w14:textId="19D47226" w:rsidR="00931A79" w:rsidRPr="00026800" w:rsidRDefault="00931A79" w:rsidP="007C6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</w:t>
            </w:r>
            <w:r w:rsidR="007C668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 w:rsidR="00254445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  <w:r w:rsidR="007C668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7C668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178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1A03996B" w14:textId="77777777" w:rsidTr="00254445">
        <w:trPr>
          <w:trHeight w:val="45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EFBD18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 5.9.00001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363F72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POMOĆI-PRIHODI KORISNIKA-GL 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2CF0D2" w14:textId="45E84B01" w:rsidR="00931A79" w:rsidRPr="00026800" w:rsidRDefault="00931A79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18</w:t>
            </w:r>
            <w:r w:rsidR="00254445"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</w:t>
            </w: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.</w:t>
            </w:r>
            <w:r w:rsidR="00254445"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17</w:t>
            </w: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1FA485" w14:textId="4D272165" w:rsidR="00931A79" w:rsidRPr="00026800" w:rsidRDefault="00931A79" w:rsidP="007C66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</w:t>
            </w:r>
            <w:r w:rsidR="007C6689"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2</w:t>
            </w: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.</w:t>
            </w:r>
            <w:r w:rsidR="007C6689"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908</w:t>
            </w: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F76273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B158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082F19" w14:textId="20570088" w:rsidR="00931A79" w:rsidRPr="00026800" w:rsidRDefault="00254445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196</w:t>
            </w:r>
            <w:r w:rsidR="00931A79"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.</w:t>
            </w: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</w:t>
            </w:r>
            <w:r w:rsidR="00931A79"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</w:t>
            </w: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8</w:t>
            </w:r>
            <w:r w:rsidR="00931A79"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41742327" w14:textId="77777777" w:rsidTr="00254445">
        <w:trPr>
          <w:trHeight w:val="45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214E5A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 5.9.00003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C79A2D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POMOĆI-PRIHODI KORISNIKA-RIZNICA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729520" w14:textId="02F2004E" w:rsidR="00931A79" w:rsidRPr="00026800" w:rsidRDefault="00931A79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1.41</w:t>
            </w:r>
            <w:r w:rsidR="00254445"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</w:t>
            </w: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.100,00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CFD24E" w14:textId="62BDC6CB" w:rsidR="00931A79" w:rsidRPr="00026800" w:rsidRDefault="007C668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C3C079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9608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7793F5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1.414.100,00</w:t>
            </w:r>
          </w:p>
        </w:tc>
      </w:tr>
      <w:tr w:rsidR="00026800" w:rsidRPr="00026800" w14:paraId="6BFB11ED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756078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6.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029223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AD51E8" w14:textId="3E20B15C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2C2199" w14:textId="72B3C353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11CF35" w14:textId="68FE60F9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472248" w14:textId="17A65170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</w:tr>
      <w:tr w:rsidR="00026800" w:rsidRPr="00026800" w14:paraId="054B0247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EB8EE9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6.9.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D64400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DONACIJE - prihodi korisnika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FBBF84" w14:textId="6E9646BA" w:rsidR="00931A79" w:rsidRPr="00026800" w:rsidRDefault="00254445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EF0D2F" w14:textId="36F8394C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D9A2EF" w14:textId="289A092F" w:rsidR="00931A79" w:rsidRPr="00026800" w:rsidRDefault="00254445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4C8305" w14:textId="1E3228BA" w:rsidR="00931A79" w:rsidRPr="00026800" w:rsidRDefault="00254445" w:rsidP="00254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</w:tr>
      <w:tr w:rsidR="00026800" w:rsidRPr="00026800" w14:paraId="3D8433FD" w14:textId="77777777" w:rsidTr="00254445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A31EC2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7.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DFBE75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9A815F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61DE85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A27952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1512EF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026800" w:rsidRPr="00026800" w14:paraId="20C83140" w14:textId="77777777" w:rsidTr="00254445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CB5099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7.9.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DFAF55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7.PRIHODI OD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564119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0C213E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641419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63F55A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026800" w:rsidRPr="00026800" w14:paraId="7A17B6E4" w14:textId="77777777" w:rsidTr="00254445">
        <w:trPr>
          <w:trHeight w:val="19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1687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0E4F" w14:textId="77777777" w:rsidR="00931A79" w:rsidRPr="00026800" w:rsidRDefault="00931A79" w:rsidP="00931A7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E1A9" w14:textId="77777777" w:rsidR="00931A79" w:rsidRPr="00026800" w:rsidRDefault="00931A79" w:rsidP="00931A7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FEFD" w14:textId="77777777" w:rsidR="00931A79" w:rsidRPr="00026800" w:rsidRDefault="00931A79" w:rsidP="00931A7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C0DA6" w14:textId="77777777" w:rsidR="00931A79" w:rsidRPr="00026800" w:rsidRDefault="00931A79" w:rsidP="0093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026800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455B3" w14:textId="77777777" w:rsidR="00931A79" w:rsidRPr="00026800" w:rsidRDefault="00931A79" w:rsidP="0093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026800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76F0" w14:textId="77777777" w:rsidR="00931A79" w:rsidRPr="00026800" w:rsidRDefault="00931A79" w:rsidP="0093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</w:p>
        </w:tc>
      </w:tr>
      <w:tr w:rsidR="00026800" w:rsidRPr="00026800" w14:paraId="67D9B92E" w14:textId="77777777" w:rsidTr="00254445">
        <w:trPr>
          <w:trHeight w:val="450"/>
        </w:trPr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D043A2" w14:textId="77777777" w:rsidR="00931A79" w:rsidRPr="00026800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BF92F7" w14:textId="77777777" w:rsidR="00931A79" w:rsidRPr="00026800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75E3F9" w14:textId="77777777" w:rsidR="00931A79" w:rsidRPr="00026800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B7A3EC" w14:textId="77777777" w:rsidR="00931A79" w:rsidRPr="00026800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84DC2" w14:textId="77777777" w:rsidR="00931A79" w:rsidRPr="00026800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6BC7B8" w14:textId="77777777" w:rsidR="00931A79" w:rsidRPr="00026800" w:rsidRDefault="00931A79" w:rsidP="00931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NOVI IZNOS</w:t>
            </w:r>
          </w:p>
        </w:tc>
      </w:tr>
      <w:tr w:rsidR="00026800" w:rsidRPr="00026800" w14:paraId="4A34C239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6A203A9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0733E17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021CE13" w14:textId="068718BF" w:rsidR="00931A79" w:rsidRPr="00026800" w:rsidRDefault="00612FF9" w:rsidP="00612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021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BEB80F3" w14:textId="196491FD" w:rsidR="00931A79" w:rsidRPr="00026800" w:rsidRDefault="00612FF9" w:rsidP="00612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005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4BEC025" w14:textId="4E713098" w:rsidR="00931A79" w:rsidRPr="00026800" w:rsidRDefault="00612FF9" w:rsidP="00612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4DE2B6D" w14:textId="6B977D06" w:rsidR="00931A79" w:rsidRPr="00026800" w:rsidRDefault="00931A79" w:rsidP="00612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</w:t>
            </w:r>
            <w:r w:rsidR="00612F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612F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075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18FE9248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0BE570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1.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6DE6A3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35B2BC" w14:textId="046867DC" w:rsidR="00931A79" w:rsidRPr="00026800" w:rsidRDefault="00612FF9" w:rsidP="00612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219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16C6FD" w14:textId="167CC7E9" w:rsidR="00931A79" w:rsidRPr="00026800" w:rsidRDefault="00612FF9" w:rsidP="00612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DCB8F0" w14:textId="71C1D120" w:rsidR="00931A79" w:rsidRPr="00026800" w:rsidRDefault="00612FF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34,22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AFD801" w14:textId="0660F32D" w:rsidR="00931A79" w:rsidRPr="00026800" w:rsidRDefault="00612FF9" w:rsidP="00612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294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70DFA5BF" w14:textId="77777777" w:rsidTr="00254445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3E87A1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E62385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IZ NADLEŽNOG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EDA539" w14:textId="102B191D" w:rsidR="00931A79" w:rsidRPr="00026800" w:rsidRDefault="00612FF9" w:rsidP="00612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219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E83194" w14:textId="252EF0E8" w:rsidR="00931A79" w:rsidRPr="00026800" w:rsidRDefault="00612FF9" w:rsidP="00612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C2EB9C" w14:textId="58272E1D" w:rsidR="00931A79" w:rsidRPr="00026800" w:rsidRDefault="00612FF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34,22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D5886D" w14:textId="24E6F3EE" w:rsidR="00931A79" w:rsidRPr="00026800" w:rsidRDefault="00612FF9" w:rsidP="00612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294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0D1B70E4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E67CA8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3.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492500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1D6763" w14:textId="4E28CB3D" w:rsidR="00931A79" w:rsidRPr="00026800" w:rsidRDefault="00612FF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141A81" w14:textId="4C277C0F" w:rsidR="00931A79" w:rsidRPr="00026800" w:rsidRDefault="00612FF9" w:rsidP="00612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49A306" w14:textId="5B7BD037" w:rsidR="00931A79" w:rsidRPr="00026800" w:rsidRDefault="00612FF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34,2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00070E" w14:textId="7D397B6D" w:rsidR="00931A79" w:rsidRPr="00026800" w:rsidRDefault="00612FF9" w:rsidP="00612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5686F398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C69545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3.9.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596BFC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905606" w14:textId="2EC77313" w:rsidR="00931A79" w:rsidRPr="00026800" w:rsidRDefault="00612FF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40F5DA" w14:textId="15C651BB" w:rsidR="00931A79" w:rsidRPr="00026800" w:rsidRDefault="00612FF9" w:rsidP="00612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248596" w14:textId="69E62520" w:rsidR="00931A79" w:rsidRPr="00026800" w:rsidRDefault="00612FF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34,20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2599B7" w14:textId="537F1F38" w:rsidR="00931A79" w:rsidRPr="00026800" w:rsidRDefault="00612FF9" w:rsidP="00612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569A145F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3C00A3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4.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F12EB4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997FCB" w14:textId="1DD373E8" w:rsidR="00931A79" w:rsidRPr="00026800" w:rsidRDefault="00931A79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C83E67" w14:textId="27C6FC5E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866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0EBCFA" w14:textId="7D2E79ED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748835" w14:textId="6CC1D721" w:rsidR="00931A79" w:rsidRPr="00026800" w:rsidRDefault="00931A79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  <w:r w:rsid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4.466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1A705EED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0C6669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4.9.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C1CB8C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AA8802" w14:textId="29E241F0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76.60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309FDF" w14:textId="31DC48B8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7.866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7224A0" w14:textId="628A0372" w:rsidR="00931A79" w:rsidRPr="00026800" w:rsidRDefault="00026800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F3D647" w14:textId="483C8E81" w:rsidR="00931A79" w:rsidRPr="00026800" w:rsidRDefault="00931A79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</w:t>
            </w:r>
            <w:r w:rsid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.466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7DD906FC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F66AC2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6A8B4F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6F590D" w14:textId="6FC94179" w:rsidR="00931A79" w:rsidRPr="00026800" w:rsidRDefault="00931A79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</w:t>
            </w:r>
            <w:r w:rsid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270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B80B3D" w14:textId="12CF3755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-61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593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93C986" w14:textId="4EF3E8F1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-3,58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A6F384" w14:textId="219F87C3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1.658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77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0840AD65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118537D" w14:textId="1F08DE5C" w:rsidR="00026800" w:rsidRPr="00026800" w:rsidRDefault="00026800" w:rsidP="0002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5.0.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D479822" w14:textId="5222142F" w:rsidR="00026800" w:rsidRPr="00026800" w:rsidRDefault="00026800" w:rsidP="0002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EA43341" w14:textId="76D9EBA9" w:rsidR="00026800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C4F3BD3" w14:textId="322D9C38" w:rsidR="00026800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-71.183,00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6B6E730" w14:textId="7AA52F43" w:rsidR="00026800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-57,87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1D01EF6" w14:textId="57E92732" w:rsidR="00026800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51.817,00</w:t>
            </w:r>
          </w:p>
        </w:tc>
      </w:tr>
      <w:tr w:rsidR="00026800" w:rsidRPr="00026800" w14:paraId="6D4EE65B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EDF174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54A505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4B54EF" w14:textId="44213F16" w:rsidR="00931A79" w:rsidRPr="00026800" w:rsidRDefault="00026800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061D6F" w14:textId="2ED334EE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1.240,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A3DF2C" w14:textId="7B5DEB0E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B58F80" w14:textId="37243143" w:rsidR="00931A79" w:rsidRPr="00026800" w:rsidRDefault="00026800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1.240,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</w:t>
            </w:r>
          </w:p>
        </w:tc>
      </w:tr>
      <w:tr w:rsidR="00026800" w:rsidRPr="00026800" w14:paraId="432207E3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E82E7E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4C4DF3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POMOĆI-PRIHODI KORISNIKA-GL 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572344" w14:textId="39B21558" w:rsidR="00931A79" w:rsidRPr="00026800" w:rsidRDefault="00931A79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</w:t>
            </w:r>
            <w:r w:rsid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F0C62F" w14:textId="1EB7953D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EFFB26" w14:textId="474D99C4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82C73B" w14:textId="19DE314E" w:rsidR="00931A79" w:rsidRPr="00026800" w:rsidRDefault="00931A79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</w:t>
            </w:r>
            <w:r w:rsid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</w:t>
            </w: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026800" w:rsidRPr="00026800" w14:paraId="275D7C6F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95670F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6.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9F6AE2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D46865" w14:textId="55D23F4E" w:rsidR="00931A79" w:rsidRPr="00026800" w:rsidRDefault="00026800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B5D41D" w14:textId="297BAD86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028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974C2F" w14:textId="6190078F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302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524CEA" w14:textId="57AEF14A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5D392FD7" w14:textId="77777777" w:rsidTr="0025444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7B767B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6.9.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7D2373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DONACIJE - prihodi korisnika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C5D9A8" w14:textId="01925E31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3BC491" w14:textId="4FB43E34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028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F0D3E7" w14:textId="0C74D25B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302,80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FE2E0B" w14:textId="2BD7D9AF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</w:tr>
      <w:tr w:rsidR="00026800" w:rsidRPr="00026800" w14:paraId="69F96F7B" w14:textId="77777777" w:rsidTr="00254445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ED2EC2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7.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27B8A5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E368A2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31EEC2" w14:textId="7E322A78" w:rsidR="00931A79" w:rsidRPr="00026800" w:rsidRDefault="00026800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A1757F" w14:textId="6BCC4846" w:rsidR="00931A79" w:rsidRPr="00026800" w:rsidRDefault="00026800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256DFD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026800" w:rsidRPr="00026800" w14:paraId="6C52E7EE" w14:textId="77777777" w:rsidTr="00254445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36A318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7.9.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1B884A" w14:textId="77777777" w:rsidR="00931A79" w:rsidRPr="00026800" w:rsidRDefault="00931A79" w:rsidP="00931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7.PRIHODI OD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485E0A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4C99B2" w14:textId="0E9B7DB4" w:rsidR="00931A79" w:rsidRPr="00026800" w:rsidRDefault="00026800" w:rsidP="00026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B1295E" w14:textId="19722480" w:rsidR="00931A79" w:rsidRPr="00026800" w:rsidRDefault="00026800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</w:t>
            </w:r>
            <w:r w:rsidR="00931A79"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8CBD9D" w14:textId="77777777" w:rsidR="00931A79" w:rsidRPr="00026800" w:rsidRDefault="00931A79" w:rsidP="00931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268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</w:tbl>
    <w:p w14:paraId="39BFC2A4" w14:textId="77777777" w:rsidR="00931A79" w:rsidRPr="00474FB5" w:rsidRDefault="00931A79" w:rsidP="0054207F">
      <w:pPr>
        <w:jc w:val="both"/>
        <w:rPr>
          <w:rFonts w:ascii="Arial" w:hAnsi="Arial" w:cs="Arial"/>
          <w:b/>
          <w:color w:val="FF0000"/>
          <w:sz w:val="22"/>
        </w:rPr>
      </w:pPr>
    </w:p>
    <w:p w14:paraId="2EBAF963" w14:textId="77777777" w:rsidR="00931A79" w:rsidRPr="00474FB5" w:rsidRDefault="00931A79" w:rsidP="0054207F">
      <w:pPr>
        <w:jc w:val="both"/>
        <w:rPr>
          <w:rFonts w:ascii="Arial" w:hAnsi="Arial" w:cs="Arial"/>
          <w:b/>
          <w:color w:val="FF0000"/>
          <w:sz w:val="22"/>
        </w:rPr>
      </w:pPr>
    </w:p>
    <w:p w14:paraId="6EB5FB0B" w14:textId="75690F3D" w:rsidR="0054207F" w:rsidRPr="00474FB5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sz w:val="22"/>
          <w:u w:val="single"/>
          <w:lang w:eastAsia="hr-HR"/>
        </w:rPr>
      </w:pPr>
    </w:p>
    <w:p w14:paraId="566CC876" w14:textId="4523D999" w:rsidR="0054207F" w:rsidRPr="00612FF9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2"/>
          <w:u w:val="single"/>
          <w:lang w:eastAsia="hr-HR"/>
        </w:rPr>
      </w:pPr>
      <w:r w:rsidRPr="00612FF9">
        <w:rPr>
          <w:rFonts w:ascii="Arial" w:eastAsia="Times New Roman" w:hAnsi="Arial" w:cs="Arial"/>
          <w:b/>
          <w:bCs/>
          <w:sz w:val="22"/>
          <w:u w:val="single"/>
          <w:lang w:eastAsia="hr-HR"/>
        </w:rPr>
        <w:lastRenderedPageBreak/>
        <w:t>Izvor 1.1. Opći prihodi i primici</w:t>
      </w:r>
    </w:p>
    <w:p w14:paraId="35D9641E" w14:textId="6D7DE34F" w:rsidR="00612FF9" w:rsidRPr="00A6758F" w:rsidRDefault="0054207F" w:rsidP="00931A79">
      <w:pPr>
        <w:jc w:val="both"/>
        <w:rPr>
          <w:rFonts w:ascii="Arial" w:hAnsi="Arial" w:cs="Arial"/>
          <w:bCs/>
          <w:sz w:val="22"/>
        </w:rPr>
      </w:pPr>
      <w:r w:rsidRPr="00612FF9">
        <w:rPr>
          <w:rFonts w:ascii="Arial" w:eastAsia="Times New Roman" w:hAnsi="Arial" w:cs="Arial"/>
          <w:sz w:val="22"/>
          <w:lang w:eastAsia="hr-HR"/>
        </w:rPr>
        <w:t xml:space="preserve">Prihodi od nadležnog proračuna </w:t>
      </w:r>
      <w:r w:rsidR="00931A79" w:rsidRPr="00612FF9">
        <w:rPr>
          <w:rFonts w:ascii="Arial" w:eastAsia="Times New Roman" w:hAnsi="Arial" w:cs="Arial"/>
          <w:sz w:val="22"/>
          <w:lang w:eastAsia="hr-HR"/>
        </w:rPr>
        <w:t xml:space="preserve">izmjenama plana </w:t>
      </w:r>
      <w:r w:rsidRPr="00612FF9">
        <w:rPr>
          <w:rFonts w:ascii="Arial" w:eastAsia="Times New Roman" w:hAnsi="Arial" w:cs="Arial"/>
          <w:sz w:val="22"/>
          <w:lang w:eastAsia="hr-HR"/>
        </w:rPr>
        <w:t>iznos</w:t>
      </w:r>
      <w:r w:rsidR="002F71B2" w:rsidRPr="00612FF9">
        <w:rPr>
          <w:rFonts w:ascii="Arial" w:eastAsia="Times New Roman" w:hAnsi="Arial" w:cs="Arial"/>
          <w:sz w:val="22"/>
          <w:lang w:eastAsia="hr-HR"/>
        </w:rPr>
        <w:t>e</w:t>
      </w:r>
      <w:r w:rsidRPr="00612FF9">
        <w:rPr>
          <w:rFonts w:ascii="Arial" w:eastAsia="Times New Roman" w:hAnsi="Arial" w:cs="Arial"/>
          <w:sz w:val="22"/>
          <w:lang w:eastAsia="hr-HR"/>
        </w:rPr>
        <w:t xml:space="preserve"> </w:t>
      </w:r>
      <w:r w:rsidR="00612FF9" w:rsidRPr="00612FF9">
        <w:rPr>
          <w:rFonts w:ascii="Arial" w:eastAsia="Times New Roman" w:hAnsi="Arial" w:cs="Arial"/>
          <w:sz w:val="22"/>
          <w:lang w:eastAsia="hr-HR"/>
        </w:rPr>
        <w:t>312</w:t>
      </w:r>
      <w:r w:rsidR="00BF59BF" w:rsidRPr="00612FF9">
        <w:rPr>
          <w:rFonts w:ascii="Arial" w:eastAsia="Times New Roman" w:hAnsi="Arial" w:cs="Arial"/>
          <w:sz w:val="22"/>
          <w:lang w:eastAsia="hr-HR"/>
        </w:rPr>
        <w:t>.</w:t>
      </w:r>
      <w:r w:rsidR="00612FF9" w:rsidRPr="00612FF9">
        <w:rPr>
          <w:rFonts w:ascii="Arial" w:eastAsia="Times New Roman" w:hAnsi="Arial" w:cs="Arial"/>
          <w:sz w:val="22"/>
          <w:lang w:eastAsia="hr-HR"/>
        </w:rPr>
        <w:t>198</w:t>
      </w:r>
      <w:r w:rsidR="00931A79" w:rsidRPr="00612FF9">
        <w:rPr>
          <w:rFonts w:ascii="Arial" w:eastAsia="Times New Roman" w:hAnsi="Arial" w:cs="Arial"/>
          <w:sz w:val="22"/>
          <w:lang w:eastAsia="hr-HR"/>
        </w:rPr>
        <w:t>,</w:t>
      </w:r>
      <w:r w:rsidR="00BF59BF" w:rsidRPr="00612FF9">
        <w:rPr>
          <w:rFonts w:ascii="Arial" w:eastAsia="Times New Roman" w:hAnsi="Arial" w:cs="Arial"/>
          <w:sz w:val="22"/>
          <w:lang w:eastAsia="hr-HR"/>
        </w:rPr>
        <w:t>00</w:t>
      </w:r>
      <w:r w:rsidR="00931A79" w:rsidRPr="00612FF9">
        <w:rPr>
          <w:rFonts w:ascii="Arial" w:eastAsia="Times New Roman" w:hAnsi="Arial" w:cs="Arial"/>
          <w:sz w:val="22"/>
          <w:lang w:eastAsia="hr-HR"/>
        </w:rPr>
        <w:t xml:space="preserve"> </w:t>
      </w:r>
      <w:r w:rsidR="009A1D7E" w:rsidRPr="00612FF9">
        <w:rPr>
          <w:rFonts w:ascii="Arial" w:eastAsia="Times New Roman" w:hAnsi="Arial" w:cs="Arial"/>
          <w:sz w:val="22"/>
          <w:lang w:eastAsia="hr-HR"/>
        </w:rPr>
        <w:t>eura</w:t>
      </w:r>
      <w:r w:rsidRPr="00612FF9">
        <w:rPr>
          <w:rFonts w:ascii="Arial" w:eastAsia="Times New Roman" w:hAnsi="Arial" w:cs="Arial"/>
          <w:sz w:val="22"/>
          <w:lang w:eastAsia="hr-HR"/>
        </w:rPr>
        <w:t>, a pokrivaju rashode za 5 učiteljica zaposlenih u produženom boravku,</w:t>
      </w:r>
      <w:r w:rsidR="00BF59BF" w:rsidRPr="00612FF9">
        <w:rPr>
          <w:rFonts w:ascii="Arial" w:eastAsia="Times New Roman" w:hAnsi="Arial" w:cs="Arial"/>
          <w:sz w:val="22"/>
          <w:lang w:eastAsia="hr-HR"/>
        </w:rPr>
        <w:t xml:space="preserve"> dio</w:t>
      </w:r>
      <w:r w:rsidR="00F2269F" w:rsidRPr="00612FF9">
        <w:rPr>
          <w:rFonts w:ascii="Arial" w:eastAsia="Times New Roman" w:hAnsi="Arial" w:cs="Arial"/>
          <w:sz w:val="22"/>
          <w:lang w:eastAsia="hr-HR"/>
        </w:rPr>
        <w:t xml:space="preserve"> plaća</w:t>
      </w:r>
      <w:r w:rsidR="009A1D7E" w:rsidRPr="00612FF9">
        <w:rPr>
          <w:rFonts w:ascii="Arial" w:eastAsia="Times New Roman" w:hAnsi="Arial" w:cs="Arial"/>
          <w:sz w:val="22"/>
          <w:lang w:eastAsia="hr-HR"/>
        </w:rPr>
        <w:t xml:space="preserve"> za</w:t>
      </w:r>
      <w:r w:rsidR="00F2269F" w:rsidRPr="00612FF9">
        <w:rPr>
          <w:rFonts w:ascii="Arial" w:eastAsia="Times New Roman" w:hAnsi="Arial" w:cs="Arial"/>
          <w:sz w:val="22"/>
          <w:lang w:eastAsia="hr-HR"/>
        </w:rPr>
        <w:t xml:space="preserve"> 8 PUN,</w:t>
      </w:r>
      <w:r w:rsidR="00BF59BF" w:rsidRPr="00612FF9">
        <w:rPr>
          <w:rFonts w:ascii="Arial" w:eastAsia="Times New Roman" w:hAnsi="Arial" w:cs="Arial"/>
          <w:sz w:val="22"/>
          <w:lang w:eastAsia="hr-HR"/>
        </w:rPr>
        <w:t xml:space="preserve"> </w:t>
      </w:r>
      <w:r w:rsidRPr="00612FF9">
        <w:rPr>
          <w:rFonts w:ascii="Arial" w:eastAsia="Times New Roman" w:hAnsi="Arial" w:cs="Arial"/>
          <w:sz w:val="22"/>
          <w:lang w:eastAsia="hr-HR"/>
        </w:rPr>
        <w:t>naknade učiteljima koji provode izvannastavni program Građanskog odgoja te rashode za</w:t>
      </w:r>
      <w:r w:rsidR="00931A79" w:rsidRPr="00612FF9">
        <w:rPr>
          <w:rFonts w:ascii="Arial" w:eastAsia="Times New Roman" w:hAnsi="Arial" w:cs="Arial"/>
          <w:sz w:val="22"/>
          <w:lang w:eastAsia="hr-HR"/>
        </w:rPr>
        <w:t xml:space="preserve"> računalne usluge, energiju i</w:t>
      </w:r>
      <w:r w:rsidRPr="00612FF9">
        <w:rPr>
          <w:rFonts w:ascii="Arial" w:eastAsia="Times New Roman" w:hAnsi="Arial" w:cs="Arial"/>
          <w:sz w:val="22"/>
          <w:lang w:eastAsia="hr-HR"/>
        </w:rPr>
        <w:t xml:space="preserve"> namirnice </w:t>
      </w:r>
      <w:r w:rsidR="00612FF9" w:rsidRPr="00612FF9">
        <w:rPr>
          <w:rFonts w:ascii="Arial" w:eastAsia="Times New Roman" w:hAnsi="Arial" w:cs="Arial"/>
          <w:sz w:val="22"/>
          <w:lang w:eastAsia="hr-HR"/>
        </w:rPr>
        <w:t xml:space="preserve">iz </w:t>
      </w:r>
      <w:r w:rsidRPr="00612FF9">
        <w:rPr>
          <w:rFonts w:ascii="Arial" w:eastAsia="Times New Roman" w:hAnsi="Arial" w:cs="Arial"/>
          <w:sz w:val="22"/>
          <w:lang w:eastAsia="hr-HR"/>
        </w:rPr>
        <w:t>shem</w:t>
      </w:r>
      <w:r w:rsidR="00612FF9" w:rsidRPr="00612FF9">
        <w:rPr>
          <w:rFonts w:ascii="Arial" w:eastAsia="Times New Roman" w:hAnsi="Arial" w:cs="Arial"/>
          <w:sz w:val="22"/>
          <w:lang w:eastAsia="hr-HR"/>
        </w:rPr>
        <w:t>e</w:t>
      </w:r>
      <w:r w:rsidRPr="00612FF9">
        <w:rPr>
          <w:rFonts w:ascii="Arial" w:eastAsia="Times New Roman" w:hAnsi="Arial" w:cs="Arial"/>
          <w:sz w:val="22"/>
          <w:lang w:eastAsia="hr-HR"/>
        </w:rPr>
        <w:t xml:space="preserve"> školskog voća.</w:t>
      </w:r>
      <w:r w:rsidR="002F71B2" w:rsidRPr="00612FF9">
        <w:rPr>
          <w:rFonts w:ascii="Arial" w:eastAsia="Times New Roman" w:hAnsi="Arial" w:cs="Arial"/>
          <w:sz w:val="22"/>
          <w:lang w:eastAsia="hr-HR"/>
        </w:rPr>
        <w:t xml:space="preserve"> Do povećanja dolazi</w:t>
      </w:r>
      <w:r w:rsidR="00931A79" w:rsidRPr="00612FF9">
        <w:rPr>
          <w:rFonts w:ascii="Arial" w:hAnsi="Arial" w:cs="Arial"/>
          <w:bCs/>
          <w:sz w:val="22"/>
        </w:rPr>
        <w:t xml:space="preserve"> </w:t>
      </w:r>
      <w:r w:rsidR="00612FF9" w:rsidRPr="00612FF9">
        <w:rPr>
          <w:rFonts w:ascii="Arial" w:hAnsi="Arial" w:cs="Arial"/>
          <w:bCs/>
          <w:sz w:val="22"/>
        </w:rPr>
        <w:t xml:space="preserve">zbog promjene u prikazivanju izvora financiranja, </w:t>
      </w:r>
      <w:r w:rsidR="00612FF9" w:rsidRPr="00612FF9">
        <w:rPr>
          <w:rFonts w:ascii="Arial" w:hAnsi="Arial" w:cs="Arial"/>
          <w:sz w:val="22"/>
        </w:rPr>
        <w:t xml:space="preserve">opći prihodi sada su razgraničeni tako da se pod izvorom </w:t>
      </w:r>
      <w:r w:rsidR="00612FF9" w:rsidRPr="00612FF9">
        <w:rPr>
          <w:rFonts w:ascii="Arial" w:hAnsi="Arial" w:cs="Arial"/>
          <w:bCs/>
          <w:sz w:val="22"/>
        </w:rPr>
        <w:t>1.1.001</w:t>
      </w:r>
      <w:r w:rsidR="00612FF9" w:rsidRPr="00612FF9">
        <w:rPr>
          <w:rFonts w:ascii="Arial" w:hAnsi="Arial" w:cs="Arial"/>
          <w:sz w:val="22"/>
        </w:rPr>
        <w:t xml:space="preserve"> vode isključivo opći prihodi i primici, dok se dio sredstava koji Grad uplaćuje za </w:t>
      </w:r>
      <w:r w:rsidR="00612FF9" w:rsidRPr="00A6758F">
        <w:rPr>
          <w:rFonts w:ascii="Arial" w:hAnsi="Arial" w:cs="Arial"/>
          <w:sz w:val="22"/>
        </w:rPr>
        <w:t xml:space="preserve">decentralizirane funkcije evidentira pod novim izvorom </w:t>
      </w:r>
      <w:r w:rsidR="00612FF9" w:rsidRPr="00A6758F">
        <w:rPr>
          <w:rFonts w:ascii="Arial" w:hAnsi="Arial" w:cs="Arial"/>
          <w:bCs/>
          <w:sz w:val="22"/>
        </w:rPr>
        <w:t>1.1.005</w:t>
      </w:r>
    </w:p>
    <w:p w14:paraId="69E00F1F" w14:textId="08980209" w:rsidR="00F2269F" w:rsidRPr="00A6758F" w:rsidRDefault="00F2269F" w:rsidP="00931A79">
      <w:pPr>
        <w:jc w:val="both"/>
        <w:rPr>
          <w:rFonts w:ascii="Arial" w:hAnsi="Arial" w:cs="Arial"/>
          <w:sz w:val="22"/>
        </w:rPr>
      </w:pPr>
      <w:r w:rsidRPr="00A6758F">
        <w:rPr>
          <w:rFonts w:ascii="Arial" w:eastAsia="Times New Roman" w:hAnsi="Arial" w:cs="Arial"/>
          <w:sz w:val="22"/>
          <w:lang w:eastAsia="hr-HR"/>
        </w:rPr>
        <w:t>Manjak na izvoru 1.1.</w:t>
      </w:r>
      <w:r w:rsidR="00FE5709" w:rsidRPr="00A6758F">
        <w:rPr>
          <w:rFonts w:ascii="Arial" w:eastAsia="Times New Roman" w:hAnsi="Arial" w:cs="Arial"/>
          <w:sz w:val="22"/>
          <w:lang w:eastAsia="hr-HR"/>
        </w:rPr>
        <w:t xml:space="preserve"> </w:t>
      </w:r>
      <w:r w:rsidRPr="00A6758F">
        <w:rPr>
          <w:rFonts w:ascii="Arial" w:eastAsia="Times New Roman" w:hAnsi="Arial" w:cs="Arial"/>
          <w:sz w:val="22"/>
          <w:lang w:eastAsia="hr-HR"/>
        </w:rPr>
        <w:t>tzv.</w:t>
      </w:r>
      <w:r w:rsidR="00FE5709" w:rsidRPr="00A6758F">
        <w:rPr>
          <w:rFonts w:ascii="Arial" w:eastAsia="Times New Roman" w:hAnsi="Arial" w:cs="Arial"/>
          <w:sz w:val="22"/>
          <w:lang w:eastAsia="hr-HR"/>
        </w:rPr>
        <w:t xml:space="preserve"> </w:t>
      </w:r>
      <w:r w:rsidRPr="00A6758F">
        <w:rPr>
          <w:rFonts w:ascii="Arial" w:eastAsia="Times New Roman" w:hAnsi="Arial" w:cs="Arial"/>
          <w:sz w:val="22"/>
          <w:lang w:eastAsia="hr-HR"/>
        </w:rPr>
        <w:t xml:space="preserve">metodološki manjak </w:t>
      </w:r>
      <w:r w:rsidR="00FE5709" w:rsidRPr="00A6758F">
        <w:rPr>
          <w:rFonts w:ascii="Arial" w:hAnsi="Arial" w:cs="Arial"/>
          <w:sz w:val="22"/>
        </w:rPr>
        <w:t xml:space="preserve">nastaje radi knjiženja nastalih rashoda prema načelu nastanka događaja neovisno o plaćanju i knjiženju prihoda po novčanom tijeku, odnosno priznanju istih u trenutku naplate. Manjak se odnosi na rashode za zaposlene </w:t>
      </w:r>
      <w:r w:rsidR="00931A79" w:rsidRPr="00A6758F">
        <w:rPr>
          <w:rFonts w:ascii="Arial" w:hAnsi="Arial" w:cs="Arial"/>
          <w:sz w:val="22"/>
        </w:rPr>
        <w:t xml:space="preserve">za prosinac </w:t>
      </w:r>
      <w:r w:rsidR="00FE5709" w:rsidRPr="00A6758F">
        <w:rPr>
          <w:rFonts w:ascii="Arial" w:hAnsi="Arial" w:cs="Arial"/>
          <w:sz w:val="22"/>
        </w:rPr>
        <w:t>čije dospijeće plaćanja je u siječnju 202</w:t>
      </w:r>
      <w:r w:rsidR="00A6758F" w:rsidRPr="00A6758F">
        <w:rPr>
          <w:rFonts w:ascii="Arial" w:hAnsi="Arial" w:cs="Arial"/>
          <w:sz w:val="22"/>
        </w:rPr>
        <w:t>6</w:t>
      </w:r>
      <w:r w:rsidR="00FE5709" w:rsidRPr="00A6758F">
        <w:rPr>
          <w:rFonts w:ascii="Arial" w:hAnsi="Arial" w:cs="Arial"/>
          <w:sz w:val="22"/>
        </w:rPr>
        <w:t>.</w:t>
      </w:r>
    </w:p>
    <w:p w14:paraId="776313BC" w14:textId="77777777" w:rsidR="00C25D31" w:rsidRPr="00474FB5" w:rsidRDefault="00C25D31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sz w:val="22"/>
          <w:u w:val="single"/>
          <w:lang w:eastAsia="hr-HR"/>
        </w:rPr>
      </w:pPr>
    </w:p>
    <w:p w14:paraId="677F6504" w14:textId="07A5A61B" w:rsidR="0054207F" w:rsidRPr="00A6758F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2"/>
          <w:u w:val="single"/>
          <w:lang w:eastAsia="hr-HR"/>
        </w:rPr>
      </w:pPr>
      <w:r w:rsidRPr="00A6758F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>Izvor 5.</w:t>
      </w:r>
      <w:r w:rsidR="00A6758F" w:rsidRPr="00A6758F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>0</w:t>
      </w:r>
      <w:r w:rsidRPr="00A6758F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>. Prihode za decentralizirane funkcije osnovnog obrazovanja</w:t>
      </w:r>
    </w:p>
    <w:p w14:paraId="09493BD8" w14:textId="727A5E9A" w:rsidR="00A6758F" w:rsidRPr="00A6758F" w:rsidRDefault="0054207F" w:rsidP="00A6758F">
      <w:pPr>
        <w:jc w:val="both"/>
        <w:rPr>
          <w:rFonts w:ascii="Arial" w:hAnsi="Arial" w:cs="Arial"/>
          <w:bCs/>
          <w:sz w:val="22"/>
        </w:rPr>
      </w:pPr>
      <w:r w:rsidRPr="00A6758F">
        <w:rPr>
          <w:rFonts w:ascii="Arial" w:eastAsia="Times New Roman" w:hAnsi="Arial" w:cs="Arial"/>
          <w:sz w:val="22"/>
          <w:lang w:eastAsia="hr-HR"/>
        </w:rPr>
        <w:t>Prihodi sa izvora 5.</w:t>
      </w:r>
      <w:r w:rsidR="00A6758F" w:rsidRPr="00A6758F">
        <w:rPr>
          <w:rFonts w:ascii="Arial" w:eastAsia="Times New Roman" w:hAnsi="Arial" w:cs="Arial"/>
          <w:sz w:val="22"/>
          <w:lang w:eastAsia="hr-HR"/>
        </w:rPr>
        <w:t>0</w:t>
      </w:r>
      <w:r w:rsidRPr="00A6758F">
        <w:rPr>
          <w:rFonts w:ascii="Arial" w:eastAsia="Times New Roman" w:hAnsi="Arial" w:cs="Arial"/>
          <w:sz w:val="22"/>
          <w:lang w:eastAsia="hr-HR"/>
        </w:rPr>
        <w:t>.</w:t>
      </w:r>
      <w:r w:rsidR="00A6758F" w:rsidRPr="00A6758F">
        <w:rPr>
          <w:rFonts w:ascii="Arial" w:eastAsia="Times New Roman" w:hAnsi="Arial" w:cs="Arial"/>
          <w:sz w:val="22"/>
          <w:lang w:eastAsia="hr-HR"/>
        </w:rPr>
        <w:t xml:space="preserve"> </w:t>
      </w:r>
      <w:r w:rsidRPr="00A6758F">
        <w:rPr>
          <w:rFonts w:ascii="Arial" w:eastAsia="Times New Roman" w:hAnsi="Arial" w:cs="Arial"/>
          <w:sz w:val="22"/>
          <w:lang w:eastAsia="hr-HR"/>
        </w:rPr>
        <w:t>1</w:t>
      </w:r>
      <w:r w:rsidR="00931A79" w:rsidRPr="00A6758F">
        <w:rPr>
          <w:rFonts w:ascii="Arial" w:eastAsia="Times New Roman" w:hAnsi="Arial" w:cs="Arial"/>
          <w:sz w:val="22"/>
          <w:lang w:eastAsia="hr-HR"/>
        </w:rPr>
        <w:t xml:space="preserve"> izmjenama plana iznose</w:t>
      </w:r>
      <w:r w:rsidRPr="00A6758F">
        <w:rPr>
          <w:rFonts w:ascii="Arial" w:eastAsia="Times New Roman" w:hAnsi="Arial" w:cs="Arial"/>
          <w:sz w:val="22"/>
          <w:lang w:eastAsia="hr-HR"/>
        </w:rPr>
        <w:t xml:space="preserve"> </w:t>
      </w:r>
      <w:r w:rsidR="00A6758F" w:rsidRPr="00A6758F">
        <w:rPr>
          <w:rFonts w:ascii="Arial" w:eastAsia="Times New Roman" w:hAnsi="Arial" w:cs="Arial"/>
          <w:sz w:val="22"/>
          <w:lang w:eastAsia="hr-HR"/>
        </w:rPr>
        <w:t>51</w:t>
      </w:r>
      <w:r w:rsidRPr="00A6758F">
        <w:rPr>
          <w:rFonts w:ascii="Arial" w:eastAsia="Times New Roman" w:hAnsi="Arial" w:cs="Arial"/>
          <w:sz w:val="22"/>
          <w:lang w:eastAsia="hr-HR"/>
        </w:rPr>
        <w:t>.</w:t>
      </w:r>
      <w:r w:rsidR="00A6758F" w:rsidRPr="00A6758F">
        <w:rPr>
          <w:rFonts w:ascii="Arial" w:eastAsia="Times New Roman" w:hAnsi="Arial" w:cs="Arial"/>
          <w:sz w:val="22"/>
          <w:lang w:eastAsia="hr-HR"/>
        </w:rPr>
        <w:t>817</w:t>
      </w:r>
      <w:r w:rsidR="00931A79" w:rsidRPr="00A6758F">
        <w:rPr>
          <w:rFonts w:ascii="Arial" w:eastAsia="Times New Roman" w:hAnsi="Arial" w:cs="Arial"/>
          <w:sz w:val="22"/>
          <w:lang w:eastAsia="hr-HR"/>
        </w:rPr>
        <w:t>,00</w:t>
      </w:r>
      <w:r w:rsidRPr="00A6758F">
        <w:rPr>
          <w:rFonts w:ascii="Arial" w:eastAsia="Times New Roman" w:hAnsi="Arial" w:cs="Arial"/>
          <w:sz w:val="22"/>
          <w:lang w:eastAsia="hr-HR"/>
        </w:rPr>
        <w:t xml:space="preserve"> </w:t>
      </w:r>
      <w:r w:rsidR="0049478E" w:rsidRPr="00A6758F">
        <w:rPr>
          <w:rFonts w:ascii="Arial" w:eastAsia="Times New Roman" w:hAnsi="Arial" w:cs="Arial"/>
          <w:sz w:val="22"/>
          <w:lang w:eastAsia="hr-HR"/>
        </w:rPr>
        <w:t>eura</w:t>
      </w:r>
      <w:r w:rsidRPr="00A6758F">
        <w:rPr>
          <w:rFonts w:ascii="Arial" w:eastAsia="Times New Roman" w:hAnsi="Arial" w:cs="Arial"/>
          <w:sz w:val="22"/>
          <w:lang w:eastAsia="hr-HR"/>
        </w:rPr>
        <w:t>, a podrazumijeva planiranje sredstava za tekuće izdatke škole: službenih putovanja, uredskog materijala, energije, usluge telefona, pošte i prijevoza, prijevoz učenika, komunalnih usluga, računalnih usluga, zdravstvenih usluga, ostalih usluga, premija osiguranja i ostalih nespomenutih rashoda poslovanja, materijala za tekuće i investicijsko održavanje, usluge tekućeg i investicijskog održavanja</w:t>
      </w:r>
      <w:r w:rsidR="00FE5709" w:rsidRPr="00A6758F">
        <w:rPr>
          <w:rFonts w:ascii="Arial" w:eastAsia="Times New Roman" w:hAnsi="Arial" w:cs="Arial"/>
          <w:sz w:val="22"/>
          <w:lang w:eastAsia="hr-HR"/>
        </w:rPr>
        <w:t xml:space="preserve">. </w:t>
      </w:r>
      <w:r w:rsidR="00A6758F" w:rsidRPr="00A6758F">
        <w:rPr>
          <w:rFonts w:ascii="Arial" w:eastAsia="Times New Roman" w:hAnsi="Arial" w:cs="Arial"/>
          <w:sz w:val="22"/>
          <w:lang w:eastAsia="hr-HR"/>
        </w:rPr>
        <w:t xml:space="preserve">Do smanjenja dolazi </w:t>
      </w:r>
      <w:r w:rsidR="00A6758F" w:rsidRPr="00A6758F">
        <w:rPr>
          <w:rFonts w:ascii="Arial" w:hAnsi="Arial" w:cs="Arial"/>
          <w:bCs/>
          <w:sz w:val="22"/>
        </w:rPr>
        <w:t xml:space="preserve">zbog promjene u prikazivanju izvora financiranja, </w:t>
      </w:r>
      <w:r w:rsidR="00A6758F" w:rsidRPr="00A6758F">
        <w:rPr>
          <w:rFonts w:ascii="Arial" w:hAnsi="Arial" w:cs="Arial"/>
          <w:sz w:val="22"/>
        </w:rPr>
        <w:t xml:space="preserve">opći prihodi sada su razgraničeni tako da se pod izvorom </w:t>
      </w:r>
      <w:r w:rsidR="00A6758F" w:rsidRPr="00A6758F">
        <w:rPr>
          <w:rFonts w:ascii="Arial" w:hAnsi="Arial" w:cs="Arial"/>
          <w:bCs/>
          <w:sz w:val="22"/>
        </w:rPr>
        <w:t>1.1.001</w:t>
      </w:r>
      <w:r w:rsidR="00A6758F" w:rsidRPr="00A6758F">
        <w:rPr>
          <w:rFonts w:ascii="Arial" w:hAnsi="Arial" w:cs="Arial"/>
          <w:sz w:val="22"/>
        </w:rPr>
        <w:t xml:space="preserve"> vode isključivo opći prihodi i primici, dok se dio sredstava koji Grad uplaćuje za decentralizirane funkcije evidentira pod novim izvorom </w:t>
      </w:r>
      <w:r w:rsidR="00A6758F" w:rsidRPr="00A6758F">
        <w:rPr>
          <w:rFonts w:ascii="Arial" w:hAnsi="Arial" w:cs="Arial"/>
          <w:bCs/>
          <w:sz w:val="22"/>
        </w:rPr>
        <w:t>1.1.005</w:t>
      </w:r>
      <w:r w:rsidR="00A6758F" w:rsidRPr="00A6758F">
        <w:rPr>
          <w:rFonts w:ascii="Arial" w:hAnsi="Arial" w:cs="Arial"/>
          <w:bCs/>
          <w:sz w:val="22"/>
        </w:rPr>
        <w:t xml:space="preserve"> dok su do sada se evidentirali na sveukupno na izvoru 5.1.0001</w:t>
      </w:r>
    </w:p>
    <w:p w14:paraId="41C07500" w14:textId="6DFD7AE5" w:rsidR="00FE5709" w:rsidRPr="00A6758F" w:rsidRDefault="00FE5709" w:rsidP="00FE5709">
      <w:pPr>
        <w:spacing w:line="276" w:lineRule="auto"/>
        <w:jc w:val="both"/>
        <w:rPr>
          <w:rFonts w:ascii="Arial" w:hAnsi="Arial" w:cs="Arial"/>
          <w:sz w:val="22"/>
        </w:rPr>
      </w:pPr>
      <w:r w:rsidRPr="00A6758F">
        <w:rPr>
          <w:rFonts w:ascii="Arial" w:hAnsi="Arial" w:cs="Arial"/>
          <w:sz w:val="22"/>
        </w:rPr>
        <w:t>Manjak po izvoru 5.1 nastaje radi knjiženja nastalih rashoda prema načelu nastanka događaja neovisno o plaćanju i knjiženju prihoda po novčanom tijeku, odnosno priznanju istih u trenutku naplate. Manjak se odnosi na rashode poslovanja</w:t>
      </w:r>
      <w:r w:rsidR="00931A79" w:rsidRPr="00A6758F">
        <w:rPr>
          <w:rFonts w:ascii="Arial" w:hAnsi="Arial" w:cs="Arial"/>
          <w:sz w:val="22"/>
        </w:rPr>
        <w:t xml:space="preserve"> iz prosinca 202</w:t>
      </w:r>
      <w:r w:rsidR="00A6758F" w:rsidRPr="00A6758F">
        <w:rPr>
          <w:rFonts w:ascii="Arial" w:hAnsi="Arial" w:cs="Arial"/>
          <w:sz w:val="22"/>
        </w:rPr>
        <w:t>5</w:t>
      </w:r>
      <w:r w:rsidR="00931A79" w:rsidRPr="00A6758F">
        <w:rPr>
          <w:rFonts w:ascii="Arial" w:hAnsi="Arial" w:cs="Arial"/>
          <w:sz w:val="22"/>
        </w:rPr>
        <w:t>.</w:t>
      </w:r>
      <w:r w:rsidRPr="00A6758F">
        <w:rPr>
          <w:rFonts w:ascii="Arial" w:hAnsi="Arial" w:cs="Arial"/>
          <w:sz w:val="22"/>
        </w:rPr>
        <w:t xml:space="preserve"> čije dosp</w:t>
      </w:r>
      <w:r w:rsidR="00A6758F" w:rsidRPr="00A6758F">
        <w:rPr>
          <w:rFonts w:ascii="Arial" w:hAnsi="Arial" w:cs="Arial"/>
          <w:sz w:val="22"/>
        </w:rPr>
        <w:t>ijeće plaćanja je u siječnju 2026</w:t>
      </w:r>
      <w:r w:rsidRPr="00A6758F">
        <w:rPr>
          <w:rFonts w:ascii="Arial" w:hAnsi="Arial" w:cs="Arial"/>
          <w:sz w:val="22"/>
        </w:rPr>
        <w:t>.</w:t>
      </w:r>
    </w:p>
    <w:p w14:paraId="1690880F" w14:textId="77777777" w:rsidR="00FE5709" w:rsidRPr="00A6758F" w:rsidRDefault="00FE5709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highlight w:val="yellow"/>
          <w:lang w:eastAsia="hr-HR"/>
        </w:rPr>
      </w:pPr>
    </w:p>
    <w:p w14:paraId="7DCAF2DF" w14:textId="52D23915" w:rsidR="0054207F" w:rsidRPr="00A6758F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2"/>
          <w:u w:val="single"/>
          <w:lang w:eastAsia="hr-HR"/>
        </w:rPr>
      </w:pPr>
      <w:r w:rsidRPr="00A6758F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>Izvor 3.9. Vlastiti prihodi</w:t>
      </w:r>
    </w:p>
    <w:p w14:paraId="6DD452D0" w14:textId="30608E91" w:rsidR="0054207F" w:rsidRPr="00A6758F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 w:rsidRPr="00A6758F">
        <w:rPr>
          <w:rFonts w:ascii="Arial" w:eastAsia="Times New Roman" w:hAnsi="Arial" w:cs="Arial"/>
          <w:sz w:val="22"/>
          <w:lang w:eastAsia="hr-HR"/>
        </w:rPr>
        <w:t>Vlastiti prihodi ostvaruju se iznajmljivanjem školske sportske dvorane i krovne površine za solarne panele</w:t>
      </w:r>
      <w:r w:rsidR="00FE5709" w:rsidRPr="00A6758F">
        <w:rPr>
          <w:rFonts w:ascii="Arial" w:eastAsia="Times New Roman" w:hAnsi="Arial" w:cs="Arial"/>
          <w:sz w:val="22"/>
          <w:lang w:eastAsia="hr-HR"/>
        </w:rPr>
        <w:t xml:space="preserve">. </w:t>
      </w:r>
      <w:r w:rsidRPr="00A6758F">
        <w:rPr>
          <w:rFonts w:ascii="Arial" w:eastAsia="Times New Roman" w:hAnsi="Arial" w:cs="Arial"/>
          <w:sz w:val="22"/>
          <w:lang w:eastAsia="hr-HR"/>
        </w:rPr>
        <w:t>Sredstva ostvarena po tom izvoru financiranja podmiriti će troškove materijala</w:t>
      </w:r>
      <w:r w:rsidR="00C25D31" w:rsidRPr="00A6758F">
        <w:rPr>
          <w:rFonts w:ascii="Arial" w:eastAsia="Times New Roman" w:hAnsi="Arial" w:cs="Arial"/>
          <w:sz w:val="22"/>
          <w:lang w:eastAsia="hr-HR"/>
        </w:rPr>
        <w:t xml:space="preserve"> u usluga tekućeg održavanja</w:t>
      </w:r>
      <w:r w:rsidRPr="00A6758F">
        <w:rPr>
          <w:rFonts w:ascii="Arial" w:eastAsia="Times New Roman" w:hAnsi="Arial" w:cs="Arial"/>
          <w:sz w:val="22"/>
          <w:lang w:eastAsia="hr-HR"/>
        </w:rPr>
        <w:t xml:space="preserve"> </w:t>
      </w:r>
      <w:r w:rsidR="00C25D31" w:rsidRPr="00A6758F">
        <w:rPr>
          <w:rFonts w:ascii="Arial" w:eastAsia="Times New Roman" w:hAnsi="Arial" w:cs="Arial"/>
          <w:sz w:val="22"/>
          <w:lang w:eastAsia="hr-HR"/>
        </w:rPr>
        <w:t xml:space="preserve">i </w:t>
      </w:r>
      <w:r w:rsidR="00C25D31" w:rsidRPr="00A6758F">
        <w:rPr>
          <w:rFonts w:ascii="Arial" w:hAnsi="Arial" w:cs="Arial"/>
          <w:sz w:val="22"/>
        </w:rPr>
        <w:t xml:space="preserve">nabavke opreme i namještaja. </w:t>
      </w:r>
    </w:p>
    <w:p w14:paraId="5BFEDA6C" w14:textId="6AC8600F" w:rsidR="00FE5709" w:rsidRPr="00A6758F" w:rsidRDefault="00FE5709" w:rsidP="00FE5709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  <w:r w:rsidRPr="00A6758F">
        <w:rPr>
          <w:rFonts w:ascii="Arial" w:hAnsi="Arial" w:cs="Arial"/>
          <w:sz w:val="22"/>
          <w:szCs w:val="22"/>
          <w:lang w:val="hr-HR"/>
        </w:rPr>
        <w:t>Iskazani  višak prihoda poslovanja po izvoru financiranja 3.9. Vlastiti prihodi</w:t>
      </w:r>
      <w:r w:rsidR="00C25D31" w:rsidRPr="00A6758F">
        <w:rPr>
          <w:rFonts w:ascii="Arial" w:hAnsi="Arial" w:cs="Arial"/>
          <w:sz w:val="22"/>
          <w:szCs w:val="22"/>
          <w:lang w:val="hr-HR"/>
        </w:rPr>
        <w:t xml:space="preserve"> - rezultat</w:t>
      </w:r>
      <w:r w:rsidRPr="00A6758F">
        <w:rPr>
          <w:rFonts w:ascii="Arial" w:hAnsi="Arial" w:cs="Arial"/>
          <w:sz w:val="22"/>
          <w:szCs w:val="22"/>
          <w:lang w:val="hr-HR"/>
        </w:rPr>
        <w:t xml:space="preserve"> koristiti će se</w:t>
      </w:r>
      <w:r w:rsidR="004D2C92" w:rsidRPr="00A6758F">
        <w:rPr>
          <w:rFonts w:ascii="Arial" w:hAnsi="Arial" w:cs="Arial"/>
          <w:sz w:val="22"/>
          <w:szCs w:val="22"/>
          <w:lang w:val="hr-HR"/>
        </w:rPr>
        <w:t xml:space="preserve"> prema Odluci o raspodjeli rezultata</w:t>
      </w:r>
      <w:r w:rsidRPr="00A6758F">
        <w:rPr>
          <w:rFonts w:ascii="Arial" w:hAnsi="Arial" w:cs="Arial"/>
          <w:sz w:val="22"/>
          <w:szCs w:val="22"/>
          <w:lang w:val="hr-HR"/>
        </w:rPr>
        <w:t xml:space="preserve"> djelom za pokriće manjka nefinancijske imovine u iznosu od </w:t>
      </w:r>
      <w:r w:rsidR="004D2C92" w:rsidRPr="00A6758F">
        <w:rPr>
          <w:rFonts w:ascii="Arial" w:hAnsi="Arial" w:cs="Arial"/>
          <w:sz w:val="22"/>
          <w:szCs w:val="22"/>
          <w:lang w:val="hr-HR"/>
        </w:rPr>
        <w:t>1.</w:t>
      </w:r>
      <w:r w:rsidR="00A6758F" w:rsidRPr="00A6758F">
        <w:rPr>
          <w:rFonts w:ascii="Arial" w:hAnsi="Arial" w:cs="Arial"/>
          <w:sz w:val="22"/>
          <w:szCs w:val="22"/>
          <w:lang w:val="hr-HR"/>
        </w:rPr>
        <w:t>404</w:t>
      </w:r>
      <w:r w:rsidR="004D2C92" w:rsidRPr="00A6758F">
        <w:rPr>
          <w:rFonts w:ascii="Arial" w:hAnsi="Arial" w:cs="Arial"/>
          <w:sz w:val="22"/>
          <w:szCs w:val="22"/>
          <w:lang w:val="hr-HR"/>
        </w:rPr>
        <w:t>,</w:t>
      </w:r>
      <w:r w:rsidR="00A6758F" w:rsidRPr="00A6758F">
        <w:rPr>
          <w:rFonts w:ascii="Arial" w:hAnsi="Arial" w:cs="Arial"/>
          <w:sz w:val="22"/>
          <w:szCs w:val="22"/>
          <w:lang w:val="hr-HR"/>
        </w:rPr>
        <w:t>34</w:t>
      </w:r>
      <w:r w:rsidRPr="00A6758F">
        <w:rPr>
          <w:rFonts w:ascii="Arial" w:hAnsi="Arial" w:cs="Arial"/>
          <w:sz w:val="22"/>
          <w:szCs w:val="22"/>
          <w:lang w:val="hr-HR"/>
        </w:rPr>
        <w:t xml:space="preserve"> dok se preostali iznos viška prihoda poslovanja  u iznosu od </w:t>
      </w:r>
      <w:r w:rsidR="00A6758F" w:rsidRPr="00A6758F">
        <w:rPr>
          <w:rFonts w:ascii="Arial" w:hAnsi="Arial" w:cs="Arial"/>
          <w:sz w:val="22"/>
          <w:szCs w:val="22"/>
          <w:lang w:val="hr-HR"/>
        </w:rPr>
        <w:t>2</w:t>
      </w:r>
      <w:r w:rsidRPr="00A6758F">
        <w:rPr>
          <w:rFonts w:ascii="Arial" w:hAnsi="Arial" w:cs="Arial"/>
          <w:sz w:val="22"/>
          <w:szCs w:val="22"/>
          <w:lang w:val="hr-HR"/>
        </w:rPr>
        <w:t>.</w:t>
      </w:r>
      <w:r w:rsidR="00A6758F" w:rsidRPr="00A6758F">
        <w:rPr>
          <w:rFonts w:ascii="Arial" w:hAnsi="Arial" w:cs="Arial"/>
          <w:sz w:val="22"/>
          <w:szCs w:val="22"/>
          <w:lang w:val="hr-HR"/>
        </w:rPr>
        <w:t>196,19</w:t>
      </w:r>
      <w:r w:rsidRPr="00A6758F">
        <w:rPr>
          <w:rFonts w:ascii="Arial" w:hAnsi="Arial" w:cs="Arial"/>
          <w:sz w:val="22"/>
          <w:szCs w:val="22"/>
          <w:lang w:val="hr-HR"/>
        </w:rPr>
        <w:t xml:space="preserve"> prenijeti u financijski plan za financiranje rashoda materijala, usluga tekućeg održavanja, sitnog inventara nabavke opreme i namještaja te ostalih rashoda za potrebe Škole.</w:t>
      </w:r>
    </w:p>
    <w:p w14:paraId="0579F4DF" w14:textId="77777777" w:rsidR="0054207F" w:rsidRPr="00A6758F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</w:p>
    <w:p w14:paraId="32B3B381" w14:textId="481B0569" w:rsidR="0054207F" w:rsidRPr="00A6758F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2"/>
          <w:u w:val="single"/>
          <w:lang w:eastAsia="hr-HR"/>
        </w:rPr>
      </w:pPr>
      <w:r w:rsidRPr="00A6758F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>Izvor 4.9.</w:t>
      </w:r>
      <w:r w:rsidR="00C25D31" w:rsidRPr="00A6758F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 xml:space="preserve"> </w:t>
      </w:r>
      <w:r w:rsidRPr="00A6758F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>Prihodi po posebnim namjenama</w:t>
      </w:r>
    </w:p>
    <w:p w14:paraId="5F784EDF" w14:textId="241A0414" w:rsidR="00C25D31" w:rsidRPr="00A6758F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highlight w:val="yellow"/>
          <w:lang w:eastAsia="hr-HR"/>
        </w:rPr>
      </w:pPr>
      <w:r w:rsidRPr="00A6758F">
        <w:rPr>
          <w:rFonts w:ascii="Arial" w:eastAsia="Times New Roman" w:hAnsi="Arial" w:cs="Arial"/>
          <w:sz w:val="22"/>
          <w:lang w:eastAsia="hr-HR"/>
        </w:rPr>
        <w:t>Prihodi po posebnim namjena jesu prihodi ostvareni od uplata roditelja za produženi boravak</w:t>
      </w:r>
      <w:r w:rsidR="00C25D31" w:rsidRPr="00A6758F">
        <w:rPr>
          <w:rFonts w:ascii="Arial" w:eastAsia="Times New Roman" w:hAnsi="Arial" w:cs="Arial"/>
          <w:sz w:val="22"/>
          <w:lang w:eastAsia="hr-HR"/>
        </w:rPr>
        <w:t>, a financirati će se rashodi za zaposlenu u produženom boravku te rashode</w:t>
      </w:r>
      <w:r w:rsidR="004D2C92" w:rsidRPr="00A6758F">
        <w:rPr>
          <w:rFonts w:ascii="Arial" w:eastAsia="Times New Roman" w:hAnsi="Arial" w:cs="Arial"/>
          <w:sz w:val="22"/>
          <w:lang w:eastAsia="hr-HR"/>
        </w:rPr>
        <w:t xml:space="preserve"> energije, komunalne usluge i</w:t>
      </w:r>
      <w:r w:rsidR="00C25D31" w:rsidRPr="00A6758F">
        <w:rPr>
          <w:rFonts w:ascii="Arial" w:eastAsia="Times New Roman" w:hAnsi="Arial" w:cs="Arial"/>
          <w:sz w:val="22"/>
          <w:lang w:eastAsia="hr-HR"/>
        </w:rPr>
        <w:t xml:space="preserve"> namirnica za </w:t>
      </w:r>
      <w:r w:rsidR="004D2C92" w:rsidRPr="00A6758F">
        <w:rPr>
          <w:rFonts w:ascii="Arial" w:eastAsia="Times New Roman" w:hAnsi="Arial" w:cs="Arial"/>
          <w:sz w:val="22"/>
          <w:lang w:eastAsia="hr-HR"/>
        </w:rPr>
        <w:t>obroke.</w:t>
      </w:r>
    </w:p>
    <w:p w14:paraId="08DB0F74" w14:textId="77777777" w:rsidR="00A6758F" w:rsidRPr="00A6758F" w:rsidRDefault="00A6758F" w:rsidP="00A6758F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color w:val="FF0000"/>
          <w:sz w:val="22"/>
          <w:lang w:val="hr-HR"/>
        </w:rPr>
      </w:pPr>
      <w:r w:rsidRPr="00A6758F">
        <w:rPr>
          <w:rFonts w:ascii="Arial" w:hAnsi="Arial" w:cs="Arial"/>
          <w:sz w:val="22"/>
          <w:lang w:val="hr-HR"/>
        </w:rPr>
        <w:t>Iskazani  višak prihoda poslovanja 12.437,88 po izvoru financiranja 4.9. Prihodi za posebne namjene raspodijeliti će se na izvor financiranja Prihodi za posebne namjene -rezultat,  koristiti će se djelom za pokriće manjka nefinancijske imovine u iznosu od 2.071,88 dok se preostali iznos viška prihoda poslovanja  u iznosu od 10.366,00 prenijeti u financijski plan za financiranje rashoda materijala i usluga, usluga tekućeg održavanja za potrebe Škole te sitnog inventara i uređaja i opreme u školskoj kuhinji.</w:t>
      </w:r>
    </w:p>
    <w:p w14:paraId="590A077D" w14:textId="77777777" w:rsidR="0054207F" w:rsidRPr="00E52CC1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2"/>
          <w:u w:val="single"/>
        </w:rPr>
      </w:pPr>
      <w:r w:rsidRPr="00E52CC1">
        <w:rPr>
          <w:rFonts w:ascii="Arial" w:hAnsi="Arial" w:cs="Arial"/>
          <w:b/>
          <w:bCs/>
          <w:sz w:val="22"/>
          <w:u w:val="single"/>
        </w:rPr>
        <w:lastRenderedPageBreak/>
        <w:t>Izvor 5.9.000003 Pomoći korisnika – Državna riznica</w:t>
      </w:r>
    </w:p>
    <w:p w14:paraId="36EDAD43" w14:textId="77777777" w:rsidR="004D2C92" w:rsidRPr="00E52CC1" w:rsidRDefault="0054207F" w:rsidP="004D2C92">
      <w:pPr>
        <w:jc w:val="both"/>
        <w:rPr>
          <w:rFonts w:ascii="Arial" w:hAnsi="Arial" w:cs="Arial"/>
          <w:sz w:val="22"/>
        </w:rPr>
      </w:pPr>
      <w:r w:rsidRPr="00E52CC1">
        <w:rPr>
          <w:rFonts w:ascii="Arial" w:hAnsi="Arial" w:cs="Arial"/>
          <w:sz w:val="22"/>
        </w:rPr>
        <w:t>Prihod iz državnog proračuna za financiranje rashoda zaposlenih</w:t>
      </w:r>
      <w:r w:rsidR="004D2C92" w:rsidRPr="00E52CC1">
        <w:rPr>
          <w:rFonts w:ascii="Arial" w:hAnsi="Arial" w:cs="Arial"/>
          <w:sz w:val="22"/>
        </w:rPr>
        <w:t xml:space="preserve"> izmjena</w:t>
      </w:r>
      <w:r w:rsidRPr="00E52CC1">
        <w:rPr>
          <w:rFonts w:ascii="Arial" w:hAnsi="Arial" w:cs="Arial"/>
          <w:sz w:val="22"/>
        </w:rPr>
        <w:t xml:space="preserve"> planirani</w:t>
      </w:r>
      <w:r w:rsidR="004D2C92" w:rsidRPr="00E52CC1">
        <w:rPr>
          <w:rFonts w:ascii="Arial" w:hAnsi="Arial" w:cs="Arial"/>
          <w:sz w:val="22"/>
        </w:rPr>
        <w:t xml:space="preserve"> su</w:t>
      </w:r>
      <w:r w:rsidRPr="00E52CC1">
        <w:rPr>
          <w:rFonts w:ascii="Arial" w:hAnsi="Arial" w:cs="Arial"/>
          <w:sz w:val="22"/>
        </w:rPr>
        <w:t xml:space="preserve"> u visini od </w:t>
      </w:r>
      <w:r w:rsidR="00C25D31" w:rsidRPr="00E52CC1">
        <w:rPr>
          <w:rFonts w:ascii="Arial" w:hAnsi="Arial" w:cs="Arial"/>
          <w:sz w:val="22"/>
        </w:rPr>
        <w:t>1.</w:t>
      </w:r>
      <w:r w:rsidR="004D2C92" w:rsidRPr="00E52CC1">
        <w:rPr>
          <w:rFonts w:ascii="Arial" w:hAnsi="Arial" w:cs="Arial"/>
          <w:sz w:val="22"/>
        </w:rPr>
        <w:t>414</w:t>
      </w:r>
      <w:r w:rsidR="00C25D31" w:rsidRPr="00E52CC1">
        <w:rPr>
          <w:rFonts w:ascii="Arial" w:hAnsi="Arial" w:cs="Arial"/>
          <w:sz w:val="22"/>
        </w:rPr>
        <w:t>.1</w:t>
      </w:r>
      <w:r w:rsidR="002F71B2" w:rsidRPr="00E52CC1">
        <w:rPr>
          <w:rFonts w:ascii="Arial" w:hAnsi="Arial" w:cs="Arial"/>
          <w:sz w:val="22"/>
        </w:rPr>
        <w:t>00</w:t>
      </w:r>
      <w:r w:rsidR="00C25D31" w:rsidRPr="00E52CC1">
        <w:rPr>
          <w:rFonts w:ascii="Arial" w:hAnsi="Arial" w:cs="Arial"/>
          <w:sz w:val="22"/>
        </w:rPr>
        <w:t>,00 eura</w:t>
      </w:r>
      <w:r w:rsidRPr="00E52CC1">
        <w:rPr>
          <w:rFonts w:ascii="Arial" w:hAnsi="Arial" w:cs="Arial"/>
          <w:sz w:val="22"/>
        </w:rPr>
        <w:t>. Rashodi za zaposlene</w:t>
      </w:r>
      <w:r w:rsidRPr="00E52CC1">
        <w:rPr>
          <w:rFonts w:ascii="Arial" w:hAnsi="Arial" w:cs="Arial"/>
          <w:b/>
          <w:sz w:val="22"/>
        </w:rPr>
        <w:t xml:space="preserve"> </w:t>
      </w:r>
      <w:r w:rsidRPr="00E52CC1">
        <w:rPr>
          <w:rFonts w:ascii="Arial" w:hAnsi="Arial" w:cs="Arial"/>
          <w:sz w:val="22"/>
        </w:rPr>
        <w:t>čine rashodi za plaće (bruto), ostali rashodi za zaposlene kao što su naknade za pomoć, božićnica, regres, i drugo te doprinosi na plaće.</w:t>
      </w:r>
      <w:r w:rsidR="002F71B2" w:rsidRPr="00E52CC1">
        <w:rPr>
          <w:rFonts w:ascii="Arial" w:eastAsia="Times New Roman" w:hAnsi="Arial" w:cs="Arial"/>
          <w:sz w:val="22"/>
          <w:lang w:eastAsia="hr-HR"/>
        </w:rPr>
        <w:t xml:space="preserve"> Do povećanja dolazi </w:t>
      </w:r>
      <w:r w:rsidR="004D2C92" w:rsidRPr="00E52CC1">
        <w:rPr>
          <w:rFonts w:ascii="Arial" w:hAnsi="Arial" w:cs="Arial"/>
          <w:bCs/>
          <w:sz w:val="22"/>
        </w:rPr>
        <w:t>povećanjem osnovice za obračun plaće, temeljem važećih kolektivnih ugovora i odluka Vlade RH, povećanjem materijalnih prava zaposlenih, što uključuje troškove prijevoza, dodataka, božićnica, regresa i drugih, troškova zamjena za odsutne djelatnike, prvenstveno zbog porodiljnih i roditeljskih dopusta, gdje je potrebno angažirati zamjene kako bi se osigurao nesmetan odgojno-obrazovni proces.</w:t>
      </w:r>
    </w:p>
    <w:p w14:paraId="4A1CFDD0" w14:textId="77777777" w:rsidR="002F71B2" w:rsidRPr="00474FB5" w:rsidRDefault="002F71B2" w:rsidP="002F71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2"/>
          <w:highlight w:val="yellow"/>
        </w:rPr>
      </w:pPr>
    </w:p>
    <w:p w14:paraId="2EAC8971" w14:textId="77777777" w:rsidR="0054207F" w:rsidRPr="00DF3109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2"/>
          <w:u w:val="single"/>
          <w:lang w:eastAsia="hr-HR"/>
        </w:rPr>
      </w:pPr>
      <w:r w:rsidRPr="00DF3109">
        <w:rPr>
          <w:rFonts w:ascii="Arial" w:eastAsia="Times New Roman" w:hAnsi="Arial" w:cs="Arial"/>
          <w:b/>
          <w:sz w:val="22"/>
          <w:u w:val="single"/>
          <w:lang w:eastAsia="hr-HR"/>
        </w:rPr>
        <w:t>Izvor 5.9.000001</w:t>
      </w:r>
    </w:p>
    <w:p w14:paraId="0C56DC9F" w14:textId="7CEB4946" w:rsidR="0054207F" w:rsidRPr="00DF3109" w:rsidRDefault="0054207F" w:rsidP="00DF3109">
      <w:pPr>
        <w:spacing w:line="240" w:lineRule="auto"/>
        <w:jc w:val="both"/>
        <w:rPr>
          <w:rFonts w:ascii="Arial" w:hAnsi="Arial" w:cs="Arial"/>
          <w:sz w:val="22"/>
          <w:shd w:val="clear" w:color="auto" w:fill="FFFFFF"/>
        </w:rPr>
      </w:pPr>
      <w:r w:rsidRPr="00DF3109">
        <w:rPr>
          <w:rFonts w:ascii="Arial" w:eastAsia="Times New Roman" w:hAnsi="Arial" w:cs="Arial"/>
          <w:sz w:val="22"/>
          <w:lang w:eastAsia="hr-HR"/>
        </w:rPr>
        <w:t>Prihodi planirani po ovom izvoru</w:t>
      </w:r>
      <w:r w:rsidR="00DF3109" w:rsidRPr="00DF3109">
        <w:rPr>
          <w:rFonts w:ascii="Arial" w:eastAsia="Times New Roman" w:hAnsi="Arial" w:cs="Arial"/>
          <w:sz w:val="22"/>
          <w:lang w:eastAsia="hr-HR"/>
        </w:rPr>
        <w:t xml:space="preserve"> financiraju: o</w:t>
      </w:r>
      <w:r w:rsidRPr="00DF3109">
        <w:rPr>
          <w:rFonts w:ascii="Arial" w:hAnsi="Arial" w:cs="Arial"/>
          <w:sz w:val="22"/>
        </w:rPr>
        <w:t>siguranje pomoćnika u nastavi</w:t>
      </w:r>
      <w:r w:rsidR="00DF3109" w:rsidRPr="00DF3109">
        <w:rPr>
          <w:rFonts w:ascii="Arial" w:hAnsi="Arial" w:cs="Arial"/>
          <w:sz w:val="22"/>
        </w:rPr>
        <w:t>, p</w:t>
      </w:r>
      <w:r w:rsidRPr="00DF3109">
        <w:rPr>
          <w:rFonts w:ascii="Arial" w:hAnsi="Arial" w:cs="Arial"/>
          <w:sz w:val="22"/>
        </w:rPr>
        <w:t xml:space="preserve">rihodi za financiranje rashoda zaposlenih u produženom boravku od strane Općine Raša iznose </w:t>
      </w:r>
      <w:r w:rsidR="00467D2D" w:rsidRPr="00DF3109">
        <w:rPr>
          <w:rFonts w:ascii="Arial" w:hAnsi="Arial" w:cs="Arial"/>
          <w:sz w:val="22"/>
        </w:rPr>
        <w:t xml:space="preserve">i Općine Sv. Nedjelja </w:t>
      </w:r>
      <w:r w:rsidRPr="00DF3109">
        <w:rPr>
          <w:rFonts w:ascii="Arial" w:hAnsi="Arial" w:cs="Arial"/>
          <w:sz w:val="22"/>
        </w:rPr>
        <w:t>Planirani iznos prihoda od strane MZO</w:t>
      </w:r>
      <w:r w:rsidR="00C76B28" w:rsidRPr="00DF3109">
        <w:rPr>
          <w:rFonts w:ascii="Arial" w:hAnsi="Arial" w:cs="Arial"/>
          <w:sz w:val="22"/>
        </w:rPr>
        <w:t>M</w:t>
      </w:r>
      <w:r w:rsidRPr="00DF3109">
        <w:rPr>
          <w:rFonts w:ascii="Arial" w:hAnsi="Arial" w:cs="Arial"/>
          <w:sz w:val="22"/>
        </w:rPr>
        <w:t xml:space="preserve"> i AZOO iznosi </w:t>
      </w:r>
      <w:r w:rsidR="00C76B28" w:rsidRPr="00DF3109">
        <w:rPr>
          <w:rFonts w:ascii="Arial" w:hAnsi="Arial" w:cs="Arial"/>
          <w:sz w:val="22"/>
        </w:rPr>
        <w:t>1</w:t>
      </w:r>
      <w:r w:rsidR="00D567A3" w:rsidRPr="00DF3109">
        <w:rPr>
          <w:rFonts w:ascii="Arial" w:hAnsi="Arial" w:cs="Arial"/>
          <w:sz w:val="22"/>
        </w:rPr>
        <w:t>08</w:t>
      </w:r>
      <w:r w:rsidR="004A068A" w:rsidRPr="00DF3109">
        <w:rPr>
          <w:rFonts w:ascii="Arial" w:hAnsi="Arial" w:cs="Arial"/>
          <w:sz w:val="22"/>
        </w:rPr>
        <w:t>.</w:t>
      </w:r>
      <w:r w:rsidR="00C76B28" w:rsidRPr="00DF3109">
        <w:rPr>
          <w:rFonts w:ascii="Arial" w:hAnsi="Arial" w:cs="Arial"/>
          <w:sz w:val="22"/>
        </w:rPr>
        <w:t>0</w:t>
      </w:r>
      <w:r w:rsidR="00D567A3" w:rsidRPr="00DF3109">
        <w:rPr>
          <w:rFonts w:ascii="Arial" w:hAnsi="Arial" w:cs="Arial"/>
          <w:sz w:val="22"/>
        </w:rPr>
        <w:t>16</w:t>
      </w:r>
      <w:r w:rsidR="00C76B28" w:rsidRPr="00DF3109">
        <w:rPr>
          <w:rFonts w:ascii="Arial" w:hAnsi="Arial" w:cs="Arial"/>
          <w:sz w:val="22"/>
        </w:rPr>
        <w:t>,00 eura</w:t>
      </w:r>
      <w:r w:rsidRPr="00DF3109">
        <w:rPr>
          <w:rFonts w:ascii="Arial" w:hAnsi="Arial" w:cs="Arial"/>
          <w:sz w:val="22"/>
        </w:rPr>
        <w:t xml:space="preserve"> od čega će se financirati rashodi nabavke obveznih udžbenika i radnih materijala za školsku godinu 202</w:t>
      </w:r>
      <w:r w:rsidR="00467D2D" w:rsidRPr="00DF3109">
        <w:rPr>
          <w:rFonts w:ascii="Arial" w:hAnsi="Arial" w:cs="Arial"/>
          <w:sz w:val="22"/>
        </w:rPr>
        <w:t>4</w:t>
      </w:r>
      <w:r w:rsidRPr="00DF3109">
        <w:rPr>
          <w:rFonts w:ascii="Arial" w:hAnsi="Arial" w:cs="Arial"/>
          <w:sz w:val="22"/>
        </w:rPr>
        <w:t>/202</w:t>
      </w:r>
      <w:r w:rsidR="00467D2D" w:rsidRPr="00DF3109">
        <w:rPr>
          <w:rFonts w:ascii="Arial" w:hAnsi="Arial" w:cs="Arial"/>
          <w:sz w:val="22"/>
        </w:rPr>
        <w:t>5</w:t>
      </w:r>
      <w:r w:rsidRPr="00DF3109">
        <w:rPr>
          <w:rFonts w:ascii="Arial" w:hAnsi="Arial" w:cs="Arial"/>
          <w:sz w:val="22"/>
        </w:rPr>
        <w:t xml:space="preserve">., edukacije i nastavni materijal za voditelja županijskog stručnog vijeća, </w:t>
      </w:r>
      <w:r w:rsidR="004A068A" w:rsidRPr="00DF3109">
        <w:rPr>
          <w:rFonts w:ascii="Arial" w:hAnsi="Arial" w:cs="Arial"/>
          <w:sz w:val="22"/>
        </w:rPr>
        <w:t xml:space="preserve">1.1.2023. Odlukom Vlade RH </w:t>
      </w:r>
      <w:r w:rsidR="00C76B28" w:rsidRPr="00DF3109">
        <w:rPr>
          <w:rFonts w:ascii="Arial" w:hAnsi="Arial" w:cs="Arial"/>
          <w:sz w:val="22"/>
        </w:rPr>
        <w:t xml:space="preserve">MZOM financira </w:t>
      </w:r>
      <w:r w:rsidR="00DF3109" w:rsidRPr="00DF3109">
        <w:rPr>
          <w:rFonts w:ascii="Arial" w:hAnsi="Arial" w:cs="Arial"/>
          <w:sz w:val="22"/>
        </w:rPr>
        <w:t>učeničke marende te p</w:t>
      </w:r>
      <w:r w:rsidRPr="00DF3109">
        <w:rPr>
          <w:rFonts w:ascii="Arial" w:hAnsi="Arial" w:cs="Arial"/>
          <w:sz w:val="22"/>
        </w:rPr>
        <w:t xml:space="preserve">rihodi od pomoći županijskog proračuna </w:t>
      </w:r>
      <w:r w:rsidR="00DF3109" w:rsidRPr="00DF3109">
        <w:rPr>
          <w:rFonts w:ascii="Arial" w:hAnsi="Arial" w:cs="Arial"/>
          <w:sz w:val="22"/>
        </w:rPr>
        <w:t>z</w:t>
      </w:r>
      <w:r w:rsidRPr="00DF3109">
        <w:rPr>
          <w:rFonts w:ascii="Arial" w:hAnsi="Arial" w:cs="Arial"/>
          <w:sz w:val="22"/>
        </w:rPr>
        <w:t xml:space="preserve">a </w:t>
      </w:r>
      <w:r w:rsidR="002F71B2" w:rsidRPr="00DF3109">
        <w:rPr>
          <w:rFonts w:ascii="Arial" w:hAnsi="Arial" w:cs="Arial"/>
          <w:sz w:val="22"/>
        </w:rPr>
        <w:t>financira</w:t>
      </w:r>
      <w:r w:rsidR="00DF3109" w:rsidRPr="00DF3109">
        <w:rPr>
          <w:rFonts w:ascii="Arial" w:hAnsi="Arial" w:cs="Arial"/>
          <w:sz w:val="22"/>
        </w:rPr>
        <w:t>nje</w:t>
      </w:r>
      <w:r w:rsidRPr="00DF3109">
        <w:rPr>
          <w:rFonts w:ascii="Arial" w:hAnsi="Arial" w:cs="Arial"/>
          <w:sz w:val="22"/>
        </w:rPr>
        <w:t xml:space="preserve"> rashode odlaska učenika i mentora na županijska natjecanja te projekta zavičajna nastava.</w:t>
      </w:r>
      <w:r w:rsidRPr="00DF3109">
        <w:rPr>
          <w:rFonts w:ascii="Arial" w:hAnsi="Arial" w:cs="Arial"/>
          <w:sz w:val="22"/>
        </w:rPr>
        <w:tab/>
      </w:r>
    </w:p>
    <w:p w14:paraId="30696D7D" w14:textId="3E471799" w:rsidR="00541531" w:rsidRPr="00DF3109" w:rsidRDefault="00541531" w:rsidP="00541531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  <w:r w:rsidRPr="00DF3109">
        <w:rPr>
          <w:rFonts w:ascii="Arial" w:hAnsi="Arial" w:cs="Arial"/>
          <w:sz w:val="22"/>
          <w:szCs w:val="22"/>
          <w:lang w:val="hr-HR"/>
        </w:rPr>
        <w:t>Na izvoru 5.9. dio rezultata je i preneseni višak koji će se raspodijeliti će se na izvor financiranja 5.9.00004 Pomoći prihodi korisnika – rezultat. Višak ostvaren je na doznačenim sredstvima u prosincu 202</w:t>
      </w:r>
      <w:r w:rsidR="00DF3109" w:rsidRPr="00DF3109">
        <w:rPr>
          <w:rFonts w:ascii="Arial" w:hAnsi="Arial" w:cs="Arial"/>
          <w:sz w:val="22"/>
          <w:szCs w:val="22"/>
          <w:lang w:val="hr-HR"/>
        </w:rPr>
        <w:t>5</w:t>
      </w:r>
      <w:r w:rsidRPr="00DF3109">
        <w:rPr>
          <w:rFonts w:ascii="Arial" w:hAnsi="Arial" w:cs="Arial"/>
          <w:sz w:val="22"/>
          <w:szCs w:val="22"/>
          <w:lang w:val="hr-HR"/>
        </w:rPr>
        <w:t xml:space="preserve">. za realizacije projekata od strane MZOM te će se utrošiti namjenski kako su i </w:t>
      </w:r>
      <w:r w:rsidR="00D567A3" w:rsidRPr="00DF3109">
        <w:rPr>
          <w:rFonts w:ascii="Arial" w:hAnsi="Arial" w:cs="Arial"/>
          <w:sz w:val="22"/>
          <w:szCs w:val="22"/>
          <w:lang w:val="hr-HR"/>
        </w:rPr>
        <w:t>projektom predviđeni rashodi u tijeku</w:t>
      </w:r>
      <w:r w:rsidRPr="00DF3109">
        <w:rPr>
          <w:rFonts w:ascii="Arial" w:hAnsi="Arial" w:cs="Arial"/>
          <w:sz w:val="22"/>
          <w:szCs w:val="22"/>
          <w:lang w:val="hr-HR"/>
        </w:rPr>
        <w:t xml:space="preserve"> 202</w:t>
      </w:r>
      <w:r w:rsidR="00DF3109" w:rsidRPr="00DF3109">
        <w:rPr>
          <w:rFonts w:ascii="Arial" w:hAnsi="Arial" w:cs="Arial"/>
          <w:sz w:val="22"/>
          <w:szCs w:val="22"/>
          <w:lang w:val="hr-HR"/>
        </w:rPr>
        <w:t>6</w:t>
      </w:r>
      <w:r w:rsidRPr="00DF3109">
        <w:rPr>
          <w:rFonts w:ascii="Arial" w:hAnsi="Arial" w:cs="Arial"/>
          <w:sz w:val="22"/>
          <w:szCs w:val="22"/>
          <w:lang w:val="hr-HR"/>
        </w:rPr>
        <w:t>. godine.</w:t>
      </w:r>
    </w:p>
    <w:p w14:paraId="245B6C4C" w14:textId="77777777" w:rsidR="00541531" w:rsidRPr="00474FB5" w:rsidRDefault="00541531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sz w:val="22"/>
          <w:highlight w:val="yellow"/>
          <w:u w:val="single"/>
          <w:lang w:eastAsia="hr-HR"/>
        </w:rPr>
      </w:pPr>
    </w:p>
    <w:p w14:paraId="7B5A64C6" w14:textId="555E792C" w:rsidR="0054207F" w:rsidRPr="00E52CC1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2"/>
          <w:u w:val="single"/>
          <w:lang w:eastAsia="hr-HR"/>
        </w:rPr>
      </w:pPr>
      <w:r w:rsidRPr="00E52CC1">
        <w:rPr>
          <w:rFonts w:ascii="Arial" w:eastAsia="Times New Roman" w:hAnsi="Arial" w:cs="Arial"/>
          <w:b/>
          <w:bCs/>
          <w:sz w:val="22"/>
          <w:u w:val="single"/>
          <w:lang w:eastAsia="hr-HR"/>
        </w:rPr>
        <w:t>Izvor 6.9.000001 Prihodi od donacija</w:t>
      </w:r>
    </w:p>
    <w:p w14:paraId="55D8F5CA" w14:textId="440F953B" w:rsidR="0054207F" w:rsidRPr="00E52CC1" w:rsidRDefault="0054207F" w:rsidP="0054207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 w:rsidRPr="00E52CC1">
        <w:rPr>
          <w:rFonts w:ascii="Arial" w:eastAsia="Times New Roman" w:hAnsi="Arial" w:cs="Arial"/>
          <w:sz w:val="22"/>
          <w:lang w:eastAsia="hr-HR"/>
        </w:rPr>
        <w:t>Prihodi od donacija pravnih i fizičkih osoba za 202</w:t>
      </w:r>
      <w:r w:rsidR="00E52CC1" w:rsidRPr="00E52CC1">
        <w:rPr>
          <w:rFonts w:ascii="Arial" w:eastAsia="Times New Roman" w:hAnsi="Arial" w:cs="Arial"/>
          <w:sz w:val="22"/>
          <w:lang w:eastAsia="hr-HR"/>
        </w:rPr>
        <w:t>6</w:t>
      </w:r>
      <w:r w:rsidRPr="00E52CC1">
        <w:rPr>
          <w:rFonts w:ascii="Arial" w:eastAsia="Times New Roman" w:hAnsi="Arial" w:cs="Arial"/>
          <w:sz w:val="22"/>
          <w:lang w:eastAsia="hr-HR"/>
        </w:rPr>
        <w:t>.</w:t>
      </w:r>
      <w:r w:rsidR="00AE7633" w:rsidRPr="00E52CC1">
        <w:rPr>
          <w:rFonts w:ascii="Arial" w:eastAsia="Times New Roman" w:hAnsi="Arial" w:cs="Arial"/>
          <w:sz w:val="22"/>
          <w:lang w:eastAsia="hr-HR"/>
        </w:rPr>
        <w:t xml:space="preserve"> </w:t>
      </w:r>
      <w:r w:rsidRPr="00E52CC1">
        <w:rPr>
          <w:rFonts w:ascii="Arial" w:eastAsia="Times New Roman" w:hAnsi="Arial" w:cs="Arial"/>
          <w:sz w:val="22"/>
          <w:lang w:eastAsia="hr-HR"/>
        </w:rPr>
        <w:t xml:space="preserve">godinu </w:t>
      </w:r>
      <w:r w:rsidR="00E52CC1" w:rsidRPr="00E52CC1">
        <w:rPr>
          <w:rFonts w:ascii="Arial" w:eastAsia="Times New Roman" w:hAnsi="Arial" w:cs="Arial"/>
          <w:sz w:val="22"/>
          <w:lang w:eastAsia="hr-HR"/>
        </w:rPr>
        <w:t>planirani su na 1.000,00 eura</w:t>
      </w:r>
      <w:r w:rsidRPr="00E52CC1">
        <w:rPr>
          <w:rFonts w:ascii="Arial" w:eastAsia="Times New Roman" w:hAnsi="Arial" w:cs="Arial"/>
          <w:sz w:val="22"/>
          <w:lang w:eastAsia="hr-HR"/>
        </w:rPr>
        <w:t>, a financira</w:t>
      </w:r>
      <w:r w:rsidR="00AE7633" w:rsidRPr="00E52CC1">
        <w:rPr>
          <w:rFonts w:ascii="Arial" w:eastAsia="Times New Roman" w:hAnsi="Arial" w:cs="Arial"/>
          <w:sz w:val="22"/>
          <w:lang w:eastAsia="hr-HR"/>
        </w:rPr>
        <w:t>ti će se</w:t>
      </w:r>
      <w:r w:rsidR="00E52CC1" w:rsidRPr="00E52CC1">
        <w:rPr>
          <w:rFonts w:ascii="Arial" w:eastAsia="Times New Roman" w:hAnsi="Arial" w:cs="Arial"/>
          <w:sz w:val="22"/>
          <w:lang w:eastAsia="hr-HR"/>
        </w:rPr>
        <w:t xml:space="preserve"> prema namjeni za koje su dobivene.</w:t>
      </w:r>
      <w:r w:rsidR="00AE7633" w:rsidRPr="00E52CC1">
        <w:rPr>
          <w:rFonts w:ascii="Arial" w:eastAsia="Times New Roman" w:hAnsi="Arial" w:cs="Arial"/>
          <w:sz w:val="22"/>
          <w:lang w:eastAsia="hr-HR"/>
        </w:rPr>
        <w:t xml:space="preserve"> </w:t>
      </w:r>
    </w:p>
    <w:p w14:paraId="44BE0D26" w14:textId="77777777" w:rsidR="00E52CC1" w:rsidRPr="00E52CC1" w:rsidRDefault="00E52CC1" w:rsidP="00E52CC1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  <w:r w:rsidRPr="00E52CC1">
        <w:rPr>
          <w:rFonts w:ascii="Arial" w:hAnsi="Arial" w:cs="Arial"/>
          <w:sz w:val="22"/>
          <w:szCs w:val="22"/>
          <w:lang w:val="hr-HR"/>
        </w:rPr>
        <w:t>Iskazani  višak prihoda poslovanja po izvoru financiranja 6.9. Donacije – prihodi korisnika utrošiti će se prema Ugovorima o donaciji za popravak ograde u PŠ Rabac</w:t>
      </w:r>
    </w:p>
    <w:p w14:paraId="39506A27" w14:textId="77777777" w:rsidR="00DD0594" w:rsidRPr="00B82642" w:rsidRDefault="00DD0594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b/>
          <w:lang w:val="hr-HR"/>
        </w:rPr>
      </w:pPr>
    </w:p>
    <w:p w14:paraId="2F65BC76" w14:textId="559E69DF" w:rsidR="00711EDD" w:rsidRPr="00B82642" w:rsidRDefault="00711EDD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b/>
          <w:lang w:val="hr-HR"/>
        </w:rPr>
      </w:pPr>
      <w:r w:rsidRPr="00B82642">
        <w:rPr>
          <w:rFonts w:ascii="Arial" w:hAnsi="Arial" w:cs="Arial"/>
          <w:b/>
          <w:lang w:val="hr-HR"/>
        </w:rPr>
        <w:t>Rashodi prema funkcijskoj klasifikaciji</w:t>
      </w:r>
    </w:p>
    <w:p w14:paraId="5429A276" w14:textId="40A6B643" w:rsidR="00711EDD" w:rsidRPr="00B82642" w:rsidRDefault="00711EDD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  <w:r w:rsidRPr="00B82642">
        <w:rPr>
          <w:rFonts w:ascii="Arial" w:hAnsi="Arial" w:cs="Arial"/>
          <w:sz w:val="22"/>
          <w:szCs w:val="22"/>
          <w:lang w:val="hr-HR"/>
        </w:rPr>
        <w:t>Funkcijska klasifikacija kategorizira rashode prema funkcijama ili djelatnostima javne uprave, kao što su obrazovanje, zdravstvo, socijalna skrb, kultura, sport itd.</w:t>
      </w:r>
    </w:p>
    <w:p w14:paraId="4BA812B8" w14:textId="77777777" w:rsidR="00DD0594" w:rsidRPr="00B82642" w:rsidRDefault="00DD0594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</w:p>
    <w:p w14:paraId="614CBE32" w14:textId="51D4F91D" w:rsidR="00DD0594" w:rsidRPr="00B82642" w:rsidRDefault="00DD0594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  <w:r w:rsidRPr="00B82642">
        <w:rPr>
          <w:rFonts w:ascii="Arial" w:hAnsi="Arial" w:cs="Arial"/>
          <w:sz w:val="22"/>
          <w:szCs w:val="22"/>
          <w:lang w:val="hr-HR"/>
        </w:rPr>
        <w:t>Tablica 4. rashodi prema funkcijskoj klasifikaciji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880"/>
        <w:gridCol w:w="2940"/>
        <w:gridCol w:w="1267"/>
        <w:gridCol w:w="1860"/>
        <w:gridCol w:w="1240"/>
        <w:gridCol w:w="1267"/>
      </w:tblGrid>
      <w:tr w:rsidR="00B82642" w:rsidRPr="00B82642" w14:paraId="340EBA4C" w14:textId="77777777" w:rsidTr="00DD0594">
        <w:trPr>
          <w:trHeight w:val="4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C451E" w14:textId="77777777" w:rsidR="00DD0594" w:rsidRPr="00B82642" w:rsidRDefault="00DD0594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BROJ </w:t>
            </w: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4805D" w14:textId="77777777" w:rsidR="00DD0594" w:rsidRPr="00B82642" w:rsidRDefault="00DD0594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D625A" w14:textId="77777777" w:rsidR="00DD0594" w:rsidRPr="00B82642" w:rsidRDefault="00DD0594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2E631" w14:textId="77777777" w:rsidR="00DD0594" w:rsidRPr="00B82642" w:rsidRDefault="00DD0594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5DB49" w14:textId="77777777" w:rsidR="00DD0594" w:rsidRPr="00B82642" w:rsidRDefault="00DD0594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PROMJENA </w:t>
            </w: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7888" w14:textId="77777777" w:rsidR="00DD0594" w:rsidRPr="00B82642" w:rsidRDefault="00DD0594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NOVI IZNOS</w:t>
            </w:r>
          </w:p>
        </w:tc>
      </w:tr>
      <w:tr w:rsidR="00B82642" w:rsidRPr="00B82642" w14:paraId="26A5E5F7" w14:textId="77777777" w:rsidTr="00DD0594">
        <w:trPr>
          <w:trHeight w:val="45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DB4A0" w14:textId="77777777" w:rsidR="00DD0594" w:rsidRPr="00B82642" w:rsidRDefault="00DD0594" w:rsidP="00DD0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72EC0" w14:textId="0E234CEE" w:rsidR="00DD0594" w:rsidRPr="00B82642" w:rsidRDefault="00DF3109" w:rsidP="00DF3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DD0594"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021</w:t>
            </w:r>
            <w:r w:rsidR="00DD0594"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070</w:t>
            </w:r>
            <w:r w:rsidR="00DD0594"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9404F" w14:textId="13C78E92" w:rsidR="00DD0594" w:rsidRPr="00B82642" w:rsidRDefault="00DF3109" w:rsidP="00DF3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</w:t>
            </w:r>
            <w:r w:rsidR="00DD0594"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005</w:t>
            </w:r>
            <w:r w:rsidR="00DD0594"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4F841" w14:textId="2D52A844" w:rsidR="00DD0594" w:rsidRPr="00B82642" w:rsidRDefault="00B82642" w:rsidP="00B82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C27C" w14:textId="16215BB3" w:rsidR="00DD0594" w:rsidRPr="00B82642" w:rsidRDefault="00DD0594" w:rsidP="00DF3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</w:t>
            </w:r>
            <w:r w:rsidR="00DF3109"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</w:t>
            </w: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="00DF3109"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075</w:t>
            </w: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,00</w:t>
            </w:r>
          </w:p>
        </w:tc>
      </w:tr>
      <w:tr w:rsidR="00B82642" w:rsidRPr="00B82642" w14:paraId="6104F063" w14:textId="77777777" w:rsidTr="00DD0594">
        <w:trPr>
          <w:trHeight w:val="555"/>
        </w:trPr>
        <w:tc>
          <w:tcPr>
            <w:tcW w:w="3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032E" w14:textId="77777777" w:rsidR="00DD0594" w:rsidRPr="00B82642" w:rsidRDefault="00DD0594" w:rsidP="00DD0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DC5F" w14:textId="144B28F8" w:rsidR="00DD0594" w:rsidRPr="00B82642" w:rsidRDefault="00DF3109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2.021.070,00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E820" w14:textId="294E87B3" w:rsidR="00DD0594" w:rsidRPr="00B82642" w:rsidRDefault="00DF3109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27.005,00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F5A2" w14:textId="73C6E348" w:rsidR="00DD0594" w:rsidRPr="00B82642" w:rsidRDefault="00B82642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11CE" w14:textId="1236BC62" w:rsidR="00DD0594" w:rsidRPr="00B82642" w:rsidRDefault="00B82642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2.048.075,00</w:t>
            </w:r>
          </w:p>
        </w:tc>
      </w:tr>
      <w:tr w:rsidR="00B82642" w:rsidRPr="00B82642" w14:paraId="7DA8C61D" w14:textId="77777777" w:rsidTr="00DD0594">
        <w:trPr>
          <w:trHeight w:val="570"/>
        </w:trPr>
        <w:tc>
          <w:tcPr>
            <w:tcW w:w="3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6FD07" w14:textId="77777777" w:rsidR="00DD0594" w:rsidRPr="00B82642" w:rsidRDefault="00DD0594" w:rsidP="00DD0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Funkcijska klasifikacija  091 Predškolsko i osnovno obrazovanje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5C111" w14:textId="2A2D5A75" w:rsidR="00DD0594" w:rsidRPr="00B82642" w:rsidRDefault="00DF3109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2.021.070,00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CACF9" w14:textId="7D5B925A" w:rsidR="00DD0594" w:rsidRPr="00B82642" w:rsidRDefault="00DF3109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27.005,00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4B9C7" w14:textId="104168CC" w:rsidR="00DD0594" w:rsidRPr="00B82642" w:rsidRDefault="00B82642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E1A8" w14:textId="7D07949E" w:rsidR="00DD0594" w:rsidRPr="00B82642" w:rsidRDefault="00B82642" w:rsidP="00DD0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826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2.048.075,00</w:t>
            </w:r>
          </w:p>
        </w:tc>
      </w:tr>
    </w:tbl>
    <w:p w14:paraId="433FDA9E" w14:textId="77777777" w:rsidR="00DD0594" w:rsidRPr="00B82642" w:rsidRDefault="00DD0594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</w:p>
    <w:p w14:paraId="09060BB5" w14:textId="71FEC47E" w:rsidR="00711EDD" w:rsidRPr="00B82642" w:rsidRDefault="00711EDD" w:rsidP="00711EDD">
      <w:pPr>
        <w:pStyle w:val="StandardWeb"/>
        <w:shd w:val="clear" w:color="auto" w:fill="FFFFFF"/>
        <w:spacing w:before="0" w:beforeAutospacing="0" w:after="0" w:afterAutospacing="0" w:line="276" w:lineRule="auto"/>
        <w:ind w:right="122"/>
        <w:jc w:val="both"/>
        <w:rPr>
          <w:rFonts w:ascii="Arial" w:hAnsi="Arial" w:cs="Arial"/>
          <w:sz w:val="22"/>
          <w:szCs w:val="22"/>
          <w:lang w:val="hr-HR"/>
        </w:rPr>
      </w:pPr>
      <w:r w:rsidRPr="00B82642">
        <w:rPr>
          <w:rFonts w:ascii="Arial" w:hAnsi="Arial" w:cs="Arial"/>
          <w:sz w:val="22"/>
          <w:szCs w:val="22"/>
          <w:lang w:val="hr-HR"/>
        </w:rPr>
        <w:t xml:space="preserve">Rashodi prema funkcijskoj klasifikaciji 091 – </w:t>
      </w:r>
      <w:r w:rsidRPr="00B82642">
        <w:rPr>
          <w:rFonts w:ascii="Arial" w:hAnsi="Arial" w:cs="Arial"/>
          <w:i/>
          <w:iCs/>
          <w:sz w:val="22"/>
          <w:szCs w:val="22"/>
          <w:lang w:val="hr-HR"/>
        </w:rPr>
        <w:t>Predškolsko i osnovno obrazovanje</w:t>
      </w:r>
      <w:r w:rsidR="00B82642" w:rsidRPr="00B82642">
        <w:rPr>
          <w:rFonts w:ascii="Arial" w:hAnsi="Arial" w:cs="Arial"/>
          <w:sz w:val="22"/>
          <w:szCs w:val="22"/>
          <w:lang w:val="hr-HR"/>
        </w:rPr>
        <w:t xml:space="preserve"> planirani su u iznosu od 2</w:t>
      </w:r>
      <w:r w:rsidRPr="00B82642">
        <w:rPr>
          <w:rFonts w:ascii="Arial" w:hAnsi="Arial" w:cs="Arial"/>
          <w:sz w:val="22"/>
          <w:szCs w:val="22"/>
          <w:lang w:val="hr-HR"/>
        </w:rPr>
        <w:t>.</w:t>
      </w:r>
      <w:r w:rsidR="00B82642" w:rsidRPr="00B82642">
        <w:rPr>
          <w:rFonts w:ascii="Arial" w:hAnsi="Arial" w:cs="Arial"/>
          <w:sz w:val="22"/>
          <w:szCs w:val="22"/>
          <w:lang w:val="hr-HR"/>
        </w:rPr>
        <w:t>0</w:t>
      </w:r>
      <w:r w:rsidRPr="00B82642">
        <w:rPr>
          <w:rFonts w:ascii="Arial" w:hAnsi="Arial" w:cs="Arial"/>
          <w:sz w:val="22"/>
          <w:szCs w:val="22"/>
          <w:lang w:val="hr-HR"/>
        </w:rPr>
        <w:t>4</w:t>
      </w:r>
      <w:r w:rsidR="00B82642" w:rsidRPr="00B82642">
        <w:rPr>
          <w:rFonts w:ascii="Arial" w:hAnsi="Arial" w:cs="Arial"/>
          <w:sz w:val="22"/>
          <w:szCs w:val="22"/>
          <w:lang w:val="hr-HR"/>
        </w:rPr>
        <w:t>8</w:t>
      </w:r>
      <w:r w:rsidRPr="00B82642">
        <w:rPr>
          <w:rFonts w:ascii="Arial" w:hAnsi="Arial" w:cs="Arial"/>
          <w:sz w:val="22"/>
          <w:szCs w:val="22"/>
          <w:lang w:val="hr-HR"/>
        </w:rPr>
        <w:t>.</w:t>
      </w:r>
      <w:r w:rsidR="00B82642" w:rsidRPr="00B82642">
        <w:rPr>
          <w:rFonts w:ascii="Arial" w:hAnsi="Arial" w:cs="Arial"/>
          <w:sz w:val="22"/>
          <w:szCs w:val="22"/>
          <w:lang w:val="hr-HR"/>
        </w:rPr>
        <w:t>075</w:t>
      </w:r>
      <w:r w:rsidRPr="00B82642">
        <w:rPr>
          <w:rFonts w:ascii="Arial" w:hAnsi="Arial" w:cs="Arial"/>
          <w:sz w:val="22"/>
          <w:szCs w:val="22"/>
          <w:lang w:val="hr-HR"/>
        </w:rPr>
        <w:t xml:space="preserve">,00 eura. Ova </w:t>
      </w:r>
      <w:r w:rsidR="00DD0594" w:rsidRPr="00B82642">
        <w:rPr>
          <w:rFonts w:ascii="Arial" w:hAnsi="Arial" w:cs="Arial"/>
          <w:sz w:val="22"/>
          <w:lang w:val="hr-HR"/>
        </w:rPr>
        <w:t xml:space="preserve">klasifikacija obuhvaća ukupno poslovanje škole, uključujući financiranje redovne djelatnosti, plaća djelatnika, troškove produženog boravka, pomoćnike u nastavi, programe građanskog odgoja, kao i troškove prehrane učenika. </w:t>
      </w:r>
    </w:p>
    <w:p w14:paraId="062FDB45" w14:textId="77777777" w:rsidR="0058017A" w:rsidRDefault="0058017A" w:rsidP="0054207F">
      <w:pPr>
        <w:rPr>
          <w:rFonts w:ascii="Arial" w:hAnsi="Arial" w:cs="Arial"/>
          <w:b/>
          <w:sz w:val="22"/>
        </w:rPr>
      </w:pPr>
    </w:p>
    <w:p w14:paraId="43BA8C87" w14:textId="13A6EF1D" w:rsidR="0054207F" w:rsidRPr="00B82642" w:rsidRDefault="0054207F" w:rsidP="0054207F">
      <w:pPr>
        <w:rPr>
          <w:rFonts w:ascii="Arial" w:hAnsi="Arial" w:cs="Arial"/>
          <w:b/>
          <w:sz w:val="22"/>
        </w:rPr>
      </w:pPr>
      <w:r w:rsidRPr="00B82642">
        <w:rPr>
          <w:rFonts w:ascii="Arial" w:hAnsi="Arial" w:cs="Arial"/>
          <w:b/>
          <w:sz w:val="22"/>
        </w:rPr>
        <w:lastRenderedPageBreak/>
        <w:t>2. OBRAZLOŽENJE POSEBNOG DIJELA PRORAČUNA</w:t>
      </w:r>
    </w:p>
    <w:p w14:paraId="66ADFA2C" w14:textId="77777777" w:rsidR="0054207F" w:rsidRPr="00B82642" w:rsidRDefault="0054207F" w:rsidP="0054207F">
      <w:pPr>
        <w:pStyle w:val="Bezproreda"/>
        <w:jc w:val="both"/>
        <w:rPr>
          <w:rFonts w:ascii="Arial" w:eastAsia="Arial" w:hAnsi="Arial" w:cs="Arial"/>
          <w:b/>
        </w:rPr>
      </w:pPr>
      <w:r w:rsidRPr="00B82642">
        <w:rPr>
          <w:rFonts w:ascii="Arial" w:eastAsia="Arial" w:hAnsi="Arial" w:cs="Arial"/>
          <w:b/>
        </w:rPr>
        <w:t>Zakonska osnova:</w:t>
      </w:r>
    </w:p>
    <w:p w14:paraId="3B634FBD" w14:textId="77777777" w:rsidR="0054207F" w:rsidRPr="00B82642" w:rsidRDefault="0054207F" w:rsidP="0054207F">
      <w:pPr>
        <w:pStyle w:val="Bezproreda"/>
        <w:jc w:val="both"/>
        <w:rPr>
          <w:rFonts w:ascii="Arial" w:eastAsia="Arial" w:hAnsi="Arial" w:cs="Arial"/>
          <w:b/>
        </w:rPr>
      </w:pPr>
    </w:p>
    <w:p w14:paraId="6BF6D2C2" w14:textId="361325ED" w:rsidR="0054207F" w:rsidRPr="00B82642" w:rsidRDefault="0054207F" w:rsidP="0054207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B82642">
        <w:rPr>
          <w:rFonts w:ascii="Arial" w:eastAsia="Calibri" w:hAnsi="Arial" w:cs="Arial"/>
          <w:sz w:val="22"/>
        </w:rPr>
        <w:t>Zakon o odgoju i obrazovanju u osnovnoj i srednjoj školi („Narodne novine“ broj:  87/08, 86/09, 92/10,  105/10, 90/11, 5/12, 16/12, 86/12, 94/13, 136/14, 152/14, 7/17</w:t>
      </w:r>
      <w:r w:rsidR="00591319" w:rsidRPr="00B82642">
        <w:rPr>
          <w:rFonts w:ascii="Arial" w:eastAsia="Calibri" w:hAnsi="Arial" w:cs="Arial"/>
          <w:sz w:val="22"/>
        </w:rPr>
        <w:t>, 68/18, 98/19, 64/20, 151/22, 155/23, 156/23</w:t>
      </w:r>
      <w:r w:rsidRPr="00B82642">
        <w:rPr>
          <w:rFonts w:ascii="Arial" w:eastAsia="Calibri" w:hAnsi="Arial" w:cs="Arial"/>
          <w:sz w:val="22"/>
        </w:rPr>
        <w:t>), Zakon o proračunu („Narodne novine“ broj: 87/08, 136/12., 15/15.</w:t>
      </w:r>
      <w:r w:rsidR="00591319" w:rsidRPr="00B82642">
        <w:rPr>
          <w:rFonts w:ascii="Arial" w:eastAsia="Calibri" w:hAnsi="Arial" w:cs="Arial"/>
          <w:sz w:val="22"/>
        </w:rPr>
        <w:t>,144/21</w:t>
      </w:r>
      <w:r w:rsidRPr="00B82642">
        <w:rPr>
          <w:rFonts w:ascii="Arial" w:eastAsia="Calibri" w:hAnsi="Arial" w:cs="Arial"/>
          <w:sz w:val="22"/>
        </w:rPr>
        <w:t>), Pravilnik o proračunskim klasifikacijama („Narodne novine“ broj: 26/10., 120/13</w:t>
      </w:r>
      <w:r w:rsidR="00591319" w:rsidRPr="00B82642">
        <w:rPr>
          <w:rFonts w:ascii="Arial" w:eastAsia="Calibri" w:hAnsi="Arial" w:cs="Arial"/>
          <w:sz w:val="22"/>
        </w:rPr>
        <w:t>, 144/21</w:t>
      </w:r>
      <w:r w:rsidRPr="00B82642">
        <w:rPr>
          <w:rFonts w:ascii="Arial" w:eastAsia="Calibri" w:hAnsi="Arial" w:cs="Arial"/>
          <w:sz w:val="22"/>
        </w:rPr>
        <w:t>) i Pravilnik o proračunskom računovodstvu i računskom planu („Narodne novine“ broj: 124/14, 115/15, 87/16</w:t>
      </w:r>
      <w:r w:rsidR="007B03E4" w:rsidRPr="00B82642">
        <w:rPr>
          <w:rFonts w:ascii="Arial" w:eastAsia="Calibri" w:hAnsi="Arial" w:cs="Arial"/>
          <w:sz w:val="22"/>
        </w:rPr>
        <w:t>,144/21</w:t>
      </w:r>
      <w:r w:rsidRPr="00B82642">
        <w:rPr>
          <w:rFonts w:ascii="Arial" w:eastAsia="Calibri" w:hAnsi="Arial" w:cs="Arial"/>
          <w:sz w:val="22"/>
        </w:rPr>
        <w:t>), Upute za izradu proračuna lokalne samouprave Grada, Odluku o kriterijima, mjerilima i načinu financiranja decentraliziranih funkcija osnovnog, Godišnji plan i program rada za školsku godinu 202</w:t>
      </w:r>
      <w:r w:rsidR="00B82642" w:rsidRPr="00B82642">
        <w:rPr>
          <w:rFonts w:ascii="Arial" w:eastAsia="Calibri" w:hAnsi="Arial" w:cs="Arial"/>
          <w:sz w:val="22"/>
        </w:rPr>
        <w:t>5</w:t>
      </w:r>
      <w:r w:rsidR="00D567A3" w:rsidRPr="00B82642">
        <w:rPr>
          <w:rFonts w:ascii="Arial" w:eastAsia="Calibri" w:hAnsi="Arial" w:cs="Arial"/>
          <w:sz w:val="22"/>
        </w:rPr>
        <w:t>/</w:t>
      </w:r>
      <w:r w:rsidRPr="00B82642">
        <w:rPr>
          <w:rFonts w:ascii="Arial" w:eastAsia="Calibri" w:hAnsi="Arial" w:cs="Arial"/>
          <w:sz w:val="22"/>
        </w:rPr>
        <w:t>202</w:t>
      </w:r>
      <w:r w:rsidR="00B82642" w:rsidRPr="00B82642">
        <w:rPr>
          <w:rFonts w:ascii="Arial" w:eastAsia="Calibri" w:hAnsi="Arial" w:cs="Arial"/>
          <w:sz w:val="22"/>
        </w:rPr>
        <w:t>6</w:t>
      </w:r>
      <w:r w:rsidRPr="00B82642">
        <w:rPr>
          <w:rFonts w:ascii="Arial" w:eastAsia="Calibri" w:hAnsi="Arial" w:cs="Arial"/>
          <w:sz w:val="22"/>
        </w:rPr>
        <w:t>. donesen u listopadu 202</w:t>
      </w:r>
      <w:r w:rsidR="00B82642" w:rsidRPr="00B82642">
        <w:rPr>
          <w:rFonts w:ascii="Arial" w:eastAsia="Calibri" w:hAnsi="Arial" w:cs="Arial"/>
          <w:sz w:val="22"/>
        </w:rPr>
        <w:t>5</w:t>
      </w:r>
      <w:r w:rsidRPr="00B82642">
        <w:rPr>
          <w:rFonts w:ascii="Arial" w:eastAsia="Calibri" w:hAnsi="Arial" w:cs="Arial"/>
          <w:sz w:val="22"/>
        </w:rPr>
        <w:t>.</w:t>
      </w:r>
      <w:r w:rsidR="00B82642" w:rsidRPr="00B82642">
        <w:rPr>
          <w:rFonts w:ascii="Arial" w:eastAsia="Calibri" w:hAnsi="Arial" w:cs="Arial"/>
          <w:sz w:val="22"/>
        </w:rPr>
        <w:t xml:space="preserve"> </w:t>
      </w:r>
      <w:r w:rsidRPr="00B82642">
        <w:rPr>
          <w:rFonts w:ascii="Arial" w:eastAsia="Calibri" w:hAnsi="Arial" w:cs="Arial"/>
          <w:sz w:val="22"/>
        </w:rPr>
        <w:t xml:space="preserve">god. </w:t>
      </w:r>
    </w:p>
    <w:p w14:paraId="77005927" w14:textId="0908AB81" w:rsidR="0054207F" w:rsidRPr="00B82642" w:rsidRDefault="0054207F" w:rsidP="0054207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B82642">
        <w:rPr>
          <w:rFonts w:ascii="Arial" w:eastAsia="Calibri" w:hAnsi="Arial" w:cs="Arial"/>
          <w:sz w:val="22"/>
        </w:rPr>
        <w:t>Školski kurikulum OŠ Matije Vlačića Labin za školsku godinu  202</w:t>
      </w:r>
      <w:r w:rsidR="00B82642" w:rsidRPr="00B82642">
        <w:rPr>
          <w:rFonts w:ascii="Arial" w:eastAsia="Calibri" w:hAnsi="Arial" w:cs="Arial"/>
          <w:sz w:val="22"/>
        </w:rPr>
        <w:t>5</w:t>
      </w:r>
      <w:r w:rsidRPr="00B82642">
        <w:rPr>
          <w:rFonts w:ascii="Arial" w:eastAsia="Calibri" w:hAnsi="Arial" w:cs="Arial"/>
          <w:sz w:val="22"/>
        </w:rPr>
        <w:t>./202</w:t>
      </w:r>
      <w:r w:rsidR="00B82642" w:rsidRPr="00B82642">
        <w:rPr>
          <w:rFonts w:ascii="Arial" w:eastAsia="Calibri" w:hAnsi="Arial" w:cs="Arial"/>
          <w:sz w:val="22"/>
        </w:rPr>
        <w:t>6</w:t>
      </w:r>
      <w:r w:rsidRPr="00B82642">
        <w:rPr>
          <w:rFonts w:ascii="Arial" w:eastAsia="Calibri" w:hAnsi="Arial" w:cs="Arial"/>
          <w:sz w:val="22"/>
        </w:rPr>
        <w:t>, donesen u listopadu 202</w:t>
      </w:r>
      <w:r w:rsidR="00B82642" w:rsidRPr="00B82642">
        <w:rPr>
          <w:rFonts w:ascii="Arial" w:eastAsia="Calibri" w:hAnsi="Arial" w:cs="Arial"/>
          <w:sz w:val="22"/>
        </w:rPr>
        <w:t>5</w:t>
      </w:r>
      <w:r w:rsidRPr="00B82642">
        <w:rPr>
          <w:rFonts w:ascii="Arial" w:eastAsia="Calibri" w:hAnsi="Arial" w:cs="Arial"/>
          <w:sz w:val="22"/>
        </w:rPr>
        <w:t xml:space="preserve">.god. </w:t>
      </w:r>
    </w:p>
    <w:p w14:paraId="636936F6" w14:textId="77777777" w:rsidR="0054207F" w:rsidRPr="00B82642" w:rsidRDefault="0054207F" w:rsidP="0054207F">
      <w:pPr>
        <w:tabs>
          <w:tab w:val="left" w:pos="851"/>
        </w:tabs>
        <w:jc w:val="both"/>
        <w:rPr>
          <w:rFonts w:ascii="Arial" w:eastAsia="Calibri" w:hAnsi="Arial" w:cs="Arial"/>
          <w:sz w:val="22"/>
        </w:rPr>
      </w:pPr>
      <w:r w:rsidRPr="00B82642">
        <w:rPr>
          <w:rFonts w:ascii="Arial" w:eastAsia="Calibri" w:hAnsi="Arial" w:cs="Arial"/>
          <w:sz w:val="22"/>
        </w:rPr>
        <w:t>Državni pedagoški standard osnovnoškolskog sustava odgoja i obrazovanja („Narodne novine“ broj: 63/08 i 90/10).</w:t>
      </w:r>
    </w:p>
    <w:p w14:paraId="566E56B4" w14:textId="77777777" w:rsidR="0054207F" w:rsidRPr="00B82642" w:rsidRDefault="0054207F" w:rsidP="0054207F">
      <w:pPr>
        <w:pStyle w:val="Bezproreda"/>
        <w:jc w:val="both"/>
        <w:rPr>
          <w:rFonts w:ascii="Arial" w:eastAsia="Arial" w:hAnsi="Arial" w:cs="Arial"/>
          <w:b/>
          <w:highlight w:val="yellow"/>
        </w:rPr>
      </w:pPr>
    </w:p>
    <w:p w14:paraId="62012156" w14:textId="77777777" w:rsidR="0054207F" w:rsidRPr="00B82642" w:rsidRDefault="0054207F" w:rsidP="0054207F">
      <w:pPr>
        <w:pStyle w:val="Bezproreda"/>
        <w:jc w:val="both"/>
        <w:rPr>
          <w:rFonts w:ascii="Arial" w:eastAsia="Arial" w:hAnsi="Arial" w:cs="Arial"/>
          <w:b/>
        </w:rPr>
      </w:pPr>
      <w:r w:rsidRPr="00B82642">
        <w:rPr>
          <w:rFonts w:ascii="Arial" w:eastAsia="Arial" w:hAnsi="Arial" w:cs="Arial"/>
          <w:b/>
          <w:u w:val="single"/>
        </w:rPr>
        <w:t>Opis i cilj programa</w:t>
      </w:r>
      <w:r w:rsidRPr="00B82642">
        <w:rPr>
          <w:rFonts w:ascii="Arial" w:eastAsia="Arial" w:hAnsi="Arial" w:cs="Arial"/>
          <w:b/>
        </w:rPr>
        <w:t>:</w:t>
      </w:r>
    </w:p>
    <w:p w14:paraId="3E6AFAD2" w14:textId="77777777" w:rsidR="00D567A3" w:rsidRPr="00B82642" w:rsidRDefault="00D567A3" w:rsidP="0054207F">
      <w:pPr>
        <w:pStyle w:val="Bezproreda"/>
        <w:jc w:val="both"/>
        <w:rPr>
          <w:rFonts w:ascii="Arial" w:eastAsia="Arial" w:hAnsi="Arial" w:cs="Arial"/>
          <w:bCs/>
        </w:rPr>
      </w:pPr>
    </w:p>
    <w:p w14:paraId="0E7C98CC" w14:textId="77777777" w:rsidR="00D567A3" w:rsidRPr="00B82642" w:rsidRDefault="00D567A3" w:rsidP="00D567A3">
      <w:pPr>
        <w:pStyle w:val="Bezproreda"/>
        <w:jc w:val="both"/>
        <w:rPr>
          <w:rFonts w:ascii="Arial" w:eastAsia="Arial" w:hAnsi="Arial" w:cs="Arial"/>
          <w:bCs/>
        </w:rPr>
      </w:pPr>
      <w:r w:rsidRPr="00B82642">
        <w:rPr>
          <w:rFonts w:ascii="Arial" w:eastAsia="Arial" w:hAnsi="Arial" w:cs="Arial"/>
          <w:bCs/>
        </w:rPr>
        <w:t>Škola obavlja djelatnost osnovnog odgoja i obrazovanja sukladno Zakonu o odgoju i obrazovanju u osnovnoj i srednjoj školi te Državnom pedagoškom standardu osnovnoškolskog sustava odgoja i obrazovanja. Osnovnoškolsko obrazovanje ostvaruje se temeljem Godišnjeg plana i programa rada i Školskog kurikuluma, koji se donose na početku svake školske godine.</w:t>
      </w:r>
    </w:p>
    <w:p w14:paraId="5CFE77AA" w14:textId="77777777" w:rsidR="00D567A3" w:rsidRPr="00B82642" w:rsidRDefault="00D567A3" w:rsidP="00D567A3">
      <w:pPr>
        <w:pStyle w:val="Bezproreda"/>
        <w:jc w:val="both"/>
        <w:rPr>
          <w:rFonts w:ascii="Arial" w:eastAsia="Arial" w:hAnsi="Arial" w:cs="Arial"/>
          <w:bCs/>
        </w:rPr>
      </w:pPr>
      <w:r w:rsidRPr="00B82642">
        <w:rPr>
          <w:rFonts w:ascii="Arial" w:eastAsia="Arial" w:hAnsi="Arial" w:cs="Arial"/>
          <w:bCs/>
        </w:rPr>
        <w:t>Nastava je organizirana u petodnevnom radnom tjednu, u jednoj – jutarnjoj smjeni.</w:t>
      </w:r>
    </w:p>
    <w:p w14:paraId="1BDFC0F3" w14:textId="3FB006D0" w:rsidR="00D567A3" w:rsidRPr="00B82642" w:rsidRDefault="00D567A3" w:rsidP="00D567A3">
      <w:pPr>
        <w:pStyle w:val="Bezproreda"/>
        <w:jc w:val="both"/>
        <w:rPr>
          <w:rFonts w:ascii="Arial" w:eastAsia="Arial" w:hAnsi="Arial" w:cs="Arial"/>
          <w:bCs/>
        </w:rPr>
      </w:pPr>
      <w:r w:rsidRPr="00B82642">
        <w:rPr>
          <w:rFonts w:ascii="Arial" w:eastAsia="Arial" w:hAnsi="Arial" w:cs="Arial"/>
          <w:bCs/>
        </w:rPr>
        <w:t>Organizacijski oblici nastave uključuju: redovnu nastavu, izbornu nastavu, dopunsku nastavu, dodatnu nastavu, sate razrednika, izvannastavne i izvanškolske aktivnosti.</w:t>
      </w:r>
    </w:p>
    <w:p w14:paraId="10EB45D4" w14:textId="54BCCE26" w:rsidR="00D567A3" w:rsidRPr="00B82642" w:rsidRDefault="00D567A3" w:rsidP="00D567A3">
      <w:pPr>
        <w:pStyle w:val="Bezproreda"/>
        <w:jc w:val="both"/>
        <w:rPr>
          <w:rFonts w:ascii="Arial" w:eastAsia="Arial" w:hAnsi="Arial" w:cs="Arial"/>
          <w:bCs/>
        </w:rPr>
      </w:pPr>
      <w:r w:rsidRPr="00B82642">
        <w:rPr>
          <w:rFonts w:ascii="Arial" w:eastAsia="Arial" w:hAnsi="Arial" w:cs="Arial"/>
          <w:bCs/>
        </w:rPr>
        <w:t>U školi se također provode programi koji omogućuju i poboljšavaju kvalitetniji boravak učenika, kao što su: produženi boravak, projekti i tematske radionice koje škola samostalno osmišljava i provodi.</w:t>
      </w:r>
    </w:p>
    <w:p w14:paraId="2CE28885" w14:textId="77777777" w:rsidR="00D567A3" w:rsidRPr="00B82642" w:rsidRDefault="00D567A3" w:rsidP="00D567A3">
      <w:pPr>
        <w:pStyle w:val="Bezproreda"/>
        <w:jc w:val="both"/>
        <w:rPr>
          <w:rFonts w:ascii="Arial" w:eastAsia="Arial" w:hAnsi="Arial" w:cs="Arial"/>
        </w:rPr>
      </w:pPr>
      <w:r w:rsidRPr="00B82642">
        <w:rPr>
          <w:rFonts w:ascii="Arial" w:eastAsia="Arial" w:hAnsi="Arial" w:cs="Arial"/>
        </w:rPr>
        <w:t>Podaci o učenicima i organizaciji nastave:</w:t>
      </w:r>
    </w:p>
    <w:p w14:paraId="099C1A21" w14:textId="725A31EF" w:rsidR="00D567A3" w:rsidRPr="00B82642" w:rsidRDefault="00D567A3" w:rsidP="00D567A3">
      <w:pPr>
        <w:pStyle w:val="Bezprored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B82642">
        <w:rPr>
          <w:rFonts w:ascii="Arial" w:eastAsia="Arial" w:hAnsi="Arial" w:cs="Arial"/>
        </w:rPr>
        <w:t>Ukupno učenika: 3</w:t>
      </w:r>
      <w:r w:rsidR="00B82642" w:rsidRPr="00B82642">
        <w:rPr>
          <w:rFonts w:ascii="Arial" w:eastAsia="Arial" w:hAnsi="Arial" w:cs="Arial"/>
        </w:rPr>
        <w:t>32</w:t>
      </w:r>
    </w:p>
    <w:p w14:paraId="44A3263A" w14:textId="77777777" w:rsidR="00D567A3" w:rsidRPr="00B82642" w:rsidRDefault="00D567A3" w:rsidP="00D567A3">
      <w:pPr>
        <w:pStyle w:val="Bezprored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B82642">
        <w:rPr>
          <w:rFonts w:ascii="Arial" w:eastAsia="Arial" w:hAnsi="Arial" w:cs="Arial"/>
        </w:rPr>
        <w:t>Ukupno razrednih odjela: 18</w:t>
      </w:r>
    </w:p>
    <w:p w14:paraId="41FE486D" w14:textId="77777777" w:rsidR="00D567A3" w:rsidRPr="00B82642" w:rsidRDefault="00D567A3" w:rsidP="00D567A3">
      <w:pPr>
        <w:pStyle w:val="Bezprored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B82642">
        <w:rPr>
          <w:rFonts w:ascii="Arial" w:eastAsia="Arial" w:hAnsi="Arial" w:cs="Arial"/>
        </w:rPr>
        <w:t>Nastava se odvija u dvije školske zgrade:</w:t>
      </w:r>
    </w:p>
    <w:p w14:paraId="532D50C4" w14:textId="1D7F884E" w:rsidR="00D567A3" w:rsidRPr="00B82642" w:rsidRDefault="00D567A3" w:rsidP="00D567A3">
      <w:pPr>
        <w:pStyle w:val="Bezproreda"/>
        <w:numPr>
          <w:ilvl w:val="1"/>
          <w:numId w:val="15"/>
        </w:numPr>
        <w:jc w:val="both"/>
        <w:rPr>
          <w:rFonts w:ascii="Arial" w:eastAsia="Arial" w:hAnsi="Arial" w:cs="Arial"/>
        </w:rPr>
      </w:pPr>
      <w:r w:rsidRPr="00B82642">
        <w:rPr>
          <w:rFonts w:ascii="Arial" w:eastAsia="Arial" w:hAnsi="Arial" w:cs="Arial"/>
        </w:rPr>
        <w:t>Matična škola: 3</w:t>
      </w:r>
      <w:r w:rsidR="00B82642" w:rsidRPr="00B82642">
        <w:rPr>
          <w:rFonts w:ascii="Arial" w:eastAsia="Arial" w:hAnsi="Arial" w:cs="Arial"/>
        </w:rPr>
        <w:t>1</w:t>
      </w:r>
      <w:r w:rsidR="008C0B51" w:rsidRPr="00B82642">
        <w:rPr>
          <w:rFonts w:ascii="Arial" w:eastAsia="Arial" w:hAnsi="Arial" w:cs="Arial"/>
        </w:rPr>
        <w:t>2</w:t>
      </w:r>
      <w:r w:rsidRPr="00B82642">
        <w:rPr>
          <w:rFonts w:ascii="Arial" w:eastAsia="Arial" w:hAnsi="Arial" w:cs="Arial"/>
        </w:rPr>
        <w:t xml:space="preserve"> učenika (1.–8. razred)</w:t>
      </w:r>
    </w:p>
    <w:p w14:paraId="0C8060DF" w14:textId="639C8CF6" w:rsidR="00D567A3" w:rsidRPr="00B82642" w:rsidRDefault="00D567A3" w:rsidP="00D567A3">
      <w:pPr>
        <w:pStyle w:val="Bezproreda"/>
        <w:numPr>
          <w:ilvl w:val="1"/>
          <w:numId w:val="15"/>
        </w:numPr>
        <w:jc w:val="both"/>
        <w:rPr>
          <w:rFonts w:ascii="Arial" w:eastAsia="Arial" w:hAnsi="Arial" w:cs="Arial"/>
        </w:rPr>
      </w:pPr>
      <w:r w:rsidRPr="00B82642">
        <w:rPr>
          <w:rFonts w:ascii="Arial" w:eastAsia="Arial" w:hAnsi="Arial" w:cs="Arial"/>
        </w:rPr>
        <w:t>Područna škola Rabac: 2</w:t>
      </w:r>
      <w:r w:rsidR="00B82642" w:rsidRPr="00B82642">
        <w:rPr>
          <w:rFonts w:ascii="Arial" w:eastAsia="Arial" w:hAnsi="Arial" w:cs="Arial"/>
        </w:rPr>
        <w:t>0</w:t>
      </w:r>
      <w:r w:rsidRPr="00B82642">
        <w:rPr>
          <w:rFonts w:ascii="Arial" w:eastAsia="Arial" w:hAnsi="Arial" w:cs="Arial"/>
        </w:rPr>
        <w:t xml:space="preserve"> učenika (1.–4. razred, u dvije kombinirane skupine)</w:t>
      </w:r>
    </w:p>
    <w:p w14:paraId="3411138B" w14:textId="77777777" w:rsidR="00D567A3" w:rsidRPr="00B82642" w:rsidRDefault="00D567A3" w:rsidP="00D567A3">
      <w:pPr>
        <w:pStyle w:val="Bezproreda"/>
        <w:jc w:val="both"/>
        <w:rPr>
          <w:rFonts w:ascii="Arial" w:eastAsia="Arial" w:hAnsi="Arial" w:cs="Arial"/>
        </w:rPr>
      </w:pPr>
      <w:r w:rsidRPr="00B82642">
        <w:rPr>
          <w:rFonts w:ascii="Arial" w:eastAsia="Arial" w:hAnsi="Arial" w:cs="Arial"/>
        </w:rPr>
        <w:t>Produženi boravak:</w:t>
      </w:r>
    </w:p>
    <w:p w14:paraId="0E278EBF" w14:textId="77777777" w:rsidR="00D567A3" w:rsidRPr="00B82642" w:rsidRDefault="00D567A3" w:rsidP="00D567A3">
      <w:pPr>
        <w:pStyle w:val="Bezproreda"/>
        <w:numPr>
          <w:ilvl w:val="0"/>
          <w:numId w:val="16"/>
        </w:numPr>
        <w:jc w:val="both"/>
        <w:rPr>
          <w:rFonts w:ascii="Arial" w:eastAsia="Arial" w:hAnsi="Arial" w:cs="Arial"/>
        </w:rPr>
      </w:pPr>
      <w:r w:rsidRPr="00B82642">
        <w:rPr>
          <w:rFonts w:ascii="Arial" w:eastAsia="Arial" w:hAnsi="Arial" w:cs="Arial"/>
        </w:rPr>
        <w:t>Održava se u matičnoj školi, a od 2020. godine i u PŠ Rabac.</w:t>
      </w:r>
    </w:p>
    <w:p w14:paraId="1E9BE14C" w14:textId="42D16052" w:rsidR="00D567A3" w:rsidRPr="00B82642" w:rsidRDefault="00D567A3" w:rsidP="00D567A3">
      <w:pPr>
        <w:pStyle w:val="Bezproreda"/>
        <w:numPr>
          <w:ilvl w:val="0"/>
          <w:numId w:val="16"/>
        </w:numPr>
        <w:jc w:val="both"/>
        <w:rPr>
          <w:rFonts w:ascii="Arial" w:eastAsia="Arial" w:hAnsi="Arial" w:cs="Arial"/>
        </w:rPr>
      </w:pPr>
      <w:r w:rsidRPr="00B82642">
        <w:rPr>
          <w:rFonts w:ascii="Arial" w:eastAsia="Arial" w:hAnsi="Arial" w:cs="Arial"/>
        </w:rPr>
        <w:t>Pohađa ga 1</w:t>
      </w:r>
      <w:r w:rsidR="008C0B51" w:rsidRPr="00B82642">
        <w:rPr>
          <w:rFonts w:ascii="Arial" w:eastAsia="Arial" w:hAnsi="Arial" w:cs="Arial"/>
        </w:rPr>
        <w:t>2</w:t>
      </w:r>
      <w:r w:rsidR="00B82642" w:rsidRPr="00B82642">
        <w:rPr>
          <w:rFonts w:ascii="Arial" w:eastAsia="Arial" w:hAnsi="Arial" w:cs="Arial"/>
        </w:rPr>
        <w:t>3</w:t>
      </w:r>
      <w:r w:rsidRPr="00B82642">
        <w:rPr>
          <w:rFonts w:ascii="Arial" w:eastAsia="Arial" w:hAnsi="Arial" w:cs="Arial"/>
        </w:rPr>
        <w:t xml:space="preserve"> učenika (podatak iz rujna 202</w:t>
      </w:r>
      <w:r w:rsidR="00B82642" w:rsidRPr="00B82642">
        <w:rPr>
          <w:rFonts w:ascii="Arial" w:eastAsia="Arial" w:hAnsi="Arial" w:cs="Arial"/>
        </w:rPr>
        <w:t>5</w:t>
      </w:r>
      <w:r w:rsidRPr="00B82642">
        <w:rPr>
          <w:rFonts w:ascii="Arial" w:eastAsia="Arial" w:hAnsi="Arial" w:cs="Arial"/>
        </w:rPr>
        <w:t>), organiziran u pet grupa.</w:t>
      </w:r>
    </w:p>
    <w:p w14:paraId="5304E695" w14:textId="77777777" w:rsidR="0054207F" w:rsidRPr="00B82642" w:rsidRDefault="0054207F" w:rsidP="0054207F">
      <w:pPr>
        <w:pStyle w:val="Bezproreda"/>
        <w:jc w:val="both"/>
        <w:rPr>
          <w:rFonts w:ascii="Arial" w:eastAsia="Arial" w:hAnsi="Arial" w:cs="Arial"/>
          <w:b/>
        </w:rPr>
      </w:pPr>
    </w:p>
    <w:p w14:paraId="22D3255D" w14:textId="77777777" w:rsidR="001A6CC1" w:rsidRPr="00B82642" w:rsidRDefault="001A6CC1" w:rsidP="008C0B51">
      <w:pPr>
        <w:pStyle w:val="Bezproreda"/>
        <w:spacing w:line="276" w:lineRule="auto"/>
        <w:jc w:val="both"/>
        <w:rPr>
          <w:rFonts w:ascii="Arial" w:hAnsi="Arial" w:cs="Arial"/>
          <w:b/>
          <w:u w:val="single"/>
        </w:rPr>
      </w:pPr>
      <w:bookmarkStart w:id="0" w:name="_Hlk46152963"/>
      <w:r w:rsidRPr="00B82642">
        <w:rPr>
          <w:rFonts w:ascii="Arial" w:hAnsi="Arial" w:cs="Arial"/>
          <w:b/>
          <w:u w:val="single"/>
        </w:rPr>
        <w:t xml:space="preserve">Pokazatelji uspješnosti : </w:t>
      </w:r>
    </w:p>
    <w:p w14:paraId="330C5AD1" w14:textId="61378F7B" w:rsidR="008C0B51" w:rsidRPr="00B82642" w:rsidRDefault="008C0B51" w:rsidP="008C0B51">
      <w:pPr>
        <w:pStyle w:val="Bezproreda"/>
        <w:spacing w:line="276" w:lineRule="auto"/>
        <w:jc w:val="both"/>
        <w:rPr>
          <w:rFonts w:ascii="Arial" w:eastAsia="Arial" w:hAnsi="Arial" w:cs="Arial"/>
          <w:bCs/>
        </w:rPr>
      </w:pPr>
      <w:r w:rsidRPr="00B82642">
        <w:rPr>
          <w:rFonts w:ascii="Arial" w:eastAsia="Arial" w:hAnsi="Arial" w:cs="Arial"/>
          <w:bCs/>
        </w:rPr>
        <w:t>Pokazatelji uspješnosti u osnovnoj školi važan su element praćenja kvalitete rada škole, učenika i nastavnog procesa. Oni se koriste u svrhu samo vrednovanja škole, izrade godišnjih izvješća, planiranja unaprjeđenja i osiguravanja kvalitete obrazovanja.</w:t>
      </w:r>
    </w:p>
    <w:p w14:paraId="58751DA2" w14:textId="3E6670F5" w:rsidR="008C0B51" w:rsidRPr="00B82642" w:rsidRDefault="001A6CC1" w:rsidP="008C0B51">
      <w:pPr>
        <w:pStyle w:val="Bezproreda"/>
        <w:jc w:val="both"/>
        <w:rPr>
          <w:rFonts w:ascii="Arial" w:eastAsia="Arial" w:hAnsi="Arial" w:cs="Arial"/>
          <w:bCs/>
        </w:rPr>
      </w:pPr>
      <w:r w:rsidRPr="00B82642">
        <w:rPr>
          <w:rFonts w:ascii="Arial" w:eastAsia="Times New Roman" w:hAnsi="Arial" w:cs="Arial"/>
        </w:rPr>
        <w:t xml:space="preserve">Uspješnost se vidi </w:t>
      </w:r>
      <w:r w:rsidR="008C0B51" w:rsidRPr="00B82642">
        <w:rPr>
          <w:rFonts w:ascii="Arial" w:eastAsia="Times New Roman" w:hAnsi="Arial" w:cs="Arial"/>
        </w:rPr>
        <w:t>kroz u</w:t>
      </w:r>
      <w:r w:rsidR="008C0B51" w:rsidRPr="00B82642">
        <w:rPr>
          <w:rFonts w:ascii="Arial" w:eastAsia="Arial" w:hAnsi="Arial" w:cs="Arial"/>
        </w:rPr>
        <w:t xml:space="preserve">čenička postignuća </w:t>
      </w:r>
      <w:r w:rsidR="0081586F" w:rsidRPr="00B82642">
        <w:rPr>
          <w:rFonts w:ascii="Arial" w:eastAsia="Arial" w:hAnsi="Arial" w:cs="Arial"/>
        </w:rPr>
        <w:t xml:space="preserve">kao što su </w:t>
      </w:r>
      <w:r w:rsidR="008C0B51" w:rsidRPr="00B82642">
        <w:rPr>
          <w:rFonts w:ascii="Arial" w:eastAsia="Arial" w:hAnsi="Arial" w:cs="Arial"/>
        </w:rPr>
        <w:t>prosječan uspjeh učenika po razredima i ukupno, broj učenika s odličnim uspjehom, broj učenika s nedovoljnim ocjenama</w:t>
      </w:r>
      <w:r w:rsidR="008C0B51" w:rsidRPr="00B82642">
        <w:rPr>
          <w:rFonts w:ascii="Arial" w:eastAsia="Arial" w:hAnsi="Arial" w:cs="Arial"/>
          <w:bCs/>
        </w:rPr>
        <w:t xml:space="preserve"> / ponavljača, rezultati vanjskog vrednovanja (npr. nacionalni ispiti – 4. i 8. razred</w:t>
      </w:r>
      <w:r w:rsidR="0081586F" w:rsidRPr="00B82642">
        <w:rPr>
          <w:rFonts w:ascii="Arial" w:eastAsia="Arial" w:hAnsi="Arial" w:cs="Arial"/>
          <w:bCs/>
        </w:rPr>
        <w:t>, s</w:t>
      </w:r>
      <w:r w:rsidR="008C0B51" w:rsidRPr="00B82642">
        <w:rPr>
          <w:rFonts w:ascii="Arial" w:eastAsia="Arial" w:hAnsi="Arial" w:cs="Arial"/>
          <w:bCs/>
        </w:rPr>
        <w:t>udjelovanje i uspjesi na natjecanjima</w:t>
      </w:r>
      <w:r w:rsidR="0081586F" w:rsidRPr="00B82642">
        <w:rPr>
          <w:rFonts w:ascii="Arial" w:eastAsia="Arial" w:hAnsi="Arial" w:cs="Arial"/>
          <w:bCs/>
        </w:rPr>
        <w:t>), zatim r</w:t>
      </w:r>
      <w:r w:rsidR="008C0B51" w:rsidRPr="00B82642">
        <w:rPr>
          <w:rFonts w:ascii="Arial" w:eastAsia="Arial" w:hAnsi="Arial" w:cs="Arial"/>
          <w:bCs/>
        </w:rPr>
        <w:t>edovitost i ponašanje učenika</w:t>
      </w:r>
      <w:r w:rsidR="0081586F" w:rsidRPr="00B82642">
        <w:rPr>
          <w:rFonts w:ascii="Arial" w:eastAsia="Arial" w:hAnsi="Arial" w:cs="Arial"/>
          <w:bCs/>
        </w:rPr>
        <w:t xml:space="preserve"> kroz boj izostanaka i </w:t>
      </w:r>
      <w:r w:rsidR="00B81C58" w:rsidRPr="00B82642">
        <w:rPr>
          <w:rFonts w:ascii="Arial" w:eastAsia="Arial" w:hAnsi="Arial" w:cs="Arial"/>
          <w:bCs/>
        </w:rPr>
        <w:t>izrečenih</w:t>
      </w:r>
      <w:r w:rsidR="0081586F" w:rsidRPr="00B82642">
        <w:rPr>
          <w:rFonts w:ascii="Arial" w:eastAsia="Arial" w:hAnsi="Arial" w:cs="Arial"/>
          <w:bCs/>
        </w:rPr>
        <w:t xml:space="preserve"> </w:t>
      </w:r>
      <w:r w:rsidR="00B81C58" w:rsidRPr="00B82642">
        <w:rPr>
          <w:rFonts w:ascii="Arial" w:eastAsia="Arial" w:hAnsi="Arial" w:cs="Arial"/>
          <w:bCs/>
        </w:rPr>
        <w:t>pedagoških</w:t>
      </w:r>
      <w:r w:rsidR="0081586F" w:rsidRPr="00B82642">
        <w:rPr>
          <w:rFonts w:ascii="Arial" w:eastAsia="Arial" w:hAnsi="Arial" w:cs="Arial"/>
          <w:bCs/>
        </w:rPr>
        <w:t xml:space="preserve"> mjera, te k</w:t>
      </w:r>
      <w:r w:rsidR="008C0B51" w:rsidRPr="00B82642">
        <w:rPr>
          <w:rFonts w:ascii="Arial" w:eastAsia="Arial" w:hAnsi="Arial" w:cs="Arial"/>
          <w:bCs/>
        </w:rPr>
        <w:t>valiteta nastavnog procesa</w:t>
      </w:r>
      <w:r w:rsidR="00B81C58" w:rsidRPr="00B82642">
        <w:rPr>
          <w:rFonts w:ascii="Arial" w:eastAsia="Arial" w:hAnsi="Arial" w:cs="Arial"/>
          <w:bCs/>
        </w:rPr>
        <w:t>.</w:t>
      </w:r>
    </w:p>
    <w:p w14:paraId="78890716" w14:textId="16134517" w:rsidR="00762CEC" w:rsidRDefault="001A6CC1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  <w:r w:rsidRPr="00B82642">
        <w:rPr>
          <w:rFonts w:ascii="Arial" w:eastAsia="Times New Roman" w:hAnsi="Arial" w:cs="Arial"/>
          <w:sz w:val="22"/>
        </w:rPr>
        <w:t>Rizici su eventualni nedostatak sredstava za realizaciju planiranih programa i otežani uvjeti za izvođenje nastavnog procesa. Neprovođenjem ili djelomičnim provođenjem ovakvih programa i aktivnosti dovodi se u pitanje primjena standarda ili zakonskog minimalnog standarda u školi, te zadovoljavanje  potreba djece i njihovih roditelja na području Grada Labina za odgojem, naobrazbom, prehranom, reh</w:t>
      </w:r>
      <w:r w:rsidR="0058017A">
        <w:rPr>
          <w:rFonts w:ascii="Arial" w:eastAsia="Times New Roman" w:hAnsi="Arial" w:cs="Arial"/>
          <w:sz w:val="22"/>
        </w:rPr>
        <w:t>abilitacijom i socijalnom skrb</w:t>
      </w:r>
      <w:r w:rsidR="006A6E51">
        <w:rPr>
          <w:rFonts w:ascii="Arial" w:eastAsia="Times New Roman" w:hAnsi="Arial" w:cs="Arial"/>
          <w:sz w:val="22"/>
        </w:rPr>
        <w:t>i.</w:t>
      </w:r>
    </w:p>
    <w:p w14:paraId="537DD56C" w14:textId="77777777" w:rsidR="006A6E51" w:rsidRDefault="006A6E51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  <w:sectPr w:rsidR="006A6E51" w:rsidSect="006A6E5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740" w:type="dxa"/>
        <w:jc w:val="center"/>
        <w:tblLook w:val="04A0" w:firstRow="1" w:lastRow="0" w:firstColumn="1" w:lastColumn="0" w:noHBand="0" w:noVBand="1"/>
      </w:tblPr>
      <w:tblGrid>
        <w:gridCol w:w="945"/>
        <w:gridCol w:w="6495"/>
        <w:gridCol w:w="480"/>
        <w:gridCol w:w="1700"/>
        <w:gridCol w:w="1700"/>
        <w:gridCol w:w="1760"/>
        <w:gridCol w:w="2660"/>
      </w:tblGrid>
      <w:tr w:rsidR="006A6E51" w:rsidRPr="006A6E51" w14:paraId="085EF969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6D8645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BROJ KONTA</w:t>
            </w: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C4ABF5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0593E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07936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ADCC4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818F2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6A6E51" w:rsidRPr="006A6E51" w14:paraId="4DB80A3A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E92E3DF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43CBAB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8D44DC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2.021.070,00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3B9C8A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27.005,00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95483D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A51C32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2.048.075,00</w:t>
            </w:r>
          </w:p>
        </w:tc>
      </w:tr>
      <w:tr w:rsidR="006A6E51" w:rsidRPr="006A6E51" w14:paraId="22311B1D" w14:textId="77777777" w:rsidTr="006A6E51">
        <w:trPr>
          <w:trHeight w:val="300"/>
          <w:jc w:val="center"/>
        </w:trPr>
        <w:tc>
          <w:tcPr>
            <w:tcW w:w="74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86D3E38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501 UPRAVNI ODJEL ZA DRUŠTVENE DJELATNOSTI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1F8BA7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15618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2.021.070,00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80"/>
            <w:noWrap/>
            <w:vAlign w:val="center"/>
            <w:hideMark/>
          </w:tcPr>
          <w:p w14:paraId="554C82F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27.005,00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34A252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E807C6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2.048.075,00</w:t>
            </w:r>
          </w:p>
        </w:tc>
      </w:tr>
      <w:tr w:rsidR="006A6E51" w:rsidRPr="006A6E51" w14:paraId="07DC1DA6" w14:textId="77777777" w:rsidTr="006A6E51">
        <w:trPr>
          <w:trHeight w:val="46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0E9FB14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5002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B521C6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818C26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2.021.070,00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8E7F17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27.005,00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526631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CB3C6B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2.048.075,00</w:t>
            </w:r>
          </w:p>
        </w:tc>
      </w:tr>
      <w:tr w:rsidR="006A6E51" w:rsidRPr="006A6E51" w14:paraId="7BBE38AC" w14:textId="77777777" w:rsidTr="006A6E51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26A2CBE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A500003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E433AC8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djelatnosti osnovnog školstva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432E89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1.658.400,00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012C6B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18.655,00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B5D779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1,12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BC1253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1.677.055,00</w:t>
            </w:r>
          </w:p>
        </w:tc>
      </w:tr>
      <w:tr w:rsidR="006A6E51" w:rsidRPr="006A6E51" w14:paraId="79D1D20F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B91226F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9E2D138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D81237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E3A691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75.177,00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DD8D0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214,79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B7886A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110.177,00</w:t>
            </w:r>
          </w:p>
        </w:tc>
      </w:tr>
      <w:tr w:rsidR="006A6E51" w:rsidRPr="006A6E51" w14:paraId="3E7EA899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48828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82000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0860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3953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75.177,00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109F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214,79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7590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110.177,00</w:t>
            </w:r>
          </w:p>
        </w:tc>
      </w:tr>
      <w:tr w:rsidR="006A6E51" w:rsidRPr="006A6E51" w14:paraId="3BC1E5F5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6CDA0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B3703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A374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823D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75.177,00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3E90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214,79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F064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110.177,00</w:t>
            </w:r>
          </w:p>
        </w:tc>
      </w:tr>
      <w:tr w:rsidR="006A6E51" w:rsidRPr="006A6E51" w14:paraId="7A93EF93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89FB901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3.9.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891C67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13685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097CCE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1.197,00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A9C328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34,20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54A330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4.697,00</w:t>
            </w:r>
          </w:p>
        </w:tc>
      </w:tr>
      <w:tr w:rsidR="006A6E51" w:rsidRPr="006A6E51" w14:paraId="1C13E59C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AD36A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D4A78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EC9F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EF3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670C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19,85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0BEC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2.397,00</w:t>
            </w:r>
          </w:p>
        </w:tc>
      </w:tr>
      <w:tr w:rsidR="006A6E51" w:rsidRPr="006A6E51" w14:paraId="30E3A692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5B2D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2AE74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B819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6610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5431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19,85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B219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2.397,00</w:t>
            </w:r>
          </w:p>
        </w:tc>
      </w:tr>
      <w:tr w:rsidR="006A6E51" w:rsidRPr="006A6E51" w14:paraId="6403F8D4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A024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67CCA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E3C2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69E3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0ECC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8D36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</w:tr>
      <w:tr w:rsidR="006A6E51" w:rsidRPr="006A6E51" w14:paraId="7A88604B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DBD01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876A1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B8D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F968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DB0C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2801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</w:tr>
      <w:tr w:rsidR="006A6E51" w:rsidRPr="006A6E51" w14:paraId="11CC300E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CE32610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4.9.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3827B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258E45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73C81F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7.866,00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751FE6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314,64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F9A697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10.366,00</w:t>
            </w:r>
          </w:p>
        </w:tc>
      </w:tr>
      <w:tr w:rsidR="006A6E51" w:rsidRPr="006A6E51" w14:paraId="13083CB5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C4374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4A617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477E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BD1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7.866,00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D163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393,30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9DD3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9.866,00</w:t>
            </w:r>
          </w:p>
        </w:tc>
      </w:tr>
      <w:tr w:rsidR="006A6E51" w:rsidRPr="006A6E51" w14:paraId="321217DA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DA85F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11C54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897D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6A87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7.866,00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AADE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393,30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D953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9.866,00</w:t>
            </w:r>
          </w:p>
        </w:tc>
      </w:tr>
      <w:tr w:rsidR="006A6E51" w:rsidRPr="006A6E51" w14:paraId="23A745D7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9DAD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E33DE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88E9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1E5A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4327B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140F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6A6E51" w:rsidRPr="006A6E51" w14:paraId="7B13EC38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EFC5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41231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AA13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6A1E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DF14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F4E1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6A6E51" w:rsidRPr="006A6E51" w14:paraId="5DE5E659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65A2A10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5.0.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C0C7C43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 POMOĆI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607BEA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229DBD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-71.183,00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AE4AD4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-58,11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1D7C67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51.317,00</w:t>
            </w:r>
          </w:p>
        </w:tc>
      </w:tr>
      <w:tr w:rsidR="006A6E51" w:rsidRPr="006A6E51" w14:paraId="0467A692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2CEB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1B313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FC34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28F4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-71.183,00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F313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-58,11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0F5F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51.317,00</w:t>
            </w:r>
          </w:p>
        </w:tc>
      </w:tr>
      <w:tr w:rsidR="006A6E51" w:rsidRPr="006A6E51" w14:paraId="41873379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DF33A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8B6C8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9182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FA56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-71.183,00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8F3D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-58,11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EC13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51.317,00</w:t>
            </w:r>
          </w:p>
        </w:tc>
      </w:tr>
      <w:tr w:rsidR="006A6E51" w:rsidRPr="006A6E51" w14:paraId="3DDAFF63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ACE704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CB69DB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4CDB02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1EAA75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223C8F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E29E2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1.240,00</w:t>
            </w:r>
          </w:p>
        </w:tc>
      </w:tr>
      <w:tr w:rsidR="006A6E51" w:rsidRPr="006A6E51" w14:paraId="7A52A62F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4470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62ED1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EB5C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099CB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8B5F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8DD6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1.240,00</w:t>
            </w:r>
          </w:p>
        </w:tc>
      </w:tr>
      <w:tr w:rsidR="006A6E51" w:rsidRPr="006A6E51" w14:paraId="0F22385E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E5D3F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C239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EFCD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60CB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3593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299C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1.240,00</w:t>
            </w:r>
          </w:p>
        </w:tc>
      </w:tr>
      <w:tr w:rsidR="006A6E51" w:rsidRPr="006A6E51" w14:paraId="5EAEFB31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ED93628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DFF655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POMOĆI-PRIHODI KORISNIKA-GL 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9E0698B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1.494.900,00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3DBB4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846A56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945327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1.494.900,00</w:t>
            </w:r>
          </w:p>
        </w:tc>
      </w:tr>
      <w:tr w:rsidR="006A6E51" w:rsidRPr="006A6E51" w14:paraId="02EAB762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76475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5DEA8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B9A2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1.494.900,00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5190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D824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C815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1.494.900,00</w:t>
            </w:r>
          </w:p>
        </w:tc>
      </w:tr>
      <w:tr w:rsidR="006A6E51" w:rsidRPr="006A6E51" w14:paraId="58C5ABA8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9D6BD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FC39E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03C4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1.372.000,00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5BCE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D068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157E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1.372.000,00</w:t>
            </w:r>
          </w:p>
        </w:tc>
      </w:tr>
      <w:tr w:rsidR="006A6E51" w:rsidRPr="006A6E51" w14:paraId="40B81F21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7201A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757A4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126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0115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62B5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9A8A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122.100,00</w:t>
            </w:r>
          </w:p>
        </w:tc>
      </w:tr>
      <w:tr w:rsidR="006A6E51" w:rsidRPr="006A6E51" w14:paraId="4CF7C9F4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169E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39F3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0BA1B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07AA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DE7C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297D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</w:tr>
      <w:tr w:rsidR="006A6E51" w:rsidRPr="006A6E51" w14:paraId="79CCD82A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0B6DF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6.9.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68715F2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prihodi korisnika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7619DA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6E93CF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3.028,00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D3FBB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B6D43C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3.028,00</w:t>
            </w:r>
          </w:p>
        </w:tc>
      </w:tr>
      <w:tr w:rsidR="006A6E51" w:rsidRPr="006A6E51" w14:paraId="75C32BE6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DC50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CB4D3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1D23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AD12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3.028,00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706D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EEE2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3.028,00</w:t>
            </w:r>
          </w:p>
        </w:tc>
      </w:tr>
      <w:tr w:rsidR="006A6E51" w:rsidRPr="006A6E51" w14:paraId="5F46B962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81FA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3F2E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A9DE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9594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3.028,00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3AE6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6473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3.028,00</w:t>
            </w:r>
          </w:p>
        </w:tc>
      </w:tr>
      <w:tr w:rsidR="006A6E51" w:rsidRPr="006A6E51" w14:paraId="70E30C27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742CB7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7.3.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884F03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7.PRIHODI OD NAKNADA ŠTETA S OSN.OSIGUR.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F00799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044BF1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863A22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150B95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6A6E51" w:rsidRPr="006A6E51" w14:paraId="2D76BB97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6344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11276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E245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3FD2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D20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A749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6A6E51" w:rsidRPr="006A6E51" w14:paraId="2320BE15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74C53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7D60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ACE7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08C9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E6E6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137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6A6E51" w:rsidRPr="006A6E51" w14:paraId="479EBFD2" w14:textId="77777777" w:rsidTr="006A6E51">
        <w:trPr>
          <w:trHeight w:val="57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A28FD27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A500004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1848C9F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Produženi boravak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513863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216.650,00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911507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2.350,00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847ABB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1,08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093227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219.000,00</w:t>
            </w:r>
          </w:p>
        </w:tc>
      </w:tr>
      <w:tr w:rsidR="006A6E51" w:rsidRPr="006A6E51" w14:paraId="7D9EB36C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031ADC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CE4D155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13F977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FA3D97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BD9E36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0F68D7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122.500,00</w:t>
            </w:r>
          </w:p>
        </w:tc>
      </w:tr>
      <w:tr w:rsidR="006A6E51" w:rsidRPr="006A6E51" w14:paraId="11B10643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62D38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1A845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11A4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942D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655B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4753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122.500,00</w:t>
            </w:r>
          </w:p>
        </w:tc>
      </w:tr>
      <w:tr w:rsidR="006A6E51" w:rsidRPr="006A6E51" w14:paraId="5F261A31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9FEE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58FF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1AA5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F8AE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01FC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FCBB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122.500,00</w:t>
            </w:r>
          </w:p>
        </w:tc>
      </w:tr>
      <w:tr w:rsidR="006A6E51" w:rsidRPr="006A6E51" w14:paraId="55E8AC53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3C7C24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4.9.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75475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3F49EB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603B0B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9FF99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236A87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74.100,00</w:t>
            </w:r>
          </w:p>
        </w:tc>
      </w:tr>
      <w:tr w:rsidR="006A6E51" w:rsidRPr="006A6E51" w14:paraId="0CE47387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7CB9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B093F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E8D1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808C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53DD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1430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73.600,00</w:t>
            </w:r>
          </w:p>
        </w:tc>
      </w:tr>
      <w:tr w:rsidR="006A6E51" w:rsidRPr="006A6E51" w14:paraId="29525603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0C6AE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2C35F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DFC4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36DC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76A8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E5A7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18.500,00</w:t>
            </w:r>
          </w:p>
        </w:tc>
      </w:tr>
      <w:tr w:rsidR="006A6E51" w:rsidRPr="006A6E51" w14:paraId="44BCD7A8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A7A72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83A96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C57C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F5A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67D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DBE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55.100,00</w:t>
            </w:r>
          </w:p>
        </w:tc>
      </w:tr>
      <w:tr w:rsidR="006A6E51" w:rsidRPr="006A6E51" w14:paraId="6D2F96AC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A2997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A4C5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062B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761D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155C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3FFF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6A6E51" w:rsidRPr="006A6E51" w14:paraId="69FF0E58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42C8F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E4F53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61A2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59BA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09DC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17B9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6A6E51" w:rsidRPr="006A6E51" w14:paraId="22CE2920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D632B0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C637948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POMOĆI-PRIHODI KORISNIKA-GL 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F30960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5F7457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2.350,00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A31647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11,72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3E7E87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22.400,00</w:t>
            </w:r>
          </w:p>
        </w:tc>
      </w:tr>
      <w:tr w:rsidR="006A6E51" w:rsidRPr="006A6E51" w14:paraId="070FF8AC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C68E5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102D8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6D04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18D1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2.350,00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E558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11,72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4731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22.400,00</w:t>
            </w:r>
          </w:p>
        </w:tc>
      </w:tr>
      <w:tr w:rsidR="006A6E51" w:rsidRPr="006A6E51" w14:paraId="33810FBB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3A49F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F1BD7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BC3C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347E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2.350,00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9ED6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11,72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5D17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22.400,00</w:t>
            </w:r>
          </w:p>
        </w:tc>
      </w:tr>
      <w:tr w:rsidR="006A6E51" w:rsidRPr="006A6E51" w14:paraId="419E1601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945426F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A500005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112A3C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Dodatne aktivnosti učenika i osoblja u školi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3228C2B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22.520,00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F683D5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2.385,00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D0605D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10,59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B1B4E7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24.905,00</w:t>
            </w:r>
          </w:p>
        </w:tc>
      </w:tr>
      <w:tr w:rsidR="006A6E51" w:rsidRPr="006A6E51" w14:paraId="4A18243B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8BEF7F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3C4D4D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POMOĆI-PRIHODI KORISNIKA-GL 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6E32C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9ED1C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2.385,00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E2FB0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11,08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C4EF2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23.905,00</w:t>
            </w:r>
          </w:p>
        </w:tc>
      </w:tr>
      <w:tr w:rsidR="006A6E51" w:rsidRPr="006A6E51" w14:paraId="14081A2B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2BC95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96F1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8238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19.120,00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76E7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2.385,00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4F00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12,47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9ADA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21.505,00</w:t>
            </w:r>
          </w:p>
        </w:tc>
      </w:tr>
      <w:tr w:rsidR="006A6E51" w:rsidRPr="006A6E51" w14:paraId="30CEE1E0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09B12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9C4E6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390B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351D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74FAB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80D3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320,00</w:t>
            </w:r>
          </w:p>
        </w:tc>
      </w:tr>
      <w:tr w:rsidR="006A6E51" w:rsidRPr="006A6E51" w14:paraId="000C7F34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C24C1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AA5A7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1D19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219C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2.385,00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36FD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49,69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6335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7.185,00</w:t>
            </w:r>
          </w:p>
        </w:tc>
      </w:tr>
      <w:tr w:rsidR="006A6E51" w:rsidRPr="006A6E51" w14:paraId="45977C9B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8A542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8DE1A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35C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5053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4C50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6D99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</w:tr>
      <w:tr w:rsidR="006A6E51" w:rsidRPr="006A6E51" w14:paraId="4DDA2058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42A0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D9268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6724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AE71B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0E46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81FD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6A6E51" w:rsidRPr="006A6E51" w14:paraId="7E286364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7B473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26981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66FE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EC17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FB01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4A5B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6A6E51" w:rsidRPr="006A6E51" w14:paraId="20A2D4D8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E79E777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6.9.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5B1AF0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prihodi korisnika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95521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77A804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97709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9C834E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6A6E51" w:rsidRPr="006A6E51" w14:paraId="678BE5DE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C222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74182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8DE0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BCA6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FB86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297F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6A6E51" w:rsidRPr="006A6E51" w14:paraId="55242E4A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E7672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2FCD5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564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E1A3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0CA8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79F3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6A6E51" w:rsidRPr="006A6E51" w14:paraId="139E6AF9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0ABE4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F2FF4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F939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DA33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AE73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432D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6A6E51" w:rsidRPr="006A6E51" w14:paraId="6F45AF80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A8D47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AA6D2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EB1C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8452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1422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2D3D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6A6E51" w:rsidRPr="006A6E51" w14:paraId="4803EAF2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F6ABDE1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A500006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D034EA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Osiguranje pomoćnika učenicima s teškoćama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2ED6EC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9BFA9C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8E0F6D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96A246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100.400,00</w:t>
            </w:r>
          </w:p>
        </w:tc>
      </w:tr>
      <w:tr w:rsidR="006A6E51" w:rsidRPr="006A6E51" w14:paraId="73C88768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592A18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CB0AEF0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340D5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4EFDE5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131FB2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57E27C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40.900,00</w:t>
            </w:r>
          </w:p>
        </w:tc>
      </w:tr>
      <w:tr w:rsidR="006A6E51" w:rsidRPr="006A6E51" w14:paraId="7516D823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F8EA0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F750D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A675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B327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D0D5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5053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40.900,00</w:t>
            </w:r>
          </w:p>
        </w:tc>
      </w:tr>
      <w:tr w:rsidR="006A6E51" w:rsidRPr="006A6E51" w14:paraId="44289106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EB4E6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E8A8A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57F5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2F0B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97A9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0D21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40.900,00</w:t>
            </w:r>
          </w:p>
        </w:tc>
      </w:tr>
      <w:tr w:rsidR="006A6E51" w:rsidRPr="006A6E51" w14:paraId="576451D0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35076C2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0E8D9AE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POMOĆI-PRIHODI KORISNIKA-GL 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FF39C9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FCAFF0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9A7B0C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34887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59.500,00</w:t>
            </w:r>
          </w:p>
        </w:tc>
      </w:tr>
      <w:tr w:rsidR="006A6E51" w:rsidRPr="006A6E51" w14:paraId="78643047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379D2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549C1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B2A2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C3CF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B5E5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F198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59.500,00</w:t>
            </w:r>
          </w:p>
        </w:tc>
      </w:tr>
      <w:tr w:rsidR="006A6E51" w:rsidRPr="006A6E51" w14:paraId="476EE3A7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D0FE0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6D66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CC31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59C6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F59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05C3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54.900,00</w:t>
            </w:r>
          </w:p>
        </w:tc>
      </w:tr>
      <w:tr w:rsidR="006A6E51" w:rsidRPr="006A6E51" w14:paraId="5EFFBC48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05B8F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520EA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C920B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B6C1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E7BC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E8D4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4.600,00</w:t>
            </w:r>
          </w:p>
        </w:tc>
      </w:tr>
      <w:tr w:rsidR="006A6E51" w:rsidRPr="006A6E51" w14:paraId="6403EE2B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3E6F2E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A500007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E01F644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izvannastavnih projekata i drugo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C5160D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8FC5B7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3.615,00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44EA64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144,60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84D996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6.115,00</w:t>
            </w:r>
          </w:p>
        </w:tc>
      </w:tr>
      <w:tr w:rsidR="006A6E51" w:rsidRPr="006A6E51" w14:paraId="30FBF8A2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5D4E654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394DDE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1212BB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D6556A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3BAA39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A224D4B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6A6E51" w:rsidRPr="006A6E51" w14:paraId="63FC965F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E3624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FF45E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EAC9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EF83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6139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AD3D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6A6E51" w:rsidRPr="006A6E51" w14:paraId="0BFE5AD6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1A31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B58E3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DF61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6092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AC7C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E311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6A6E51" w:rsidRPr="006A6E51" w14:paraId="2278CF0A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7EF738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30975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POMOĆI-PRIHODI KORISNIKA-GL 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2B3B3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48AF5C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3.615,00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202F26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278,08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61A854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4.915,00</w:t>
            </w:r>
          </w:p>
        </w:tc>
      </w:tr>
      <w:tr w:rsidR="006A6E51" w:rsidRPr="006A6E51" w14:paraId="45119D8E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B73F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D9E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0EAA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60FA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1.455,00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392D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111,92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4669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2.755,00</w:t>
            </w:r>
          </w:p>
        </w:tc>
      </w:tr>
      <w:tr w:rsidR="006A6E51" w:rsidRPr="006A6E51" w14:paraId="60BE18BE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6287A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BACA1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A944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8127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1.455,00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8ED1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111,92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C7C6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2.755,00</w:t>
            </w:r>
          </w:p>
        </w:tc>
      </w:tr>
      <w:tr w:rsidR="006A6E51" w:rsidRPr="006A6E51" w14:paraId="71CA8CEF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8253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9646F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ED70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D210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90DC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EF1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</w:tr>
      <w:tr w:rsidR="006A6E51" w:rsidRPr="006A6E51" w14:paraId="646227F2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D8F4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E8AB6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C1B8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89F0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921A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CC08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2.160,00</w:t>
            </w:r>
          </w:p>
        </w:tc>
      </w:tr>
      <w:tr w:rsidR="006A6E51" w:rsidRPr="006A6E51" w14:paraId="7F6A5F6B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4A35E42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A500014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A63E0A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Osiguranje pomoćnika učenicima s teškoćama - financiranje Grada i općina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4AEE00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3D5599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AD9CE2B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0C70DD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</w:tr>
      <w:tr w:rsidR="006A6E51" w:rsidRPr="006A6E51" w14:paraId="04DB7384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EDB912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85CFDDB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2838F3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C1A87A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0D2D48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2F339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</w:tr>
      <w:tr w:rsidR="006A6E51" w:rsidRPr="006A6E51" w14:paraId="12704D34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B36E3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59B8C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D3814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D388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E3DA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0FD4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</w:tr>
      <w:tr w:rsidR="006A6E51" w:rsidRPr="006A6E51" w14:paraId="5B8D52E3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E8C45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81EBD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0134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F48E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BB64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CBA2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</w:tr>
      <w:tr w:rsidR="006A6E51" w:rsidRPr="006A6E51" w14:paraId="79D5F6C8" w14:textId="77777777" w:rsidTr="006A6E51">
        <w:trPr>
          <w:trHeight w:val="45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7B1B291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Kapitalni projekt K500001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71C584A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Kapitalna ulaganja osnovnog školstva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573F32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C4360E6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FE95A0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62EBB57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6A6E51" w:rsidRPr="006A6E51" w14:paraId="4C847D5E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069525D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3898F6F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F503A0A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3CF6B9F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760925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EDC17A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17.500,00</w:t>
            </w:r>
          </w:p>
        </w:tc>
      </w:tr>
      <w:tr w:rsidR="006A6E51" w:rsidRPr="006A6E51" w14:paraId="3CFBCC59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A6A39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9D5D7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D576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DAF2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63F1E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03FC9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17.500,00</w:t>
            </w:r>
          </w:p>
        </w:tc>
      </w:tr>
      <w:tr w:rsidR="006A6E51" w:rsidRPr="006A6E51" w14:paraId="0BC8273F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B535E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F93D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B8CE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A2BE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3F60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2E0D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17.500,00</w:t>
            </w:r>
          </w:p>
        </w:tc>
      </w:tr>
      <w:tr w:rsidR="006A6E51" w:rsidRPr="006A6E51" w14:paraId="13819FCC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8964387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5.0.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7A948E4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 POMOĆI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45E2B2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AAF060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7D4985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1E46EF5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6A6E51" w:rsidRPr="006A6E51" w14:paraId="7D5F5709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C1313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4A210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9F17D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232A8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E46C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D06EC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6A6E51" w:rsidRPr="006A6E51" w14:paraId="74013E45" w14:textId="77777777" w:rsidTr="006A6E51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E32A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99581" w14:textId="77777777" w:rsidR="006A6E51" w:rsidRPr="006A6E51" w:rsidRDefault="006A6E51" w:rsidP="006A6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94822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2B2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03E51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3A583" w14:textId="77777777" w:rsidR="006A6E51" w:rsidRPr="006A6E51" w:rsidRDefault="006A6E51" w:rsidP="006A6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A6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</w:tbl>
    <w:p w14:paraId="7C4E38DA" w14:textId="1D71782A" w:rsidR="006A6E51" w:rsidRDefault="006A6E51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251B9443" w14:textId="2E13A03D" w:rsidR="006A6E51" w:rsidRDefault="006A6E51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41F70C17" w14:textId="3D97B695" w:rsidR="006A6E51" w:rsidRDefault="006A6E51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00443F02" w14:textId="5531F123" w:rsidR="006A6E51" w:rsidRDefault="006A6E51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77FCBB82" w14:textId="77777777" w:rsidR="006A6E51" w:rsidRDefault="006A6E51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3044EEE7" w14:textId="5F8DE4FD" w:rsidR="006A6E51" w:rsidRDefault="006A6E51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6196AC47" w14:textId="5B2032EC" w:rsidR="006A6E51" w:rsidRDefault="006A6E51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7D4E7B7F" w14:textId="46E4A954" w:rsidR="00527D40" w:rsidRDefault="00527D40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4D40CE76" w14:textId="4A3D61A1" w:rsidR="00527D40" w:rsidRDefault="00527D40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2FD73262" w14:textId="6DB4ABB8" w:rsidR="00527D40" w:rsidRDefault="00527D40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472CB50B" w14:textId="192A42F0" w:rsidR="00527D40" w:rsidRDefault="00527D40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05569FCC" w14:textId="673D07D5" w:rsidR="00527D40" w:rsidRDefault="00527D40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2B627575" w14:textId="7B40E5BD" w:rsidR="00527D40" w:rsidRDefault="00527D40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03BA7482" w14:textId="2314419F" w:rsidR="00527D40" w:rsidRDefault="00527D40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5B26328C" w14:textId="636E1121" w:rsidR="00527D40" w:rsidRDefault="00527D40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10940AE3" w14:textId="1A726F86" w:rsidR="00527D40" w:rsidRDefault="00527D40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332D1EFA" w14:textId="650A389B" w:rsidR="00527D40" w:rsidRDefault="00527D40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7B2A7390" w14:textId="77777777" w:rsidR="00527D40" w:rsidRDefault="00527D40" w:rsidP="00F510C3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  <w:sectPr w:rsidR="00527D40" w:rsidSect="006A6E5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D31A1E6" w14:textId="06AF43F1" w:rsidR="0054207F" w:rsidRPr="00D60038" w:rsidRDefault="00287F8B" w:rsidP="0089034B">
      <w:pPr>
        <w:pStyle w:val="Bezproreda"/>
        <w:jc w:val="both"/>
        <w:rPr>
          <w:rFonts w:ascii="Arial" w:hAnsi="Arial" w:cs="Arial"/>
        </w:rPr>
      </w:pPr>
      <w:r w:rsidRPr="0089034B">
        <w:rPr>
          <w:rFonts w:ascii="Arial" w:eastAsia="Arial" w:hAnsi="Arial" w:cs="Arial"/>
          <w:bCs/>
        </w:rPr>
        <w:lastRenderedPageBreak/>
        <w:t>P</w:t>
      </w:r>
      <w:r w:rsidR="0054207F" w:rsidRPr="0089034B">
        <w:rPr>
          <w:rFonts w:ascii="Arial" w:eastAsia="Arial" w:hAnsi="Arial" w:cs="Arial"/>
          <w:bCs/>
        </w:rPr>
        <w:t>lanirana  sredstva</w:t>
      </w:r>
      <w:r w:rsidR="0089034B" w:rsidRPr="0089034B">
        <w:rPr>
          <w:rFonts w:ascii="Arial" w:eastAsia="Arial" w:hAnsi="Arial" w:cs="Arial"/>
          <w:bCs/>
        </w:rPr>
        <w:t xml:space="preserve"> z</w:t>
      </w:r>
      <w:r w:rsidR="0054207F" w:rsidRPr="0089034B">
        <w:rPr>
          <w:rFonts w:ascii="Arial" w:eastAsia="Arial" w:hAnsi="Arial" w:cs="Arial"/>
          <w:bCs/>
        </w:rPr>
        <w:t>a provedbu ovog programa planirana</w:t>
      </w:r>
      <w:r w:rsidR="0054207F" w:rsidRPr="00D60038">
        <w:rPr>
          <w:rFonts w:ascii="Arial" w:eastAsia="Arial" w:hAnsi="Arial" w:cs="Arial"/>
        </w:rPr>
        <w:t xml:space="preserve"> sredstva iznose </w:t>
      </w:r>
      <w:r w:rsidR="003F05A8" w:rsidRPr="00D60038">
        <w:rPr>
          <w:rFonts w:ascii="Arial" w:eastAsia="Times New Roman" w:hAnsi="Arial" w:cs="Arial"/>
          <w:lang w:eastAsia="hr-HR"/>
        </w:rPr>
        <w:t>2.0</w:t>
      </w:r>
      <w:r w:rsidR="00527D40">
        <w:rPr>
          <w:rFonts w:ascii="Arial" w:eastAsia="Times New Roman" w:hAnsi="Arial" w:cs="Arial"/>
          <w:lang w:eastAsia="hr-HR"/>
        </w:rPr>
        <w:t>48</w:t>
      </w:r>
      <w:r w:rsidR="003F05A8" w:rsidRPr="00D60038">
        <w:rPr>
          <w:rFonts w:ascii="Arial" w:eastAsia="Times New Roman" w:hAnsi="Arial" w:cs="Arial"/>
          <w:lang w:eastAsia="hr-HR"/>
        </w:rPr>
        <w:t>.</w:t>
      </w:r>
      <w:r w:rsidR="00527D40">
        <w:rPr>
          <w:rFonts w:ascii="Arial" w:eastAsia="Times New Roman" w:hAnsi="Arial" w:cs="Arial"/>
          <w:lang w:eastAsia="hr-HR"/>
        </w:rPr>
        <w:t>075</w:t>
      </w:r>
      <w:r w:rsidR="003F05A8" w:rsidRPr="00D60038">
        <w:rPr>
          <w:rFonts w:ascii="Arial" w:eastAsia="Times New Roman" w:hAnsi="Arial" w:cs="Arial"/>
          <w:lang w:eastAsia="hr-HR"/>
        </w:rPr>
        <w:t xml:space="preserve">,00 </w:t>
      </w:r>
      <w:r w:rsidR="0049478E" w:rsidRPr="00D60038">
        <w:rPr>
          <w:rFonts w:ascii="Arial" w:hAnsi="Arial" w:cs="Arial"/>
        </w:rPr>
        <w:t>eura</w:t>
      </w:r>
    </w:p>
    <w:bookmarkEnd w:id="0"/>
    <w:p w14:paraId="146B4236" w14:textId="77777777" w:rsidR="0054207F" w:rsidRPr="00BD74B3" w:rsidRDefault="0054207F" w:rsidP="0054207F">
      <w:pPr>
        <w:spacing w:after="0"/>
        <w:rPr>
          <w:rFonts w:ascii="Arial" w:eastAsia="Calibri" w:hAnsi="Arial" w:cs="Arial"/>
          <w:b/>
          <w:color w:val="FF0000"/>
          <w:sz w:val="22"/>
        </w:rPr>
      </w:pPr>
    </w:p>
    <w:p w14:paraId="71D7D2E1" w14:textId="77777777" w:rsidR="0054207F" w:rsidRPr="000C2272" w:rsidRDefault="0054207F" w:rsidP="0054207F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sz w:val="22"/>
        </w:rPr>
      </w:pPr>
      <w:r w:rsidRPr="000C2272">
        <w:rPr>
          <w:rFonts w:ascii="Arial" w:eastAsia="Calibri" w:hAnsi="Arial" w:cs="Arial"/>
          <w:b/>
          <w:bCs/>
          <w:sz w:val="22"/>
        </w:rPr>
        <w:t>Aktivnost</w:t>
      </w:r>
      <w:r w:rsidRPr="000C2272">
        <w:rPr>
          <w:rFonts w:ascii="Arial" w:eastAsia="Calibri" w:hAnsi="Arial" w:cs="Arial"/>
          <w:b/>
          <w:sz w:val="22"/>
        </w:rPr>
        <w:t xml:space="preserve"> A500003: Financiranje djelatnosti osnovnog obrazovanja</w:t>
      </w:r>
    </w:p>
    <w:p w14:paraId="556676BB" w14:textId="4D8EBD12" w:rsidR="000C2272" w:rsidRPr="00812FC4" w:rsidRDefault="003F05A8" w:rsidP="0089034B">
      <w:pPr>
        <w:tabs>
          <w:tab w:val="num" w:pos="720"/>
          <w:tab w:val="left" w:pos="851"/>
        </w:tabs>
        <w:spacing w:after="0" w:line="276" w:lineRule="auto"/>
        <w:jc w:val="both"/>
        <w:rPr>
          <w:rFonts w:ascii="Arial" w:eastAsia="Calibri" w:hAnsi="Arial" w:cs="Arial"/>
          <w:bCs/>
          <w:sz w:val="22"/>
        </w:rPr>
      </w:pPr>
      <w:r w:rsidRPr="003F05A8">
        <w:rPr>
          <w:rFonts w:ascii="Arial" w:eastAsia="Calibri" w:hAnsi="Arial" w:cs="Arial"/>
          <w:bCs/>
          <w:sz w:val="22"/>
        </w:rPr>
        <w:t xml:space="preserve">Ova se aktivnost odnosi na redovno poslovanje </w:t>
      </w:r>
      <w:r w:rsidR="0089034B">
        <w:rPr>
          <w:rFonts w:ascii="Arial" w:eastAsia="Calibri" w:hAnsi="Arial" w:cs="Arial"/>
          <w:bCs/>
          <w:sz w:val="22"/>
        </w:rPr>
        <w:t>Š</w:t>
      </w:r>
      <w:r w:rsidRPr="003F05A8">
        <w:rPr>
          <w:rFonts w:ascii="Arial" w:eastAsia="Calibri" w:hAnsi="Arial" w:cs="Arial"/>
          <w:bCs/>
          <w:sz w:val="22"/>
        </w:rPr>
        <w:t>kol</w:t>
      </w:r>
      <w:r w:rsidR="0089034B">
        <w:rPr>
          <w:rFonts w:ascii="Arial" w:eastAsia="Calibri" w:hAnsi="Arial" w:cs="Arial"/>
          <w:bCs/>
          <w:sz w:val="22"/>
        </w:rPr>
        <w:t>e</w:t>
      </w:r>
      <w:r w:rsidRPr="003F05A8">
        <w:rPr>
          <w:rFonts w:ascii="Arial" w:eastAsia="Calibri" w:hAnsi="Arial" w:cs="Arial"/>
          <w:bCs/>
          <w:sz w:val="22"/>
        </w:rPr>
        <w:t>,</w:t>
      </w:r>
      <w:r w:rsidR="0089034B">
        <w:rPr>
          <w:rFonts w:ascii="Arial" w:eastAsia="Calibri" w:hAnsi="Arial" w:cs="Arial"/>
          <w:bCs/>
          <w:sz w:val="22"/>
        </w:rPr>
        <w:t xml:space="preserve"> a financira se iz </w:t>
      </w:r>
      <w:r w:rsidR="0089034B" w:rsidRPr="00812FC4">
        <w:rPr>
          <w:rFonts w:ascii="Arial" w:eastAsia="Calibri" w:hAnsi="Arial" w:cs="Arial"/>
          <w:bCs/>
          <w:sz w:val="22"/>
        </w:rPr>
        <w:t>d</w:t>
      </w:r>
      <w:r w:rsidR="0089034B" w:rsidRPr="003F05A8">
        <w:rPr>
          <w:rFonts w:ascii="Arial" w:eastAsia="Calibri" w:hAnsi="Arial" w:cs="Arial"/>
          <w:bCs/>
          <w:sz w:val="22"/>
        </w:rPr>
        <w:t>ecentralizirane</w:t>
      </w:r>
      <w:r w:rsidR="0089034B" w:rsidRPr="00812FC4">
        <w:rPr>
          <w:rFonts w:ascii="Arial" w:eastAsia="Calibri" w:hAnsi="Arial" w:cs="Arial"/>
          <w:bCs/>
          <w:sz w:val="22"/>
        </w:rPr>
        <w:t xml:space="preserve"> </w:t>
      </w:r>
      <w:r w:rsidR="0089034B" w:rsidRPr="003F05A8">
        <w:rPr>
          <w:rFonts w:ascii="Arial" w:eastAsia="Calibri" w:hAnsi="Arial" w:cs="Arial"/>
          <w:bCs/>
          <w:sz w:val="22"/>
        </w:rPr>
        <w:t>funkcije</w:t>
      </w:r>
      <w:r w:rsidR="0089034B" w:rsidRPr="00812FC4">
        <w:rPr>
          <w:rFonts w:ascii="Arial" w:eastAsia="Calibri" w:hAnsi="Arial" w:cs="Arial"/>
          <w:bCs/>
          <w:sz w:val="22"/>
        </w:rPr>
        <w:t xml:space="preserve"> </w:t>
      </w:r>
      <w:r w:rsidR="0089034B" w:rsidRPr="003F05A8">
        <w:rPr>
          <w:rFonts w:ascii="Arial" w:eastAsia="Calibri" w:hAnsi="Arial" w:cs="Arial"/>
          <w:bCs/>
          <w:sz w:val="22"/>
        </w:rPr>
        <w:t>financiranja</w:t>
      </w:r>
      <w:r w:rsidR="0089034B" w:rsidRPr="00812FC4">
        <w:rPr>
          <w:rFonts w:ascii="Arial" w:eastAsia="Calibri" w:hAnsi="Arial" w:cs="Arial"/>
          <w:bCs/>
          <w:sz w:val="22"/>
        </w:rPr>
        <w:t>, sredstva g</w:t>
      </w:r>
      <w:r w:rsidR="0089034B" w:rsidRPr="003F05A8">
        <w:rPr>
          <w:rFonts w:ascii="Arial" w:eastAsia="Calibri" w:hAnsi="Arial" w:cs="Arial"/>
          <w:bCs/>
          <w:sz w:val="22"/>
        </w:rPr>
        <w:t>radsk</w:t>
      </w:r>
      <w:r w:rsidR="0089034B" w:rsidRPr="00812FC4">
        <w:rPr>
          <w:rFonts w:ascii="Arial" w:eastAsia="Calibri" w:hAnsi="Arial" w:cs="Arial"/>
          <w:bCs/>
          <w:sz w:val="22"/>
        </w:rPr>
        <w:t>og</w:t>
      </w:r>
      <w:r w:rsidR="0089034B" w:rsidRPr="003F05A8">
        <w:rPr>
          <w:rFonts w:ascii="Arial" w:eastAsia="Calibri" w:hAnsi="Arial" w:cs="Arial"/>
          <w:bCs/>
          <w:sz w:val="22"/>
        </w:rPr>
        <w:t xml:space="preserve"> proračun</w:t>
      </w:r>
      <w:r w:rsidR="0089034B" w:rsidRPr="00812FC4">
        <w:rPr>
          <w:rFonts w:ascii="Arial" w:eastAsia="Calibri" w:hAnsi="Arial" w:cs="Arial"/>
          <w:bCs/>
          <w:sz w:val="22"/>
        </w:rPr>
        <w:t xml:space="preserve">a, vlastiti prihodi i prihodi iz državnog proračuna. </w:t>
      </w:r>
    </w:p>
    <w:p w14:paraId="1C616C87" w14:textId="3CEFE7CA" w:rsidR="000C2272" w:rsidRPr="000C2272" w:rsidRDefault="00314096" w:rsidP="0089034B">
      <w:pPr>
        <w:tabs>
          <w:tab w:val="num" w:pos="720"/>
          <w:tab w:val="left" w:pos="851"/>
        </w:tabs>
        <w:spacing w:after="0" w:line="276" w:lineRule="auto"/>
        <w:jc w:val="both"/>
        <w:rPr>
          <w:rFonts w:ascii="Arial" w:eastAsia="Calibri" w:hAnsi="Arial" w:cs="Arial"/>
          <w:sz w:val="22"/>
        </w:rPr>
      </w:pPr>
      <w:r w:rsidRPr="00812FC4">
        <w:rPr>
          <w:rFonts w:ascii="Arial" w:eastAsia="Calibri" w:hAnsi="Arial" w:cs="Arial"/>
          <w:bCs/>
          <w:sz w:val="22"/>
        </w:rPr>
        <w:t xml:space="preserve">Decentralizirana sredstva </w:t>
      </w:r>
      <w:r w:rsidR="003F05A8" w:rsidRPr="00812FC4">
        <w:rPr>
          <w:rFonts w:ascii="Arial" w:eastAsia="Calibri" w:hAnsi="Arial" w:cs="Arial"/>
          <w:bCs/>
          <w:sz w:val="22"/>
        </w:rPr>
        <w:t>su s</w:t>
      </w:r>
      <w:r w:rsidR="003F05A8" w:rsidRPr="003F05A8">
        <w:rPr>
          <w:rFonts w:ascii="Arial" w:eastAsia="Calibri" w:hAnsi="Arial" w:cs="Arial"/>
          <w:bCs/>
          <w:sz w:val="22"/>
        </w:rPr>
        <w:t>redstva koje država prenosi županijama i gradovima</w:t>
      </w:r>
      <w:r w:rsidR="003F05A8" w:rsidRPr="00812FC4">
        <w:rPr>
          <w:rFonts w:ascii="Arial" w:eastAsia="Calibri" w:hAnsi="Arial" w:cs="Arial"/>
          <w:bCs/>
          <w:sz w:val="22"/>
        </w:rPr>
        <w:t xml:space="preserve"> </w:t>
      </w:r>
      <w:r w:rsidR="003F05A8" w:rsidRPr="003F05A8">
        <w:rPr>
          <w:rFonts w:ascii="Arial" w:eastAsia="Calibri" w:hAnsi="Arial" w:cs="Arial"/>
          <w:bCs/>
          <w:sz w:val="22"/>
        </w:rPr>
        <w:t>radi pokrivanja osnovnih troškova obrazovanja, posebice</w:t>
      </w:r>
      <w:r w:rsidR="000C2272" w:rsidRPr="00812FC4">
        <w:rPr>
          <w:rFonts w:ascii="Arial" w:eastAsia="Calibri" w:hAnsi="Arial" w:cs="Arial"/>
          <w:bCs/>
          <w:sz w:val="22"/>
        </w:rPr>
        <w:t xml:space="preserve"> </w:t>
      </w:r>
      <w:r w:rsidR="003F05A8" w:rsidRPr="003F05A8">
        <w:rPr>
          <w:rFonts w:ascii="Arial" w:eastAsia="Calibri" w:hAnsi="Arial" w:cs="Arial"/>
          <w:bCs/>
          <w:sz w:val="22"/>
        </w:rPr>
        <w:t>z</w:t>
      </w:r>
      <w:r w:rsidRPr="00812FC4">
        <w:rPr>
          <w:rFonts w:ascii="Arial" w:eastAsia="Calibri" w:hAnsi="Arial" w:cs="Arial"/>
          <w:bCs/>
          <w:sz w:val="22"/>
        </w:rPr>
        <w:t>a</w:t>
      </w:r>
      <w:r w:rsidR="000C2272" w:rsidRPr="00812FC4">
        <w:rPr>
          <w:rFonts w:ascii="Arial" w:eastAsia="Calibri" w:hAnsi="Arial" w:cs="Arial"/>
          <w:bCs/>
          <w:sz w:val="22"/>
        </w:rPr>
        <w:t xml:space="preserve"> </w:t>
      </w:r>
      <w:r w:rsidR="003F05A8" w:rsidRPr="003F05A8">
        <w:rPr>
          <w:rFonts w:ascii="Arial" w:eastAsia="Calibri" w:hAnsi="Arial" w:cs="Arial"/>
          <w:bCs/>
          <w:sz w:val="22"/>
        </w:rPr>
        <w:t>redovno</w:t>
      </w:r>
      <w:r w:rsidR="000C2272" w:rsidRPr="00812FC4">
        <w:rPr>
          <w:rFonts w:ascii="Arial" w:eastAsia="Calibri" w:hAnsi="Arial" w:cs="Arial"/>
          <w:bCs/>
          <w:sz w:val="22"/>
        </w:rPr>
        <w:t xml:space="preserve"> </w:t>
      </w:r>
      <w:r w:rsidR="003F05A8" w:rsidRPr="003F05A8">
        <w:rPr>
          <w:rFonts w:ascii="Arial" w:eastAsia="Calibri" w:hAnsi="Arial" w:cs="Arial"/>
          <w:bCs/>
          <w:sz w:val="22"/>
        </w:rPr>
        <w:t>funkcioniranje</w:t>
      </w:r>
      <w:r w:rsidR="000C2272" w:rsidRPr="00812FC4">
        <w:rPr>
          <w:rFonts w:ascii="Arial" w:eastAsia="Calibri" w:hAnsi="Arial" w:cs="Arial"/>
          <w:bCs/>
          <w:sz w:val="22"/>
        </w:rPr>
        <w:t xml:space="preserve"> </w:t>
      </w:r>
      <w:r w:rsidR="003F05A8" w:rsidRPr="003F05A8">
        <w:rPr>
          <w:rFonts w:ascii="Arial" w:eastAsia="Calibri" w:hAnsi="Arial" w:cs="Arial"/>
          <w:bCs/>
          <w:sz w:val="22"/>
        </w:rPr>
        <w:t>škola.</w:t>
      </w:r>
      <w:r w:rsidR="000C2272" w:rsidRPr="00812FC4">
        <w:rPr>
          <w:rFonts w:ascii="Arial" w:eastAsia="Calibri" w:hAnsi="Arial" w:cs="Arial"/>
          <w:bCs/>
          <w:sz w:val="22"/>
        </w:rPr>
        <w:t xml:space="preserve"> U sklopu njih financiraju se sljedeće vrste rashoda: </w:t>
      </w:r>
      <w:r w:rsidR="00812FC4" w:rsidRPr="00812FC4">
        <w:rPr>
          <w:rFonts w:ascii="Arial" w:eastAsia="Calibri" w:hAnsi="Arial" w:cs="Arial"/>
          <w:bCs/>
          <w:sz w:val="22"/>
        </w:rPr>
        <w:t>s</w:t>
      </w:r>
      <w:r w:rsidR="000C2272" w:rsidRPr="00812FC4">
        <w:rPr>
          <w:rFonts w:ascii="Arial" w:eastAsia="Calibri" w:hAnsi="Arial" w:cs="Arial"/>
          <w:bCs/>
          <w:sz w:val="22"/>
        </w:rPr>
        <w:t>lužbena putovanja – dnevnice, putni troškovi, kotizacije za službena putovanja zaposlenika</w:t>
      </w:r>
      <w:r w:rsidR="00812FC4" w:rsidRPr="00812FC4">
        <w:rPr>
          <w:rFonts w:ascii="Arial" w:eastAsia="Calibri" w:hAnsi="Arial" w:cs="Arial"/>
          <w:bCs/>
          <w:sz w:val="22"/>
        </w:rPr>
        <w:t>, r</w:t>
      </w:r>
      <w:r w:rsidR="000C2272" w:rsidRPr="000C2272">
        <w:rPr>
          <w:rFonts w:ascii="Arial" w:eastAsia="Calibri" w:hAnsi="Arial" w:cs="Arial"/>
          <w:bCs/>
          <w:sz w:val="22"/>
        </w:rPr>
        <w:t>ashodi za materijal i energiju</w:t>
      </w:r>
      <w:r w:rsidR="00812FC4" w:rsidRPr="00812FC4">
        <w:rPr>
          <w:rFonts w:ascii="Arial" w:eastAsia="Calibri" w:hAnsi="Arial" w:cs="Arial"/>
          <w:bCs/>
          <w:sz w:val="22"/>
        </w:rPr>
        <w:t xml:space="preserve"> (u</w:t>
      </w:r>
      <w:r w:rsidR="000C2272" w:rsidRPr="000C2272">
        <w:rPr>
          <w:rFonts w:ascii="Arial" w:eastAsia="Calibri" w:hAnsi="Arial" w:cs="Arial"/>
          <w:bCs/>
          <w:sz w:val="22"/>
        </w:rPr>
        <w:t>redski materijal i ostali materijalni rashodi</w:t>
      </w:r>
      <w:r w:rsidR="00812FC4" w:rsidRPr="00812FC4">
        <w:rPr>
          <w:rFonts w:ascii="Arial" w:eastAsia="Calibri" w:hAnsi="Arial" w:cs="Arial"/>
          <w:bCs/>
          <w:sz w:val="22"/>
        </w:rPr>
        <w:t xml:space="preserve">, </w:t>
      </w:r>
      <w:r w:rsidR="000C2272" w:rsidRPr="000C2272">
        <w:rPr>
          <w:rFonts w:ascii="Arial" w:eastAsia="Calibri" w:hAnsi="Arial" w:cs="Arial"/>
          <w:bCs/>
          <w:sz w:val="22"/>
        </w:rPr>
        <w:t>električna energija, grijanje (plin, loživo ulje, drva)</w:t>
      </w:r>
      <w:r w:rsidR="00812FC4" w:rsidRPr="00812FC4">
        <w:rPr>
          <w:rFonts w:ascii="Arial" w:eastAsia="Calibri" w:hAnsi="Arial" w:cs="Arial"/>
          <w:bCs/>
          <w:sz w:val="22"/>
        </w:rPr>
        <w:t>, m</w:t>
      </w:r>
      <w:r w:rsidR="000C2272" w:rsidRPr="000C2272">
        <w:rPr>
          <w:rFonts w:ascii="Arial" w:eastAsia="Calibri" w:hAnsi="Arial" w:cs="Arial"/>
          <w:bCs/>
          <w:sz w:val="22"/>
        </w:rPr>
        <w:t>aterijal i dijelovi za tekuće i investicijsko održavanje</w:t>
      </w:r>
      <w:r w:rsidR="00812FC4" w:rsidRPr="00812FC4">
        <w:rPr>
          <w:rFonts w:ascii="Arial" w:eastAsia="Calibri" w:hAnsi="Arial" w:cs="Arial"/>
          <w:bCs/>
          <w:sz w:val="22"/>
        </w:rPr>
        <w:t>, s</w:t>
      </w:r>
      <w:r w:rsidR="000C2272" w:rsidRPr="000C2272">
        <w:rPr>
          <w:rFonts w:ascii="Arial" w:eastAsia="Calibri" w:hAnsi="Arial" w:cs="Arial"/>
          <w:bCs/>
          <w:sz w:val="22"/>
        </w:rPr>
        <w:t>itni inventar</w:t>
      </w:r>
      <w:r w:rsidR="00812FC4" w:rsidRPr="00812FC4">
        <w:rPr>
          <w:rFonts w:ascii="Arial" w:eastAsia="Calibri" w:hAnsi="Arial" w:cs="Arial"/>
          <w:bCs/>
          <w:sz w:val="22"/>
        </w:rPr>
        <w:t>, s</w:t>
      </w:r>
      <w:r w:rsidR="000C2272" w:rsidRPr="000C2272">
        <w:rPr>
          <w:rFonts w:ascii="Arial" w:eastAsia="Calibri" w:hAnsi="Arial" w:cs="Arial"/>
          <w:bCs/>
          <w:sz w:val="22"/>
        </w:rPr>
        <w:t>lužbena, radna i zaštitna odjeća i obuća – za domare, čistačice, kuhare i druge tehničke djelatnike</w:t>
      </w:r>
      <w:r w:rsidR="00812FC4" w:rsidRPr="00812FC4">
        <w:rPr>
          <w:rFonts w:ascii="Arial" w:eastAsia="Calibri" w:hAnsi="Arial" w:cs="Arial"/>
          <w:bCs/>
          <w:sz w:val="22"/>
        </w:rPr>
        <w:t>, r</w:t>
      </w:r>
      <w:r w:rsidR="000C2272" w:rsidRPr="000C2272">
        <w:rPr>
          <w:rFonts w:ascii="Arial" w:eastAsia="Calibri" w:hAnsi="Arial" w:cs="Arial"/>
          <w:bCs/>
          <w:sz w:val="22"/>
        </w:rPr>
        <w:t>ashodi za usluge</w:t>
      </w:r>
      <w:r w:rsidR="00812FC4" w:rsidRPr="00812FC4">
        <w:rPr>
          <w:rFonts w:ascii="Arial" w:eastAsia="Calibri" w:hAnsi="Arial" w:cs="Arial"/>
          <w:bCs/>
          <w:sz w:val="22"/>
        </w:rPr>
        <w:t xml:space="preserve"> </w:t>
      </w:r>
      <w:r w:rsidR="000C2272" w:rsidRPr="000C2272">
        <w:rPr>
          <w:rFonts w:ascii="Arial" w:eastAsia="Calibri" w:hAnsi="Arial" w:cs="Arial"/>
          <w:bCs/>
          <w:sz w:val="22"/>
        </w:rPr>
        <w:t>prijevoz</w:t>
      </w:r>
      <w:r w:rsidR="00812FC4" w:rsidRPr="00812FC4">
        <w:rPr>
          <w:rFonts w:ascii="Arial" w:eastAsia="Calibri" w:hAnsi="Arial" w:cs="Arial"/>
          <w:bCs/>
          <w:sz w:val="22"/>
        </w:rPr>
        <w:t xml:space="preserve">a </w:t>
      </w:r>
      <w:r w:rsidR="000C2272" w:rsidRPr="000C2272">
        <w:rPr>
          <w:rFonts w:ascii="Arial" w:eastAsia="Calibri" w:hAnsi="Arial" w:cs="Arial"/>
          <w:bCs/>
          <w:sz w:val="22"/>
        </w:rPr>
        <w:t>učenika</w:t>
      </w:r>
      <w:r w:rsidR="00812FC4" w:rsidRPr="00812FC4">
        <w:rPr>
          <w:rFonts w:ascii="Arial" w:eastAsia="Calibri" w:hAnsi="Arial" w:cs="Arial"/>
          <w:bCs/>
          <w:sz w:val="22"/>
        </w:rPr>
        <w:t>,</w:t>
      </w:r>
      <w:r w:rsidR="000C2272" w:rsidRPr="000C2272">
        <w:rPr>
          <w:rFonts w:ascii="Arial" w:eastAsia="Calibri" w:hAnsi="Arial" w:cs="Arial"/>
          <w:bCs/>
          <w:sz w:val="22"/>
        </w:rPr>
        <w:t xml:space="preserve"> telefona</w:t>
      </w:r>
      <w:r w:rsidR="00812FC4" w:rsidRPr="00812FC4">
        <w:rPr>
          <w:rFonts w:ascii="Arial" w:eastAsia="Calibri" w:hAnsi="Arial" w:cs="Arial"/>
          <w:bCs/>
          <w:sz w:val="22"/>
        </w:rPr>
        <w:t xml:space="preserve">, </w:t>
      </w:r>
      <w:r w:rsidR="000C2272" w:rsidRPr="000C2272">
        <w:rPr>
          <w:rFonts w:ascii="Arial" w:eastAsia="Calibri" w:hAnsi="Arial" w:cs="Arial"/>
          <w:bCs/>
          <w:sz w:val="22"/>
        </w:rPr>
        <w:t>tekućeg i investicijskog održavanja</w:t>
      </w:r>
      <w:r w:rsidR="00812FC4" w:rsidRPr="00812FC4">
        <w:rPr>
          <w:rFonts w:ascii="Arial" w:eastAsia="Calibri" w:hAnsi="Arial" w:cs="Arial"/>
          <w:bCs/>
          <w:sz w:val="22"/>
        </w:rPr>
        <w:t>, k</w:t>
      </w:r>
      <w:r w:rsidR="000C2272" w:rsidRPr="000C2272">
        <w:rPr>
          <w:rFonts w:ascii="Arial" w:eastAsia="Calibri" w:hAnsi="Arial" w:cs="Arial"/>
          <w:bCs/>
          <w:sz w:val="22"/>
        </w:rPr>
        <w:t>omunalne usluge – odvoz otpada, čišćenje dimnjaka, vodne usluge</w:t>
      </w:r>
      <w:r w:rsidR="00812FC4" w:rsidRPr="00812FC4">
        <w:rPr>
          <w:rFonts w:ascii="Arial" w:eastAsia="Calibri" w:hAnsi="Arial" w:cs="Arial"/>
          <w:bCs/>
          <w:sz w:val="22"/>
        </w:rPr>
        <w:t>, z</w:t>
      </w:r>
      <w:r w:rsidR="000C2272" w:rsidRPr="000C2272">
        <w:rPr>
          <w:rFonts w:ascii="Arial" w:eastAsia="Calibri" w:hAnsi="Arial" w:cs="Arial"/>
          <w:bCs/>
          <w:sz w:val="22"/>
        </w:rPr>
        <w:t>akupnine i najamnine – najam prostora, opreme</w:t>
      </w:r>
      <w:r w:rsidR="00812FC4" w:rsidRPr="00812FC4">
        <w:rPr>
          <w:rFonts w:ascii="Arial" w:eastAsia="Calibri" w:hAnsi="Arial" w:cs="Arial"/>
          <w:bCs/>
          <w:sz w:val="22"/>
        </w:rPr>
        <w:t>, z</w:t>
      </w:r>
      <w:r w:rsidR="000C2272" w:rsidRPr="000C2272">
        <w:rPr>
          <w:rFonts w:ascii="Arial" w:eastAsia="Calibri" w:hAnsi="Arial" w:cs="Arial"/>
          <w:bCs/>
          <w:sz w:val="22"/>
        </w:rPr>
        <w:t xml:space="preserve">dravstvene i veterinarske usluge – sistematski pregledi, </w:t>
      </w:r>
      <w:r w:rsidR="00812FC4" w:rsidRPr="00812FC4">
        <w:rPr>
          <w:rFonts w:ascii="Arial" w:eastAsia="Calibri" w:hAnsi="Arial" w:cs="Arial"/>
          <w:bCs/>
          <w:sz w:val="22"/>
        </w:rPr>
        <w:t>i</w:t>
      </w:r>
      <w:r w:rsidR="000C2272" w:rsidRPr="000C2272">
        <w:rPr>
          <w:rFonts w:ascii="Arial" w:eastAsia="Calibri" w:hAnsi="Arial" w:cs="Arial"/>
          <w:bCs/>
          <w:sz w:val="22"/>
        </w:rPr>
        <w:t>ntelektualne i osobne usluge</w:t>
      </w:r>
      <w:r w:rsidR="00812FC4" w:rsidRPr="00812FC4">
        <w:rPr>
          <w:rFonts w:ascii="Arial" w:eastAsia="Calibri" w:hAnsi="Arial" w:cs="Arial"/>
          <w:bCs/>
          <w:sz w:val="22"/>
        </w:rPr>
        <w:t>, ost</w:t>
      </w:r>
      <w:r w:rsidR="000C2272" w:rsidRPr="000C2272">
        <w:rPr>
          <w:rFonts w:ascii="Arial" w:eastAsia="Calibri" w:hAnsi="Arial" w:cs="Arial"/>
          <w:bCs/>
          <w:sz w:val="22"/>
        </w:rPr>
        <w:t>ale usluge – razne pomoćne usluge koje nisu svrstane u prethodne kategorije</w:t>
      </w:r>
      <w:r w:rsidR="00812FC4">
        <w:rPr>
          <w:rFonts w:ascii="Arial" w:eastAsia="Calibri" w:hAnsi="Arial" w:cs="Arial"/>
          <w:bCs/>
          <w:sz w:val="22"/>
        </w:rPr>
        <w:t xml:space="preserve"> </w:t>
      </w:r>
      <w:r w:rsidR="00812FC4" w:rsidRPr="00812FC4">
        <w:rPr>
          <w:rFonts w:ascii="Arial" w:eastAsia="Calibri" w:hAnsi="Arial" w:cs="Arial"/>
          <w:bCs/>
          <w:sz w:val="22"/>
        </w:rPr>
        <w:t>te o</w:t>
      </w:r>
      <w:r w:rsidR="000C2272" w:rsidRPr="000C2272">
        <w:rPr>
          <w:rFonts w:ascii="Arial" w:eastAsia="Calibri" w:hAnsi="Arial" w:cs="Arial"/>
          <w:bCs/>
          <w:sz w:val="22"/>
        </w:rPr>
        <w:t>stali</w:t>
      </w:r>
      <w:r w:rsidR="000C2272" w:rsidRPr="000C2272">
        <w:rPr>
          <w:rFonts w:ascii="Arial" w:eastAsia="Calibri" w:hAnsi="Arial" w:cs="Arial"/>
          <w:b/>
          <w:bCs/>
          <w:sz w:val="22"/>
        </w:rPr>
        <w:t xml:space="preserve"> </w:t>
      </w:r>
      <w:r w:rsidR="000C2272" w:rsidRPr="000C2272">
        <w:rPr>
          <w:rFonts w:ascii="Arial" w:eastAsia="Calibri" w:hAnsi="Arial" w:cs="Arial"/>
          <w:sz w:val="22"/>
        </w:rPr>
        <w:t>nespomenuti rashodi poslovanja</w:t>
      </w:r>
      <w:r w:rsidR="00812FC4" w:rsidRPr="00812FC4">
        <w:rPr>
          <w:rFonts w:ascii="Arial" w:eastAsia="Calibri" w:hAnsi="Arial" w:cs="Arial"/>
          <w:sz w:val="22"/>
        </w:rPr>
        <w:t xml:space="preserve"> poput p</w:t>
      </w:r>
      <w:r w:rsidR="000C2272" w:rsidRPr="000C2272">
        <w:rPr>
          <w:rFonts w:ascii="Arial" w:eastAsia="Calibri" w:hAnsi="Arial" w:cs="Arial"/>
          <w:sz w:val="22"/>
        </w:rPr>
        <w:t>remije osiguranja</w:t>
      </w:r>
      <w:r w:rsidR="00812FC4" w:rsidRPr="00812FC4">
        <w:rPr>
          <w:rFonts w:ascii="Arial" w:eastAsia="Calibri" w:hAnsi="Arial" w:cs="Arial"/>
          <w:sz w:val="22"/>
        </w:rPr>
        <w:t>, č</w:t>
      </w:r>
      <w:r w:rsidR="000C2272" w:rsidRPr="000C2272">
        <w:rPr>
          <w:rFonts w:ascii="Arial" w:eastAsia="Calibri" w:hAnsi="Arial" w:cs="Arial"/>
          <w:sz w:val="22"/>
        </w:rPr>
        <w:t xml:space="preserve">lanarine </w:t>
      </w:r>
      <w:r w:rsidR="00812FC4" w:rsidRPr="00812FC4">
        <w:rPr>
          <w:rFonts w:ascii="Arial" w:eastAsia="Calibri" w:hAnsi="Arial" w:cs="Arial"/>
          <w:sz w:val="22"/>
        </w:rPr>
        <w:t xml:space="preserve">za </w:t>
      </w:r>
      <w:r w:rsidR="000C2272" w:rsidRPr="000C2272">
        <w:rPr>
          <w:rFonts w:ascii="Arial" w:eastAsia="Calibri" w:hAnsi="Arial" w:cs="Arial"/>
          <w:sz w:val="22"/>
        </w:rPr>
        <w:t>članstva u stručnim udrugama</w:t>
      </w:r>
      <w:r w:rsidR="00812FC4" w:rsidRPr="00812FC4">
        <w:rPr>
          <w:rFonts w:ascii="Arial" w:eastAsia="Calibri" w:hAnsi="Arial" w:cs="Arial"/>
          <w:sz w:val="22"/>
        </w:rPr>
        <w:t>, o</w:t>
      </w:r>
      <w:r w:rsidR="000C2272" w:rsidRPr="000C2272">
        <w:rPr>
          <w:rFonts w:ascii="Arial" w:eastAsia="Calibri" w:hAnsi="Arial" w:cs="Arial"/>
          <w:sz w:val="22"/>
        </w:rPr>
        <w:t>stali nespomenuti rashodi poslovanja – troškovi koji se povremeno pojavljuju i nisu redovna stavka</w:t>
      </w:r>
    </w:p>
    <w:p w14:paraId="1230CC45" w14:textId="336587D6" w:rsidR="000C2272" w:rsidRDefault="00812FC4" w:rsidP="0089034B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89034B">
        <w:rPr>
          <w:rFonts w:ascii="Arial" w:eastAsia="Calibri" w:hAnsi="Arial" w:cs="Arial"/>
          <w:sz w:val="22"/>
        </w:rPr>
        <w:t>Iz gradskog se proračuna financiraju rashodi za električn</w:t>
      </w:r>
      <w:r w:rsidR="007B59D8" w:rsidRPr="0089034B">
        <w:rPr>
          <w:rFonts w:ascii="Arial" w:eastAsia="Calibri" w:hAnsi="Arial" w:cs="Arial"/>
          <w:sz w:val="22"/>
        </w:rPr>
        <w:t>u</w:t>
      </w:r>
      <w:r w:rsidRPr="0089034B">
        <w:rPr>
          <w:rFonts w:ascii="Arial" w:eastAsia="Calibri" w:hAnsi="Arial" w:cs="Arial"/>
          <w:sz w:val="22"/>
        </w:rPr>
        <w:t xml:space="preserve"> energij</w:t>
      </w:r>
      <w:r w:rsidR="007B59D8" w:rsidRPr="0089034B">
        <w:rPr>
          <w:rFonts w:ascii="Arial" w:eastAsia="Calibri" w:hAnsi="Arial" w:cs="Arial"/>
          <w:sz w:val="22"/>
        </w:rPr>
        <w:t>u</w:t>
      </w:r>
      <w:r w:rsidRPr="0089034B">
        <w:rPr>
          <w:rFonts w:ascii="Arial" w:eastAsia="Calibri" w:hAnsi="Arial" w:cs="Arial"/>
          <w:sz w:val="22"/>
        </w:rPr>
        <w:t>, grijanje</w:t>
      </w:r>
      <w:r w:rsidR="007B59D8" w:rsidRPr="0089034B">
        <w:rPr>
          <w:rFonts w:ascii="Arial" w:eastAsia="Calibri" w:hAnsi="Arial" w:cs="Arial"/>
          <w:sz w:val="22"/>
        </w:rPr>
        <w:t xml:space="preserve"> (plin, loživo ulje, drva) </w:t>
      </w:r>
      <w:r w:rsidRPr="0089034B">
        <w:rPr>
          <w:rFonts w:ascii="Arial" w:eastAsia="Calibri" w:hAnsi="Arial" w:cs="Arial"/>
          <w:sz w:val="22"/>
        </w:rPr>
        <w:t>i računalne usluge – održavanje računala, softvera</w:t>
      </w:r>
      <w:r w:rsidR="0089034B" w:rsidRPr="0089034B">
        <w:rPr>
          <w:rFonts w:ascii="Arial" w:eastAsia="Calibri" w:hAnsi="Arial" w:cs="Arial"/>
          <w:sz w:val="22"/>
        </w:rPr>
        <w:t xml:space="preserve"> te </w:t>
      </w:r>
      <w:r w:rsidR="0089034B" w:rsidRPr="0089034B">
        <w:rPr>
          <w:rFonts w:ascii="Arial" w:hAnsi="Arial" w:cs="Arial"/>
          <w:sz w:val="22"/>
        </w:rPr>
        <w:t>Škola je uključena u projekt Školska shema – besplatnih obroka voća, povrća i mlijeka za školsku djecu. Tim se projektom želi povećati unos svježeg voća i povrća te mlijeka i mliječnih proizvoda, kao i podizanja svijesti o značaju zdrave prehrane kod školske djece.</w:t>
      </w:r>
    </w:p>
    <w:p w14:paraId="34866E03" w14:textId="67F94DB8" w:rsidR="000C2272" w:rsidRDefault="007B59D8" w:rsidP="0089034B">
      <w:pPr>
        <w:tabs>
          <w:tab w:val="num" w:pos="720"/>
          <w:tab w:val="left" w:pos="851"/>
        </w:tabs>
        <w:spacing w:after="0" w:line="276" w:lineRule="auto"/>
        <w:jc w:val="both"/>
        <w:rPr>
          <w:rFonts w:ascii="Arial" w:eastAsia="Calibri" w:hAnsi="Arial" w:cs="Arial"/>
          <w:bCs/>
          <w:sz w:val="22"/>
        </w:rPr>
      </w:pPr>
      <w:r w:rsidRPr="00812FC4">
        <w:rPr>
          <w:rFonts w:ascii="Arial" w:eastAsia="Calibri" w:hAnsi="Arial" w:cs="Arial"/>
          <w:bCs/>
          <w:sz w:val="22"/>
        </w:rPr>
        <w:t>Vlastiti</w:t>
      </w:r>
      <w:r>
        <w:rPr>
          <w:rFonts w:ascii="Arial" w:eastAsia="Calibri" w:hAnsi="Arial" w:cs="Arial"/>
          <w:bCs/>
          <w:sz w:val="22"/>
        </w:rPr>
        <w:t xml:space="preserve">m </w:t>
      </w:r>
      <w:r w:rsidRPr="00812FC4">
        <w:rPr>
          <w:rFonts w:ascii="Arial" w:eastAsia="Calibri" w:hAnsi="Arial" w:cs="Arial"/>
          <w:bCs/>
          <w:sz w:val="22"/>
        </w:rPr>
        <w:t>prihodi</w:t>
      </w:r>
      <w:r>
        <w:rPr>
          <w:rFonts w:ascii="Arial" w:eastAsia="Calibri" w:hAnsi="Arial" w:cs="Arial"/>
          <w:bCs/>
          <w:sz w:val="22"/>
        </w:rPr>
        <w:t>ma financiraju se materijalni rashodi i nabavka nefinancijske imovine prema potrebi Škole.</w:t>
      </w:r>
    </w:p>
    <w:p w14:paraId="27D25416" w14:textId="4D82CDD2" w:rsidR="0089034B" w:rsidRPr="0089034B" w:rsidRDefault="0089034B" w:rsidP="0089034B">
      <w:pPr>
        <w:spacing w:line="276" w:lineRule="auto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Sredstvima iz državnog proračuna financiraju se r</w:t>
      </w:r>
      <w:r w:rsidRPr="0089034B">
        <w:rPr>
          <w:rFonts w:ascii="Arial" w:eastAsia="Calibri" w:hAnsi="Arial" w:cs="Arial"/>
          <w:sz w:val="22"/>
        </w:rPr>
        <w:t xml:space="preserve">ashodi za </w:t>
      </w:r>
      <w:r>
        <w:rPr>
          <w:rFonts w:ascii="Arial" w:eastAsia="Calibri" w:hAnsi="Arial" w:cs="Arial"/>
          <w:sz w:val="22"/>
        </w:rPr>
        <w:t>zaposlene</w:t>
      </w:r>
      <w:r w:rsidRPr="0089034B">
        <w:rPr>
          <w:rFonts w:ascii="Arial" w:hAnsi="Arial" w:cs="Arial"/>
          <w:color w:val="FF0000"/>
          <w:sz w:val="22"/>
        </w:rPr>
        <w:t xml:space="preserve"> </w:t>
      </w:r>
      <w:r w:rsidRPr="0089034B">
        <w:rPr>
          <w:rFonts w:ascii="Arial" w:hAnsi="Arial" w:cs="Arial"/>
          <w:sz w:val="22"/>
        </w:rPr>
        <w:t>učitelje i tehničko administrativno osoblje koji se u cijelosti financiraju iz državnog proračuna te rashodi za</w:t>
      </w:r>
      <w:r w:rsidRPr="0089034B">
        <w:rPr>
          <w:rFonts w:ascii="Arial" w:eastAsia="Calibri" w:hAnsi="Arial" w:cs="Arial"/>
          <w:sz w:val="22"/>
        </w:rPr>
        <w:t xml:space="preserve"> prehranu učenika tijekom boravka u školi financiraju se sredstvima iz državnog proračuna, u skladu s važećim propisima i normativima koje donosi Ministarstvo zdravstva. Program školske prehrane provodi se uz poštivanje načela uravnotežene, zdrave i nutritivno primjerene prehrane, a s ciljem očuvanja i promicanja zdravlja učenika.</w:t>
      </w:r>
      <w:r>
        <w:rPr>
          <w:rFonts w:ascii="Arial" w:eastAsia="Calibri" w:hAnsi="Arial" w:cs="Arial"/>
          <w:sz w:val="22"/>
        </w:rPr>
        <w:t xml:space="preserve"> </w:t>
      </w:r>
      <w:r w:rsidRPr="0089034B">
        <w:rPr>
          <w:rFonts w:ascii="Arial" w:eastAsia="Calibri" w:hAnsi="Arial" w:cs="Arial"/>
          <w:sz w:val="22"/>
        </w:rPr>
        <w:t>Tjedni jelovnik izrađuje se u skladu s propisanim standardima te se redovito objavljuje na školskoj oglasnoj ploči, čime se osigurava transparentnost i informiranost roditelja i učenika.</w:t>
      </w:r>
      <w:r>
        <w:rPr>
          <w:rFonts w:ascii="Arial" w:eastAsia="Calibri" w:hAnsi="Arial" w:cs="Arial"/>
          <w:sz w:val="22"/>
        </w:rPr>
        <w:t xml:space="preserve"> </w:t>
      </w:r>
      <w:r w:rsidRPr="0089034B">
        <w:rPr>
          <w:rFonts w:ascii="Arial" w:eastAsia="Calibri" w:hAnsi="Arial" w:cs="Arial"/>
          <w:sz w:val="22"/>
        </w:rPr>
        <w:t>U skladu s preporukama o zdravoj prehrani, u školi se ne nudi brza hrana ni gazirana pića. Obroci se pripremaju i poslužuju u školskom restoranu, pod nadzorom stručnog osoblja, uz osiguravanje higijenskih i zdravstvenih uvjeta.</w:t>
      </w:r>
      <w:r>
        <w:rPr>
          <w:rFonts w:ascii="Arial" w:eastAsia="Calibri" w:hAnsi="Arial" w:cs="Arial"/>
          <w:sz w:val="22"/>
        </w:rPr>
        <w:t xml:space="preserve"> </w:t>
      </w:r>
      <w:r w:rsidRPr="0089034B">
        <w:rPr>
          <w:rFonts w:ascii="Arial" w:eastAsia="Calibri" w:hAnsi="Arial" w:cs="Arial"/>
          <w:sz w:val="22"/>
        </w:rPr>
        <w:t>Temeljem Odluke Vlade Republike Hrvatske od 1. siječnja 2023., osigurana su sredstva za marende učenika u iznosu od 1,33 eura po učeniku dnevno. Ova odluka omogućila je uključivanje svih učenika u osnovnoškolski sustav prehrane, neovisno o njihovom socioekonomskom statusu.</w:t>
      </w:r>
    </w:p>
    <w:p w14:paraId="31FD506D" w14:textId="0D524BE3" w:rsidR="0054207F" w:rsidRPr="00D60038" w:rsidRDefault="0054207F" w:rsidP="0054207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2"/>
        </w:rPr>
      </w:pPr>
      <w:r w:rsidRPr="00D60038">
        <w:rPr>
          <w:rFonts w:ascii="Arial" w:eastAsia="Calibri" w:hAnsi="Arial" w:cs="Arial"/>
          <w:b/>
          <w:bCs/>
          <w:sz w:val="22"/>
        </w:rPr>
        <w:t>Aktivnost A500004: Produženi boravak:</w:t>
      </w:r>
    </w:p>
    <w:p w14:paraId="54554EEE" w14:textId="77777777" w:rsidR="00D60038" w:rsidRPr="00D60038" w:rsidRDefault="00D60038" w:rsidP="00D60038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D60038">
        <w:rPr>
          <w:rFonts w:ascii="Arial" w:eastAsia="Calibri" w:hAnsi="Arial" w:cs="Arial"/>
          <w:sz w:val="22"/>
        </w:rPr>
        <w:t>Produženi boravak organiziran je kao oblik cjelodnevnog odgojno-obrazovnog rada namijenjen učenicima razredne nastave, prvenstveno nižih razreda. Cilj mu je omogućiti učenicima kvalitetno provođenje vremena nakon redovne nastave, uz dodatnu pedagošku i socijalnu podršku te pomoć u učenju.</w:t>
      </w:r>
    </w:p>
    <w:p w14:paraId="4F0835C8" w14:textId="27B21EC0" w:rsidR="00D60038" w:rsidRPr="00D60038" w:rsidRDefault="00D60038" w:rsidP="00D60038">
      <w:pPr>
        <w:tabs>
          <w:tab w:val="num" w:pos="720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D60038">
        <w:rPr>
          <w:rFonts w:ascii="Arial" w:eastAsia="Calibri" w:hAnsi="Arial" w:cs="Arial"/>
          <w:sz w:val="22"/>
        </w:rPr>
        <w:t xml:space="preserve">Program produženog boravka obuhvaća: pisanje domaćih zadaća i ponavljanje nastavnog gradiva uz stručnu pomoć učitelja, odgojno-obrazovne i kreativne aktivnosti (likovne, glazbene, </w:t>
      </w:r>
      <w:r w:rsidRPr="00D60038">
        <w:rPr>
          <w:rFonts w:ascii="Arial" w:eastAsia="Calibri" w:hAnsi="Arial" w:cs="Arial"/>
          <w:sz w:val="22"/>
        </w:rPr>
        <w:lastRenderedPageBreak/>
        <w:t>sportske, informatičke i druge radionice), organizirano slobodno vrijeme, dnevni odmor i prehranu učenika, u skladu s propisanim standardima.</w:t>
      </w:r>
    </w:p>
    <w:p w14:paraId="5678DEE3" w14:textId="51D0C138" w:rsidR="00D60038" w:rsidRPr="00D60038" w:rsidRDefault="00D60038" w:rsidP="00D60038">
      <w:pPr>
        <w:tabs>
          <w:tab w:val="num" w:pos="720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D60038">
        <w:rPr>
          <w:rFonts w:ascii="Arial" w:eastAsia="Calibri" w:hAnsi="Arial" w:cs="Arial"/>
          <w:sz w:val="22"/>
        </w:rPr>
        <w:t>Financiranje produženog boravka osigurano je kroz: Proračun osnivača, doprinos roditelja, u skladu s odlukom lokalne samouprave i školskog odbora, po potrebi i drugim izvorima (projekti, donacije i sl.).</w:t>
      </w:r>
    </w:p>
    <w:p w14:paraId="760B93F6" w14:textId="77777777" w:rsidR="00D60038" w:rsidRPr="00D60038" w:rsidRDefault="00D60038" w:rsidP="00D60038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D60038">
        <w:rPr>
          <w:rFonts w:ascii="Arial" w:eastAsia="Calibri" w:hAnsi="Arial" w:cs="Arial"/>
          <w:sz w:val="22"/>
        </w:rPr>
        <w:t>Program produženog boravka provodi se u skladu s kadrovskim i prostornim mogućnostima škole, a uz poštivanje pedagoških standarda i potreba učenika i roditelja.</w:t>
      </w:r>
    </w:p>
    <w:p w14:paraId="0ABAAE67" w14:textId="2363143F" w:rsidR="00866214" w:rsidRPr="00D60038" w:rsidRDefault="00D60038" w:rsidP="00866214">
      <w:pPr>
        <w:jc w:val="both"/>
        <w:rPr>
          <w:rFonts w:ascii="Arial" w:hAnsi="Arial" w:cs="Arial"/>
          <w:sz w:val="22"/>
        </w:rPr>
      </w:pPr>
      <w:r w:rsidRPr="00D60038">
        <w:rPr>
          <w:rFonts w:ascii="Arial" w:hAnsi="Arial" w:cs="Arial"/>
          <w:sz w:val="22"/>
        </w:rPr>
        <w:t>Š</w:t>
      </w:r>
      <w:r w:rsidR="0054207F" w:rsidRPr="00D60038">
        <w:rPr>
          <w:rFonts w:ascii="Arial" w:hAnsi="Arial" w:cs="Arial"/>
          <w:sz w:val="22"/>
        </w:rPr>
        <w:t xml:space="preserve">kola provodi </w:t>
      </w:r>
      <w:r w:rsidRPr="00D60038">
        <w:rPr>
          <w:rFonts w:ascii="Arial" w:hAnsi="Arial" w:cs="Arial"/>
          <w:sz w:val="22"/>
        </w:rPr>
        <w:t>p</w:t>
      </w:r>
      <w:r w:rsidR="0054207F" w:rsidRPr="00D60038">
        <w:rPr>
          <w:rFonts w:ascii="Arial" w:hAnsi="Arial" w:cs="Arial"/>
          <w:sz w:val="22"/>
        </w:rPr>
        <w:t xml:space="preserve">rogram </w:t>
      </w:r>
      <w:r w:rsidRPr="00D60038">
        <w:rPr>
          <w:rFonts w:ascii="Arial" w:hAnsi="Arial" w:cs="Arial"/>
          <w:sz w:val="22"/>
        </w:rPr>
        <w:t>p</w:t>
      </w:r>
      <w:r w:rsidR="0054207F" w:rsidRPr="00D60038">
        <w:rPr>
          <w:rFonts w:ascii="Arial" w:hAnsi="Arial" w:cs="Arial"/>
          <w:sz w:val="22"/>
        </w:rPr>
        <w:t xml:space="preserve">roduženog boravka po cijeni od </w:t>
      </w:r>
      <w:r w:rsidR="00866214" w:rsidRPr="00D60038">
        <w:rPr>
          <w:rFonts w:ascii="Arial" w:hAnsi="Arial" w:cs="Arial"/>
          <w:sz w:val="22"/>
        </w:rPr>
        <w:t>3,</w:t>
      </w:r>
      <w:r w:rsidRPr="00D60038">
        <w:rPr>
          <w:rFonts w:ascii="Arial" w:hAnsi="Arial" w:cs="Arial"/>
          <w:sz w:val="22"/>
        </w:rPr>
        <w:t>50</w:t>
      </w:r>
      <w:r w:rsidR="00866214" w:rsidRPr="00D60038">
        <w:rPr>
          <w:rFonts w:ascii="Arial" w:hAnsi="Arial" w:cs="Arial"/>
          <w:sz w:val="22"/>
        </w:rPr>
        <w:t xml:space="preserve"> </w:t>
      </w:r>
      <w:r w:rsidR="0049478E" w:rsidRPr="00D60038">
        <w:rPr>
          <w:rFonts w:ascii="Arial" w:hAnsi="Arial" w:cs="Arial"/>
          <w:sz w:val="22"/>
        </w:rPr>
        <w:t>eura</w:t>
      </w:r>
      <w:r w:rsidR="0054207F" w:rsidRPr="00D60038">
        <w:rPr>
          <w:rFonts w:ascii="Arial" w:hAnsi="Arial" w:cs="Arial"/>
          <w:sz w:val="22"/>
        </w:rPr>
        <w:t xml:space="preserve"> dnevno</w:t>
      </w:r>
      <w:r w:rsidRPr="00D60038">
        <w:rPr>
          <w:rFonts w:ascii="Arial" w:hAnsi="Arial" w:cs="Arial"/>
          <w:sz w:val="22"/>
        </w:rPr>
        <w:t xml:space="preserve"> koju plaćaju roditelji. U</w:t>
      </w:r>
      <w:r w:rsidR="0054207F" w:rsidRPr="00D60038">
        <w:rPr>
          <w:rFonts w:ascii="Arial" w:hAnsi="Arial" w:cs="Arial"/>
          <w:sz w:val="22"/>
        </w:rPr>
        <w:t>ključeno je ukupno 1</w:t>
      </w:r>
      <w:r w:rsidRPr="00D60038">
        <w:rPr>
          <w:rFonts w:ascii="Arial" w:hAnsi="Arial" w:cs="Arial"/>
          <w:sz w:val="22"/>
        </w:rPr>
        <w:t>2</w:t>
      </w:r>
      <w:r w:rsidR="00527D40">
        <w:rPr>
          <w:rFonts w:ascii="Arial" w:hAnsi="Arial" w:cs="Arial"/>
          <w:sz w:val="22"/>
        </w:rPr>
        <w:t>3</w:t>
      </w:r>
      <w:r w:rsidR="0054207F" w:rsidRPr="00D60038">
        <w:rPr>
          <w:rFonts w:ascii="Arial" w:hAnsi="Arial" w:cs="Arial"/>
          <w:sz w:val="22"/>
        </w:rPr>
        <w:t xml:space="preserve"> učenika (stanje rujan/202</w:t>
      </w:r>
      <w:r w:rsidR="00527D40">
        <w:rPr>
          <w:rFonts w:ascii="Arial" w:hAnsi="Arial" w:cs="Arial"/>
          <w:sz w:val="22"/>
        </w:rPr>
        <w:t>5</w:t>
      </w:r>
      <w:r w:rsidR="0054207F" w:rsidRPr="00D60038">
        <w:rPr>
          <w:rFonts w:ascii="Arial" w:hAnsi="Arial" w:cs="Arial"/>
          <w:sz w:val="22"/>
        </w:rPr>
        <w:t xml:space="preserve">.). </w:t>
      </w:r>
      <w:r w:rsidR="00287F8B" w:rsidRPr="00D60038">
        <w:rPr>
          <w:rFonts w:ascii="Arial" w:hAnsi="Arial" w:cs="Arial"/>
          <w:sz w:val="22"/>
        </w:rPr>
        <w:t>U</w:t>
      </w:r>
      <w:r w:rsidR="00866214" w:rsidRPr="00D60038">
        <w:rPr>
          <w:rFonts w:ascii="Arial" w:hAnsi="Arial" w:cs="Arial"/>
          <w:sz w:val="22"/>
        </w:rPr>
        <w:t xml:space="preserve"> produženom boravku zaposleno je 5 učiteljica čija sredstva za rashode plaće osigurava Grad Labin te u omjeru na broj djece iz područja Općine Raša </w:t>
      </w:r>
      <w:r w:rsidR="00287F8B" w:rsidRPr="00D60038">
        <w:rPr>
          <w:rFonts w:ascii="Arial" w:hAnsi="Arial" w:cs="Arial"/>
          <w:sz w:val="22"/>
        </w:rPr>
        <w:t xml:space="preserve">i Općina Sv.Nedelja </w:t>
      </w:r>
      <w:r w:rsidR="00866214" w:rsidRPr="00D60038">
        <w:rPr>
          <w:rFonts w:ascii="Arial" w:hAnsi="Arial" w:cs="Arial"/>
          <w:sz w:val="22"/>
        </w:rPr>
        <w:t>dio financira</w:t>
      </w:r>
      <w:r w:rsidR="00287F8B" w:rsidRPr="00D60038">
        <w:rPr>
          <w:rFonts w:ascii="Arial" w:hAnsi="Arial" w:cs="Arial"/>
          <w:sz w:val="22"/>
        </w:rPr>
        <w:t>ju</w:t>
      </w:r>
      <w:r w:rsidR="00866214" w:rsidRPr="00D60038">
        <w:rPr>
          <w:rFonts w:ascii="Arial" w:hAnsi="Arial" w:cs="Arial"/>
          <w:sz w:val="22"/>
        </w:rPr>
        <w:t xml:space="preserve"> </w:t>
      </w:r>
      <w:r w:rsidR="00287F8B" w:rsidRPr="00D60038">
        <w:rPr>
          <w:rFonts w:ascii="Arial" w:hAnsi="Arial" w:cs="Arial"/>
          <w:sz w:val="22"/>
        </w:rPr>
        <w:t>te</w:t>
      </w:r>
      <w:r w:rsidR="00866214" w:rsidRPr="00D60038">
        <w:rPr>
          <w:rFonts w:ascii="Arial" w:hAnsi="Arial" w:cs="Arial"/>
          <w:sz w:val="22"/>
        </w:rPr>
        <w:t xml:space="preserve"> općin</w:t>
      </w:r>
      <w:r w:rsidR="00287F8B" w:rsidRPr="00D60038">
        <w:rPr>
          <w:rFonts w:ascii="Arial" w:hAnsi="Arial" w:cs="Arial"/>
          <w:sz w:val="22"/>
        </w:rPr>
        <w:t>e</w:t>
      </w:r>
      <w:r w:rsidR="00866214" w:rsidRPr="00D60038">
        <w:rPr>
          <w:rFonts w:ascii="Arial" w:hAnsi="Arial" w:cs="Arial"/>
          <w:sz w:val="22"/>
        </w:rPr>
        <w:t>. Roditelji u rashodima za zaposlene sudjeluju sa 1,</w:t>
      </w:r>
      <w:r w:rsidRPr="00D60038">
        <w:rPr>
          <w:rFonts w:ascii="Arial" w:hAnsi="Arial" w:cs="Arial"/>
          <w:sz w:val="22"/>
        </w:rPr>
        <w:t>00</w:t>
      </w:r>
      <w:r w:rsidR="00866214" w:rsidRPr="00D60038">
        <w:rPr>
          <w:rFonts w:ascii="Arial" w:hAnsi="Arial" w:cs="Arial"/>
          <w:sz w:val="22"/>
        </w:rPr>
        <w:t xml:space="preserve"> </w:t>
      </w:r>
      <w:r w:rsidR="0049478E" w:rsidRPr="00D60038">
        <w:rPr>
          <w:rFonts w:ascii="Arial" w:hAnsi="Arial" w:cs="Arial"/>
          <w:sz w:val="22"/>
        </w:rPr>
        <w:t>eura</w:t>
      </w:r>
      <w:r w:rsidR="00866214" w:rsidRPr="00D60038">
        <w:rPr>
          <w:rFonts w:ascii="Arial" w:hAnsi="Arial" w:cs="Arial"/>
          <w:sz w:val="22"/>
        </w:rPr>
        <w:t xml:space="preserve"> po danu od dana upisa do zahtjeva za ispisom. Rashodi prehrane financiraju se od strane roditelja sa </w:t>
      </w:r>
      <w:r w:rsidRPr="00D60038">
        <w:rPr>
          <w:rFonts w:ascii="Arial" w:hAnsi="Arial" w:cs="Arial"/>
          <w:sz w:val="22"/>
        </w:rPr>
        <w:t>2,50</w:t>
      </w:r>
      <w:r w:rsidR="00866214" w:rsidRPr="00D60038">
        <w:rPr>
          <w:rFonts w:ascii="Arial" w:hAnsi="Arial" w:cs="Arial"/>
          <w:sz w:val="22"/>
        </w:rPr>
        <w:t xml:space="preserve"> </w:t>
      </w:r>
      <w:r w:rsidR="0049478E" w:rsidRPr="00D60038">
        <w:rPr>
          <w:rFonts w:ascii="Arial" w:hAnsi="Arial" w:cs="Arial"/>
          <w:sz w:val="22"/>
        </w:rPr>
        <w:t>eur</w:t>
      </w:r>
      <w:r w:rsidR="00866214" w:rsidRPr="00D60038">
        <w:rPr>
          <w:rFonts w:ascii="Arial" w:hAnsi="Arial" w:cs="Arial"/>
          <w:sz w:val="22"/>
        </w:rPr>
        <w:t xml:space="preserve">a po danu korištenja usluge. Provođenjem programa socijalne zaštite (osiguravanje učeničkih marendi), koji je sastavni dio programa Grada osigurava se bolji standard učenika slabijeg socijalnog statusa, i to za </w:t>
      </w:r>
      <w:r w:rsidRPr="00D60038">
        <w:rPr>
          <w:rFonts w:ascii="Arial" w:hAnsi="Arial" w:cs="Arial"/>
          <w:sz w:val="22"/>
        </w:rPr>
        <w:t>5</w:t>
      </w:r>
      <w:r w:rsidR="00866214" w:rsidRPr="00D60038">
        <w:rPr>
          <w:rFonts w:ascii="Arial" w:hAnsi="Arial" w:cs="Arial"/>
          <w:sz w:val="22"/>
        </w:rPr>
        <w:t xml:space="preserve"> učenika čije troškove produženog boravka podmiruje Grad Labin.</w:t>
      </w:r>
    </w:p>
    <w:p w14:paraId="3BCB32B3" w14:textId="77777777" w:rsidR="0054207F" w:rsidRPr="00BD74B3" w:rsidRDefault="0054207F" w:rsidP="0054207F">
      <w:pPr>
        <w:tabs>
          <w:tab w:val="left" w:pos="851"/>
        </w:tabs>
        <w:spacing w:after="0"/>
        <w:jc w:val="both"/>
        <w:rPr>
          <w:rFonts w:ascii="Arial" w:eastAsia="Calibri" w:hAnsi="Arial" w:cs="Arial"/>
          <w:b/>
          <w:color w:val="FF0000"/>
          <w:sz w:val="22"/>
          <w:lang w:eastAsia="hr-HR"/>
        </w:rPr>
      </w:pPr>
    </w:p>
    <w:p w14:paraId="7D64CBD9" w14:textId="77777777" w:rsidR="0054207F" w:rsidRDefault="0054207F" w:rsidP="0054207F">
      <w:pPr>
        <w:tabs>
          <w:tab w:val="left" w:pos="851"/>
        </w:tabs>
        <w:spacing w:after="0"/>
        <w:jc w:val="both"/>
        <w:rPr>
          <w:rFonts w:ascii="Arial" w:eastAsia="Calibri" w:hAnsi="Arial" w:cs="Arial"/>
          <w:b/>
          <w:sz w:val="22"/>
          <w:lang w:eastAsia="hr-HR"/>
        </w:rPr>
      </w:pPr>
      <w:r w:rsidRPr="00D60038">
        <w:rPr>
          <w:rFonts w:ascii="Arial" w:eastAsia="Calibri" w:hAnsi="Arial" w:cs="Arial"/>
          <w:b/>
          <w:sz w:val="22"/>
          <w:lang w:eastAsia="hr-HR"/>
        </w:rPr>
        <w:t>Aktivnost A500005: Dodatne aktivnosti učenika i osoblja u školi</w:t>
      </w:r>
    </w:p>
    <w:p w14:paraId="5F86597F" w14:textId="77777777" w:rsidR="00D60038" w:rsidRPr="00D60038" w:rsidRDefault="00D60038" w:rsidP="00D60038">
      <w:pPr>
        <w:tabs>
          <w:tab w:val="left" w:pos="851"/>
        </w:tabs>
        <w:spacing w:after="0"/>
        <w:jc w:val="both"/>
        <w:rPr>
          <w:rFonts w:ascii="Arial" w:eastAsia="Calibri" w:hAnsi="Arial" w:cs="Arial"/>
          <w:bCs/>
          <w:sz w:val="22"/>
          <w:lang w:eastAsia="hr-HR"/>
        </w:rPr>
      </w:pPr>
      <w:r w:rsidRPr="00D60038">
        <w:rPr>
          <w:rFonts w:ascii="Arial" w:eastAsia="Calibri" w:hAnsi="Arial" w:cs="Arial"/>
          <w:bCs/>
          <w:sz w:val="22"/>
          <w:lang w:eastAsia="hr-HR"/>
        </w:rPr>
        <w:t>U okviru ove aktivnosti, škola tijekom školske godine sustavno provodi uočavanje, praćenje i poticanje darovitih učenika. Na temelju njihovih sposobnosti, sklonosti i interesa, organizira se dodatni rad koji uključuje individualizirane i skupne oblike podrške, s ciljem razvoja potencijala učenika.</w:t>
      </w:r>
    </w:p>
    <w:p w14:paraId="4E8A73A0" w14:textId="6BA8AF17" w:rsidR="00D60038" w:rsidRPr="00D60038" w:rsidRDefault="00D60038" w:rsidP="00D60038">
      <w:pPr>
        <w:tabs>
          <w:tab w:val="num" w:pos="720"/>
          <w:tab w:val="left" w:pos="851"/>
        </w:tabs>
        <w:spacing w:after="0"/>
        <w:jc w:val="both"/>
        <w:rPr>
          <w:rFonts w:ascii="Arial" w:eastAsia="Calibri" w:hAnsi="Arial" w:cs="Arial"/>
          <w:bCs/>
          <w:sz w:val="22"/>
          <w:lang w:eastAsia="hr-HR"/>
        </w:rPr>
      </w:pPr>
      <w:r w:rsidRPr="00D60038">
        <w:rPr>
          <w:rFonts w:ascii="Arial" w:eastAsia="Calibri" w:hAnsi="Arial" w:cs="Arial"/>
          <w:bCs/>
          <w:sz w:val="22"/>
          <w:lang w:eastAsia="hr-HR"/>
        </w:rPr>
        <w:t>Učenici redovito sudjeluju na natjecanjima i smotrama na školskoj, županijskoj, državnoj i međunarodnoj razini. Ta događanja organiziraju Ministarstvo znanosti, obrazovanja i mladih, Agencija za odgoj i obrazovanje, te drugi ovlašteni organizatori uz prethodnu suglasnost Ministarstva. Ujedno, učenici se uključuju i u programe za nadarene, koji omogućuju dodatni razvoj njihovih kompetencija i interesa. Ova aktivnost uključuje i financiranje mentorskih naknada učiteljima koji provode stručno mentorstvo pripravnicima tijekom njihova osposobljavanja za samostalan rad u nastavi, nabavka obveznih udžbenika za učenike sukladno važećim propisima i osiguranim sredstvima, čime se svim učenicima omogućuje jednak pristup obrazovanju.</w:t>
      </w:r>
    </w:p>
    <w:p w14:paraId="2A4281D2" w14:textId="77777777" w:rsidR="00D60038" w:rsidRPr="00BD74B3" w:rsidRDefault="00D60038" w:rsidP="0054207F">
      <w:pPr>
        <w:tabs>
          <w:tab w:val="left" w:pos="851"/>
        </w:tabs>
        <w:spacing w:after="0"/>
        <w:jc w:val="both"/>
        <w:rPr>
          <w:rFonts w:ascii="Arial" w:eastAsia="Calibri" w:hAnsi="Arial" w:cs="Arial"/>
          <w:b/>
          <w:color w:val="FF0000"/>
          <w:sz w:val="22"/>
          <w:lang w:eastAsia="hr-HR"/>
        </w:rPr>
      </w:pPr>
    </w:p>
    <w:p w14:paraId="4CC5CA96" w14:textId="77777777" w:rsidR="0054207F" w:rsidRPr="00D60038" w:rsidRDefault="0054207F" w:rsidP="0054207F">
      <w:pPr>
        <w:tabs>
          <w:tab w:val="left" w:pos="851"/>
        </w:tabs>
        <w:spacing w:after="0"/>
        <w:jc w:val="both"/>
        <w:rPr>
          <w:rFonts w:ascii="Arial" w:hAnsi="Arial" w:cs="Arial"/>
          <w:b/>
          <w:sz w:val="22"/>
        </w:rPr>
      </w:pPr>
      <w:r w:rsidRPr="00D60038">
        <w:rPr>
          <w:rFonts w:ascii="Arial" w:eastAsia="Calibri" w:hAnsi="Arial" w:cs="Arial"/>
          <w:b/>
          <w:sz w:val="22"/>
          <w:lang w:eastAsia="hr-HR"/>
        </w:rPr>
        <w:t>Aktivnost A500006: Osiguranje pomoćnika učenicima s teškoćama</w:t>
      </w:r>
    </w:p>
    <w:p w14:paraId="4FD55EFE" w14:textId="180672B3" w:rsidR="00F242DA" w:rsidRPr="007A4039" w:rsidRDefault="0054207F" w:rsidP="0054207F">
      <w:pPr>
        <w:tabs>
          <w:tab w:val="left" w:pos="851"/>
        </w:tabs>
        <w:jc w:val="both"/>
        <w:rPr>
          <w:rFonts w:ascii="Arial" w:eastAsia="Calibri" w:hAnsi="Arial" w:cs="Arial"/>
          <w:sz w:val="22"/>
          <w:shd w:val="clear" w:color="auto" w:fill="FFFFFF"/>
        </w:rPr>
      </w:pPr>
      <w:r w:rsidRPr="00D60038">
        <w:rPr>
          <w:rFonts w:ascii="Arial" w:eastAsia="Calibri" w:hAnsi="Arial" w:cs="Arial"/>
          <w:sz w:val="22"/>
        </w:rPr>
        <w:tab/>
      </w:r>
      <w:bookmarkStart w:id="1" w:name="_Hlk203659182"/>
      <w:r w:rsidRPr="00D60038">
        <w:rPr>
          <w:rFonts w:ascii="Arial" w:eastAsia="Calibri" w:hAnsi="Arial" w:cs="Arial"/>
          <w:sz w:val="22"/>
        </w:rPr>
        <w:t xml:space="preserve">Osiguranje pomoćnika u nastavi aktivnost je kojim se nastoji izjednačiti mogućnosti svih učenika, unaprjeđenje položaja djece s teškoćama i njihovih obitelji te stvaranje uvjeta za njihovo aktivno sudjelovanje u građanskim, društvenim i kulturnim aktivnostima njihovih zajednica. </w:t>
      </w:r>
      <w:r w:rsidRPr="007A4039">
        <w:rPr>
          <w:rFonts w:ascii="Arial" w:eastAsia="Calibri" w:hAnsi="Arial" w:cs="Arial"/>
          <w:sz w:val="22"/>
        </w:rPr>
        <w:t>Za školsku godinu 202</w:t>
      </w:r>
      <w:r w:rsidR="00D60038" w:rsidRPr="007A4039">
        <w:rPr>
          <w:rFonts w:ascii="Arial" w:eastAsia="Calibri" w:hAnsi="Arial" w:cs="Arial"/>
          <w:sz w:val="22"/>
        </w:rPr>
        <w:t>4</w:t>
      </w:r>
      <w:r w:rsidRPr="007A4039">
        <w:rPr>
          <w:rFonts w:ascii="Arial" w:eastAsia="Calibri" w:hAnsi="Arial" w:cs="Arial"/>
          <w:sz w:val="22"/>
        </w:rPr>
        <w:t>./202</w:t>
      </w:r>
      <w:r w:rsidR="00D60038" w:rsidRPr="007A4039">
        <w:rPr>
          <w:rFonts w:ascii="Arial" w:eastAsia="Calibri" w:hAnsi="Arial" w:cs="Arial"/>
          <w:sz w:val="22"/>
        </w:rPr>
        <w:t>5</w:t>
      </w:r>
      <w:r w:rsidRPr="007A4039">
        <w:rPr>
          <w:rFonts w:ascii="Arial" w:eastAsia="Calibri" w:hAnsi="Arial" w:cs="Arial"/>
          <w:sz w:val="22"/>
        </w:rPr>
        <w:t xml:space="preserve">. Škola ima </w:t>
      </w:r>
      <w:r w:rsidR="00527D40">
        <w:rPr>
          <w:rFonts w:ascii="Arial" w:eastAsia="Calibri" w:hAnsi="Arial" w:cs="Arial"/>
          <w:sz w:val="22"/>
        </w:rPr>
        <w:t>7</w:t>
      </w:r>
      <w:r w:rsidRPr="007A4039">
        <w:rPr>
          <w:rFonts w:ascii="Arial" w:eastAsia="Calibri" w:hAnsi="Arial" w:cs="Arial"/>
          <w:sz w:val="22"/>
        </w:rPr>
        <w:t xml:space="preserve"> pomoćnika u nastavi, a sredstva su osigurana kroz program RAST </w:t>
      </w:r>
      <w:r w:rsidR="00287F8B" w:rsidRPr="007A4039">
        <w:rPr>
          <w:rFonts w:ascii="Arial" w:eastAsia="Calibri" w:hAnsi="Arial" w:cs="Arial"/>
          <w:sz w:val="22"/>
        </w:rPr>
        <w:t>I</w:t>
      </w:r>
      <w:r w:rsidR="00D60038" w:rsidRPr="007A4039">
        <w:rPr>
          <w:rFonts w:ascii="Arial" w:eastAsia="Calibri" w:hAnsi="Arial" w:cs="Arial"/>
          <w:sz w:val="22"/>
        </w:rPr>
        <w:t>V</w:t>
      </w:r>
      <w:r w:rsidR="002F71B2" w:rsidRPr="007A4039">
        <w:rPr>
          <w:rFonts w:ascii="Arial" w:eastAsia="Calibri" w:hAnsi="Arial" w:cs="Arial"/>
          <w:sz w:val="22"/>
          <w:shd w:val="clear" w:color="auto" w:fill="FFFFFF"/>
        </w:rPr>
        <w:t xml:space="preserve"> </w:t>
      </w:r>
      <w:r w:rsidR="00D60038" w:rsidRPr="007A4039">
        <w:rPr>
          <w:rFonts w:ascii="Arial" w:hAnsi="Arial" w:cs="Arial"/>
          <w:sz w:val="22"/>
        </w:rPr>
        <w:t>koji se financira iz Europskog socijalnog fonda i provodi u suradnji s nadležnim tijelima.</w:t>
      </w:r>
    </w:p>
    <w:bookmarkEnd w:id="1"/>
    <w:p w14:paraId="3C4CE497" w14:textId="77777777" w:rsidR="0054207F" w:rsidRPr="00BD74B3" w:rsidRDefault="0054207F" w:rsidP="0054207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FF0000"/>
          <w:sz w:val="22"/>
        </w:rPr>
      </w:pPr>
    </w:p>
    <w:p w14:paraId="6CEA46D3" w14:textId="77777777" w:rsidR="0054207F" w:rsidRPr="00D60038" w:rsidRDefault="0054207F" w:rsidP="0054207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2"/>
        </w:rPr>
      </w:pPr>
      <w:r w:rsidRPr="00D60038">
        <w:rPr>
          <w:rFonts w:ascii="Arial" w:eastAsia="Calibri" w:hAnsi="Arial" w:cs="Arial"/>
          <w:b/>
          <w:bCs/>
          <w:sz w:val="22"/>
        </w:rPr>
        <w:t>Aktivnost A50007: Financiranje izvannastavnih projekata i drugo</w:t>
      </w:r>
    </w:p>
    <w:p w14:paraId="6CC2B674" w14:textId="2B2232B5" w:rsidR="00314096" w:rsidRDefault="00314096" w:rsidP="0054207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314096">
        <w:rPr>
          <w:rFonts w:ascii="Arial" w:eastAsia="Calibri" w:hAnsi="Arial" w:cs="Arial"/>
          <w:sz w:val="22"/>
        </w:rPr>
        <w:t>Sredstva planirana unutar ove aktivnosti namijenjena su provedbi školskih projekata kojima se potiče i unapređuje kvaliteta obrazovanja učenika. Poseban naglasak stavlja se na aktivnosti koje nadopunjuju redovni odgojno-obrazovni program te doprinose razvoju kompetencija, emocionalnoj stabilnosti i povezanosti učenika sa svojom zajednicom.</w:t>
      </w:r>
    </w:p>
    <w:p w14:paraId="29E451F4" w14:textId="77777777" w:rsidR="000B65FF" w:rsidRDefault="000B65FF" w:rsidP="0054207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</w:p>
    <w:p w14:paraId="197E4541" w14:textId="77777777" w:rsidR="000B65FF" w:rsidRPr="000B65FF" w:rsidRDefault="000B65FF" w:rsidP="000B65F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0B65FF">
        <w:rPr>
          <w:rFonts w:ascii="Arial" w:eastAsia="Calibri" w:hAnsi="Arial" w:cs="Arial"/>
          <w:sz w:val="22"/>
        </w:rPr>
        <w:t>Posebno ističemo sljedeće projekte:</w:t>
      </w:r>
    </w:p>
    <w:p w14:paraId="1C338696" w14:textId="77777777" w:rsidR="000B65FF" w:rsidRPr="000B65FF" w:rsidRDefault="000B65FF" w:rsidP="000B65FF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0B65FF">
        <w:rPr>
          <w:rFonts w:ascii="Arial" w:eastAsia="Calibri" w:hAnsi="Arial" w:cs="Arial"/>
          <w:sz w:val="22"/>
        </w:rPr>
        <w:t xml:space="preserve">Zavičajna nastava – kontinuirano se provodi s ciljem upoznavanja učenika s kulturnom, povijesnom i prirodnom baštinom zavičaja. Aktivnosti uključuju nastavne i </w:t>
      </w:r>
      <w:r w:rsidRPr="000B65FF">
        <w:rPr>
          <w:rFonts w:ascii="Arial" w:eastAsia="Calibri" w:hAnsi="Arial" w:cs="Arial"/>
          <w:sz w:val="22"/>
        </w:rPr>
        <w:lastRenderedPageBreak/>
        <w:t>izvannastavne sadržaje, kao i terensku nastavu. Program se djelomično financira iz sredstava Istarske županije, a dodatno iz donacija.</w:t>
      </w:r>
    </w:p>
    <w:p w14:paraId="7FBEF644" w14:textId="77777777" w:rsidR="000B65FF" w:rsidRPr="000B65FF" w:rsidRDefault="000B65FF" w:rsidP="000B65FF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0B65FF">
        <w:rPr>
          <w:rFonts w:ascii="Arial" w:eastAsia="Calibri" w:hAnsi="Arial" w:cs="Arial"/>
          <w:sz w:val="22"/>
        </w:rPr>
        <w:t>Preventivni program psihološke pomoći učenicima – usmjeren na očuvanje i jačanje mentalnog zdravlja djece i mladih. Program provodi stručni tim škole, a financiran je sredstvima MZOM-a.</w:t>
      </w:r>
    </w:p>
    <w:p w14:paraId="5BFA7D5F" w14:textId="2057A99B" w:rsidR="000B65FF" w:rsidRPr="000B65FF" w:rsidRDefault="000B65FF" w:rsidP="000B65FF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0B65FF">
        <w:rPr>
          <w:rFonts w:ascii="Arial" w:eastAsia="Calibri" w:hAnsi="Arial" w:cs="Arial"/>
          <w:sz w:val="22"/>
        </w:rPr>
        <w:t>Projekt rada s darovitim učenicima – omogućava identifikaciju i sustavnu podršku darovitim učenicima kroz izazovne zadatke, individualni rad i dodatne sadržaje, a financiran je sredstvima MZOM-a.</w:t>
      </w:r>
    </w:p>
    <w:p w14:paraId="33A88A4B" w14:textId="12CC6F5F" w:rsidR="000B65FF" w:rsidRPr="000B65FF" w:rsidRDefault="000B65FF" w:rsidP="000B65FF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0B65FF">
        <w:rPr>
          <w:rFonts w:ascii="Arial" w:eastAsia="Calibri" w:hAnsi="Arial" w:cs="Arial"/>
          <w:sz w:val="22"/>
        </w:rPr>
        <w:t>Projekt preventivnog rada na psihološkom zdravlju – provodi se kroz radionice, predavanja i rad u manjim grupama, s ciljem razvoja emocionalne pismenosti i socijalnih vještina, a financiran je sredstvima MZOM-a.</w:t>
      </w:r>
    </w:p>
    <w:p w14:paraId="66D92008" w14:textId="77777777" w:rsidR="0054207F" w:rsidRPr="007071E7" w:rsidRDefault="0054207F" w:rsidP="000B65FF">
      <w:pPr>
        <w:rPr>
          <w:rFonts w:ascii="Arial" w:eastAsia="Times New Roman" w:hAnsi="Arial" w:cs="Arial"/>
          <w:b/>
          <w:sz w:val="22"/>
          <w:lang w:val="en-GB"/>
        </w:rPr>
      </w:pPr>
      <w:bookmarkStart w:id="2" w:name="_GoBack"/>
      <w:bookmarkEnd w:id="2"/>
    </w:p>
    <w:p w14:paraId="346F5919" w14:textId="77777777" w:rsidR="007071E7" w:rsidRPr="007071E7" w:rsidRDefault="007071E7" w:rsidP="007071E7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bCs/>
          <w:sz w:val="22"/>
        </w:rPr>
      </w:pPr>
      <w:r w:rsidRPr="007071E7">
        <w:rPr>
          <w:rFonts w:ascii="Arial" w:eastAsia="Calibri" w:hAnsi="Arial" w:cs="Arial"/>
          <w:b/>
          <w:bCs/>
          <w:sz w:val="22"/>
        </w:rPr>
        <w:t>Aktivnost</w:t>
      </w:r>
      <w:r w:rsidRPr="007071E7">
        <w:rPr>
          <w:rFonts w:ascii="Arial" w:eastAsia="Calibri" w:hAnsi="Arial" w:cs="Arial"/>
          <w:b/>
          <w:sz w:val="22"/>
        </w:rPr>
        <w:t xml:space="preserve"> K500001: </w:t>
      </w:r>
      <w:r w:rsidRPr="007071E7">
        <w:rPr>
          <w:rFonts w:ascii="Arial" w:eastAsia="Calibri" w:hAnsi="Arial" w:cs="Arial"/>
          <w:b/>
          <w:bCs/>
          <w:sz w:val="22"/>
        </w:rPr>
        <w:t>Kapitalna ulaganja osnovnog školstva</w:t>
      </w:r>
    </w:p>
    <w:p w14:paraId="33C1FF63" w14:textId="3C9CB006" w:rsidR="007071E7" w:rsidRPr="007071E7" w:rsidRDefault="007071E7" w:rsidP="007071E7">
      <w:pPr>
        <w:rPr>
          <w:rFonts w:ascii="Arial" w:eastAsia="Times New Roman" w:hAnsi="Arial" w:cs="Arial"/>
          <w:bCs/>
          <w:sz w:val="22"/>
          <w:lang w:val="en-GB"/>
        </w:rPr>
      </w:pPr>
      <w:r w:rsidRPr="007071E7">
        <w:rPr>
          <w:rFonts w:ascii="Arial" w:eastAsia="Times New Roman" w:hAnsi="Arial" w:cs="Arial"/>
          <w:bCs/>
          <w:sz w:val="22"/>
        </w:rPr>
        <w:t>Kapitalna ulaganja u financijskom planu OŠ Matije Vlačića obuhvaćaju ulaganja opremanje školskih prostora, s ciljem stvaranja kvalitetnih, sigurnih i suvremenih uvjeta za odgojno-obrazovni rad, a financiraju se iz decentraliziranih sredstava i donacija.</w:t>
      </w:r>
    </w:p>
    <w:p w14:paraId="32AED0B6" w14:textId="77777777" w:rsidR="0054207F" w:rsidRPr="00BD74B3" w:rsidRDefault="0054207F" w:rsidP="0054207F">
      <w:pPr>
        <w:jc w:val="center"/>
        <w:rPr>
          <w:rFonts w:ascii="Arial" w:eastAsia="Times New Roman" w:hAnsi="Arial" w:cs="Arial"/>
          <w:b/>
          <w:color w:val="FF0000"/>
          <w:sz w:val="22"/>
          <w:lang w:val="en-GB"/>
        </w:rPr>
      </w:pPr>
    </w:p>
    <w:p w14:paraId="02134538" w14:textId="77777777" w:rsidR="00516FD3" w:rsidRPr="00BD74B3" w:rsidRDefault="00516FD3">
      <w:pPr>
        <w:rPr>
          <w:rFonts w:ascii="Arial" w:hAnsi="Arial" w:cs="Arial"/>
          <w:color w:val="FF0000"/>
          <w:sz w:val="22"/>
        </w:rPr>
      </w:pPr>
    </w:p>
    <w:sectPr w:rsidR="00516FD3" w:rsidRPr="00BD74B3" w:rsidSect="00527D4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EFD01" w14:textId="77777777" w:rsidR="0069646F" w:rsidRDefault="0069646F" w:rsidP="0058017A">
      <w:pPr>
        <w:spacing w:after="0" w:line="240" w:lineRule="auto"/>
      </w:pPr>
      <w:r>
        <w:separator/>
      </w:r>
    </w:p>
  </w:endnote>
  <w:endnote w:type="continuationSeparator" w:id="0">
    <w:p w14:paraId="1A2C5547" w14:textId="77777777" w:rsidR="0069646F" w:rsidRDefault="0069646F" w:rsidP="0058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9DB55" w14:textId="77777777" w:rsidR="0069646F" w:rsidRDefault="0069646F" w:rsidP="0058017A">
      <w:pPr>
        <w:spacing w:after="0" w:line="240" w:lineRule="auto"/>
      </w:pPr>
      <w:r>
        <w:separator/>
      </w:r>
    </w:p>
  </w:footnote>
  <w:footnote w:type="continuationSeparator" w:id="0">
    <w:p w14:paraId="314F9110" w14:textId="77777777" w:rsidR="0069646F" w:rsidRDefault="0069646F" w:rsidP="00580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765"/>
    <w:multiLevelType w:val="multilevel"/>
    <w:tmpl w:val="4B80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81C01"/>
    <w:multiLevelType w:val="hybridMultilevel"/>
    <w:tmpl w:val="46A8F228"/>
    <w:lvl w:ilvl="0" w:tplc="69A8C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2935"/>
    <w:multiLevelType w:val="multilevel"/>
    <w:tmpl w:val="FC04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041B6"/>
    <w:multiLevelType w:val="multilevel"/>
    <w:tmpl w:val="48F4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B31DE"/>
    <w:multiLevelType w:val="hybridMultilevel"/>
    <w:tmpl w:val="DE8E8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64E93"/>
    <w:multiLevelType w:val="hybridMultilevel"/>
    <w:tmpl w:val="8018B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144F8"/>
    <w:multiLevelType w:val="multilevel"/>
    <w:tmpl w:val="3CF8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861BD"/>
    <w:multiLevelType w:val="multilevel"/>
    <w:tmpl w:val="9108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F3583"/>
    <w:multiLevelType w:val="multilevel"/>
    <w:tmpl w:val="5EFE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35BA3"/>
    <w:multiLevelType w:val="multilevel"/>
    <w:tmpl w:val="7FD2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4623B"/>
    <w:multiLevelType w:val="multilevel"/>
    <w:tmpl w:val="641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973C9"/>
    <w:multiLevelType w:val="multilevel"/>
    <w:tmpl w:val="4FCA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FA2913"/>
    <w:multiLevelType w:val="multilevel"/>
    <w:tmpl w:val="4DDE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06377CB"/>
    <w:multiLevelType w:val="multilevel"/>
    <w:tmpl w:val="EA58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86F4E"/>
    <w:multiLevelType w:val="multilevel"/>
    <w:tmpl w:val="C068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261D9"/>
    <w:multiLevelType w:val="multilevel"/>
    <w:tmpl w:val="3766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F35706"/>
    <w:multiLevelType w:val="multilevel"/>
    <w:tmpl w:val="B7E8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7F2DE4"/>
    <w:multiLevelType w:val="multilevel"/>
    <w:tmpl w:val="8E82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542C16"/>
    <w:multiLevelType w:val="hybridMultilevel"/>
    <w:tmpl w:val="1B7CEBB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8C5A1F"/>
    <w:multiLevelType w:val="multilevel"/>
    <w:tmpl w:val="25C2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632808"/>
    <w:multiLevelType w:val="multilevel"/>
    <w:tmpl w:val="F182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171CF"/>
    <w:multiLevelType w:val="multilevel"/>
    <w:tmpl w:val="E38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3F76A4"/>
    <w:multiLevelType w:val="multilevel"/>
    <w:tmpl w:val="61B0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431EA5"/>
    <w:multiLevelType w:val="multilevel"/>
    <w:tmpl w:val="8FEA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41837"/>
    <w:multiLevelType w:val="multilevel"/>
    <w:tmpl w:val="76B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B1C56"/>
    <w:multiLevelType w:val="multilevel"/>
    <w:tmpl w:val="A93A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EF16EB"/>
    <w:multiLevelType w:val="multilevel"/>
    <w:tmpl w:val="D80C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BF73FC"/>
    <w:multiLevelType w:val="multilevel"/>
    <w:tmpl w:val="A0A0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236831"/>
    <w:multiLevelType w:val="multilevel"/>
    <w:tmpl w:val="CCB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F4261E"/>
    <w:multiLevelType w:val="multilevel"/>
    <w:tmpl w:val="FC46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A83592"/>
    <w:multiLevelType w:val="multilevel"/>
    <w:tmpl w:val="E42E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00322D"/>
    <w:multiLevelType w:val="hybridMultilevel"/>
    <w:tmpl w:val="2AAA309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63D69"/>
    <w:multiLevelType w:val="multilevel"/>
    <w:tmpl w:val="B3C88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39E45AF"/>
    <w:multiLevelType w:val="multilevel"/>
    <w:tmpl w:val="26AE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CE1C93"/>
    <w:multiLevelType w:val="hybridMultilevel"/>
    <w:tmpl w:val="9CA60EAA"/>
    <w:lvl w:ilvl="0" w:tplc="A0B6FF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447BE"/>
    <w:multiLevelType w:val="multilevel"/>
    <w:tmpl w:val="EA38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D15341"/>
    <w:multiLevelType w:val="multilevel"/>
    <w:tmpl w:val="6F56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6660FA"/>
    <w:multiLevelType w:val="multilevel"/>
    <w:tmpl w:val="6644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2"/>
  </w:num>
  <w:num w:numId="3">
    <w:abstractNumId w:val="34"/>
  </w:num>
  <w:num w:numId="4">
    <w:abstractNumId w:val="1"/>
  </w:num>
  <w:num w:numId="5">
    <w:abstractNumId w:val="5"/>
  </w:num>
  <w:num w:numId="6">
    <w:abstractNumId w:val="13"/>
  </w:num>
  <w:num w:numId="7">
    <w:abstractNumId w:val="32"/>
  </w:num>
  <w:num w:numId="8">
    <w:abstractNumId w:val="18"/>
  </w:num>
  <w:num w:numId="9">
    <w:abstractNumId w:val="28"/>
  </w:num>
  <w:num w:numId="10">
    <w:abstractNumId w:val="36"/>
  </w:num>
  <w:num w:numId="11">
    <w:abstractNumId w:val="8"/>
  </w:num>
  <w:num w:numId="12">
    <w:abstractNumId w:val="26"/>
  </w:num>
  <w:num w:numId="13">
    <w:abstractNumId w:val="14"/>
  </w:num>
  <w:num w:numId="14">
    <w:abstractNumId w:val="15"/>
  </w:num>
  <w:num w:numId="15">
    <w:abstractNumId w:val="6"/>
  </w:num>
  <w:num w:numId="16">
    <w:abstractNumId w:val="29"/>
  </w:num>
  <w:num w:numId="17">
    <w:abstractNumId w:val="25"/>
  </w:num>
  <w:num w:numId="18">
    <w:abstractNumId w:val="24"/>
  </w:num>
  <w:num w:numId="19">
    <w:abstractNumId w:val="10"/>
  </w:num>
  <w:num w:numId="20">
    <w:abstractNumId w:val="19"/>
  </w:num>
  <w:num w:numId="21">
    <w:abstractNumId w:val="0"/>
  </w:num>
  <w:num w:numId="22">
    <w:abstractNumId w:val="2"/>
  </w:num>
  <w:num w:numId="23">
    <w:abstractNumId w:val="37"/>
  </w:num>
  <w:num w:numId="24">
    <w:abstractNumId w:val="17"/>
  </w:num>
  <w:num w:numId="25">
    <w:abstractNumId w:val="30"/>
  </w:num>
  <w:num w:numId="26">
    <w:abstractNumId w:val="33"/>
  </w:num>
  <w:num w:numId="27">
    <w:abstractNumId w:val="21"/>
  </w:num>
  <w:num w:numId="28">
    <w:abstractNumId w:val="22"/>
  </w:num>
  <w:num w:numId="29">
    <w:abstractNumId w:val="35"/>
  </w:num>
  <w:num w:numId="30">
    <w:abstractNumId w:val="7"/>
  </w:num>
  <w:num w:numId="31">
    <w:abstractNumId w:val="27"/>
  </w:num>
  <w:num w:numId="32">
    <w:abstractNumId w:val="16"/>
  </w:num>
  <w:num w:numId="33">
    <w:abstractNumId w:val="11"/>
  </w:num>
  <w:num w:numId="34">
    <w:abstractNumId w:val="9"/>
  </w:num>
  <w:num w:numId="35">
    <w:abstractNumId w:val="3"/>
  </w:num>
  <w:num w:numId="36">
    <w:abstractNumId w:val="20"/>
  </w:num>
  <w:num w:numId="37">
    <w:abstractNumId w:val="23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7F"/>
    <w:rsid w:val="00022CDD"/>
    <w:rsid w:val="00025E08"/>
    <w:rsid w:val="00026800"/>
    <w:rsid w:val="000B65FF"/>
    <w:rsid w:val="000C2272"/>
    <w:rsid w:val="000E15F1"/>
    <w:rsid w:val="000E2D27"/>
    <w:rsid w:val="001203DB"/>
    <w:rsid w:val="00137597"/>
    <w:rsid w:val="00164422"/>
    <w:rsid w:val="001747F1"/>
    <w:rsid w:val="001A2B66"/>
    <w:rsid w:val="001A6CC1"/>
    <w:rsid w:val="001E2475"/>
    <w:rsid w:val="00201714"/>
    <w:rsid w:val="00214596"/>
    <w:rsid w:val="00254445"/>
    <w:rsid w:val="002835F4"/>
    <w:rsid w:val="00287F8B"/>
    <w:rsid w:val="002F4E51"/>
    <w:rsid w:val="002F71B2"/>
    <w:rsid w:val="003029EE"/>
    <w:rsid w:val="00314096"/>
    <w:rsid w:val="003F05A8"/>
    <w:rsid w:val="003F7918"/>
    <w:rsid w:val="00406010"/>
    <w:rsid w:val="00420DD4"/>
    <w:rsid w:val="00434C4E"/>
    <w:rsid w:val="00434E59"/>
    <w:rsid w:val="00454026"/>
    <w:rsid w:val="0046222C"/>
    <w:rsid w:val="00467D2D"/>
    <w:rsid w:val="00470495"/>
    <w:rsid w:val="00474FB5"/>
    <w:rsid w:val="0049478E"/>
    <w:rsid w:val="004A068A"/>
    <w:rsid w:val="004D2C92"/>
    <w:rsid w:val="004D69E9"/>
    <w:rsid w:val="004D77E6"/>
    <w:rsid w:val="00512ED2"/>
    <w:rsid w:val="00516FD3"/>
    <w:rsid w:val="00527D40"/>
    <w:rsid w:val="0053574D"/>
    <w:rsid w:val="00541531"/>
    <w:rsid w:val="0054207F"/>
    <w:rsid w:val="00542E43"/>
    <w:rsid w:val="00550BC3"/>
    <w:rsid w:val="005615F2"/>
    <w:rsid w:val="0056589B"/>
    <w:rsid w:val="0058017A"/>
    <w:rsid w:val="00591319"/>
    <w:rsid w:val="00592108"/>
    <w:rsid w:val="005A56E8"/>
    <w:rsid w:val="005C0C8F"/>
    <w:rsid w:val="005D54E8"/>
    <w:rsid w:val="005F7290"/>
    <w:rsid w:val="00612FF9"/>
    <w:rsid w:val="00613A9F"/>
    <w:rsid w:val="00617838"/>
    <w:rsid w:val="00650AEE"/>
    <w:rsid w:val="0065106A"/>
    <w:rsid w:val="00662C42"/>
    <w:rsid w:val="006826E4"/>
    <w:rsid w:val="0069646F"/>
    <w:rsid w:val="006A6E51"/>
    <w:rsid w:val="006B675E"/>
    <w:rsid w:val="006C637F"/>
    <w:rsid w:val="006D5BD1"/>
    <w:rsid w:val="006E0AE1"/>
    <w:rsid w:val="007071E7"/>
    <w:rsid w:val="00711EDD"/>
    <w:rsid w:val="00751F37"/>
    <w:rsid w:val="00762CEC"/>
    <w:rsid w:val="00784B87"/>
    <w:rsid w:val="00797819"/>
    <w:rsid w:val="007A4039"/>
    <w:rsid w:val="007B03E4"/>
    <w:rsid w:val="007B135D"/>
    <w:rsid w:val="007B59D8"/>
    <w:rsid w:val="007C6689"/>
    <w:rsid w:val="007E0FD5"/>
    <w:rsid w:val="007E59DB"/>
    <w:rsid w:val="007F330E"/>
    <w:rsid w:val="00812FC4"/>
    <w:rsid w:val="0081586F"/>
    <w:rsid w:val="008217C0"/>
    <w:rsid w:val="00861FAA"/>
    <w:rsid w:val="008629F6"/>
    <w:rsid w:val="00866214"/>
    <w:rsid w:val="00883CC1"/>
    <w:rsid w:val="0089034B"/>
    <w:rsid w:val="008A1858"/>
    <w:rsid w:val="008A5210"/>
    <w:rsid w:val="008C0B51"/>
    <w:rsid w:val="008D2ADB"/>
    <w:rsid w:val="008E58C0"/>
    <w:rsid w:val="008F067D"/>
    <w:rsid w:val="009208AB"/>
    <w:rsid w:val="00923592"/>
    <w:rsid w:val="00927C52"/>
    <w:rsid w:val="00931A79"/>
    <w:rsid w:val="00931F50"/>
    <w:rsid w:val="00941BC1"/>
    <w:rsid w:val="009421A8"/>
    <w:rsid w:val="00962C65"/>
    <w:rsid w:val="00962F4E"/>
    <w:rsid w:val="00966A5C"/>
    <w:rsid w:val="0098205F"/>
    <w:rsid w:val="009A1D7E"/>
    <w:rsid w:val="009B543A"/>
    <w:rsid w:val="009E2010"/>
    <w:rsid w:val="00A109BD"/>
    <w:rsid w:val="00A628BF"/>
    <w:rsid w:val="00A6758F"/>
    <w:rsid w:val="00A8605C"/>
    <w:rsid w:val="00AC4D52"/>
    <w:rsid w:val="00AD2D26"/>
    <w:rsid w:val="00AE7633"/>
    <w:rsid w:val="00B2745D"/>
    <w:rsid w:val="00B81C58"/>
    <w:rsid w:val="00B82642"/>
    <w:rsid w:val="00B92E3C"/>
    <w:rsid w:val="00B948DA"/>
    <w:rsid w:val="00BB3B79"/>
    <w:rsid w:val="00BB46A0"/>
    <w:rsid w:val="00BC5F09"/>
    <w:rsid w:val="00BD74B3"/>
    <w:rsid w:val="00BE0ED7"/>
    <w:rsid w:val="00BF59BF"/>
    <w:rsid w:val="00C25D31"/>
    <w:rsid w:val="00C52F37"/>
    <w:rsid w:val="00C54E8A"/>
    <w:rsid w:val="00C55FDC"/>
    <w:rsid w:val="00C634D4"/>
    <w:rsid w:val="00C76B28"/>
    <w:rsid w:val="00C9007A"/>
    <w:rsid w:val="00CA2FF5"/>
    <w:rsid w:val="00CB122E"/>
    <w:rsid w:val="00CC4DD4"/>
    <w:rsid w:val="00CF076B"/>
    <w:rsid w:val="00D0550F"/>
    <w:rsid w:val="00D1654A"/>
    <w:rsid w:val="00D567A3"/>
    <w:rsid w:val="00D60038"/>
    <w:rsid w:val="00D65FCA"/>
    <w:rsid w:val="00DD0594"/>
    <w:rsid w:val="00DD24C6"/>
    <w:rsid w:val="00DF3109"/>
    <w:rsid w:val="00E07C97"/>
    <w:rsid w:val="00E477FD"/>
    <w:rsid w:val="00E52CC1"/>
    <w:rsid w:val="00E558E3"/>
    <w:rsid w:val="00E81728"/>
    <w:rsid w:val="00E97E92"/>
    <w:rsid w:val="00F0760C"/>
    <w:rsid w:val="00F2269F"/>
    <w:rsid w:val="00F242DA"/>
    <w:rsid w:val="00F378BE"/>
    <w:rsid w:val="00F46ED1"/>
    <w:rsid w:val="00F510C3"/>
    <w:rsid w:val="00FA638D"/>
    <w:rsid w:val="00FD1934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EACB"/>
  <w15:chartTrackingRefBased/>
  <w15:docId w15:val="{DA0D6FCE-48BC-4B7E-8998-F87CE408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07F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11E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0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ezproreda">
    <w:name w:val="No Spacing"/>
    <w:link w:val="BezproredaChar"/>
    <w:uiPriority w:val="1"/>
    <w:qFormat/>
    <w:rsid w:val="005420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qFormat/>
    <w:locked/>
    <w:rsid w:val="0054207F"/>
    <w:rPr>
      <w:rFonts w:ascii="Calibri" w:eastAsia="Calibri" w:hAnsi="Calibri" w:cs="Times New Roman"/>
    </w:rPr>
  </w:style>
  <w:style w:type="table" w:customStyle="1" w:styleId="Reetkatablice1">
    <w:name w:val="Rešetka tablice1"/>
    <w:basedOn w:val="Obinatablica"/>
    <w:next w:val="Reetkatablice"/>
    <w:uiPriority w:val="99"/>
    <w:rsid w:val="005420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4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8629F6"/>
    <w:rPr>
      <w:i/>
      <w:iCs/>
    </w:rPr>
  </w:style>
  <w:style w:type="paragraph" w:styleId="StandardWeb">
    <w:name w:val="Normal (Web)"/>
    <w:basedOn w:val="Normal"/>
    <w:semiHidden/>
    <w:rsid w:val="00FE570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val="en-GB"/>
    </w:rPr>
  </w:style>
  <w:style w:type="character" w:styleId="Naglaeno">
    <w:name w:val="Strong"/>
    <w:basedOn w:val="Zadanifontodlomka"/>
    <w:uiPriority w:val="22"/>
    <w:qFormat/>
    <w:rsid w:val="00D0550F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71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580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017A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580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017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6A538-794A-46CF-86CC-39873BE3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15</Pages>
  <Words>5335</Words>
  <Characters>30413</Characters>
  <Application>Microsoft Office Word</Application>
  <DocSecurity>0</DocSecurity>
  <Lines>253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Kos</dc:creator>
  <cp:keywords/>
  <dc:description/>
  <cp:lastModifiedBy>Daniela Glavičić</cp:lastModifiedBy>
  <cp:revision>6</cp:revision>
  <cp:lastPrinted>2022-12-28T10:25:00Z</cp:lastPrinted>
  <dcterms:created xsi:type="dcterms:W3CDTF">2026-04-15T08:57:00Z</dcterms:created>
  <dcterms:modified xsi:type="dcterms:W3CDTF">2026-04-15T19:51:00Z</dcterms:modified>
</cp:coreProperties>
</file>