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CEAF" w14:textId="77777777" w:rsidR="0054207F" w:rsidRPr="00AC4D52" w:rsidRDefault="0054207F" w:rsidP="0054207F">
      <w:pPr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5D54E8">
        <w:rPr>
          <w:rFonts w:ascii="Arial" w:eastAsia="Times New Roman" w:hAnsi="Arial" w:cs="Arial"/>
          <w:b/>
          <w:sz w:val="28"/>
          <w:szCs w:val="28"/>
        </w:rPr>
        <w:t>PRORAČUNSKI</w:t>
      </w:r>
      <w:r w:rsidRPr="00AC4D52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Pr="00812FC4">
        <w:rPr>
          <w:rFonts w:ascii="Arial" w:eastAsia="Times New Roman" w:hAnsi="Arial" w:cs="Arial"/>
          <w:b/>
          <w:sz w:val="28"/>
          <w:szCs w:val="28"/>
        </w:rPr>
        <w:t xml:space="preserve">KORISNIK </w:t>
      </w:r>
      <w:r w:rsidRPr="00AC4D52">
        <w:rPr>
          <w:rFonts w:ascii="Arial" w:eastAsia="Times New Roman" w:hAnsi="Arial" w:cs="Arial"/>
          <w:b/>
          <w:sz w:val="28"/>
          <w:szCs w:val="28"/>
          <w:lang w:val="en-GB"/>
        </w:rPr>
        <w:t>10581: OŠ MATIJE VLAČIĆA, LABIN</w:t>
      </w:r>
    </w:p>
    <w:p w14:paraId="0EE0E7C5" w14:textId="77777777" w:rsidR="0054207F" w:rsidRPr="00AC4D52" w:rsidRDefault="0054207F" w:rsidP="0054207F">
      <w:pPr>
        <w:spacing w:after="0" w:line="276" w:lineRule="auto"/>
        <w:rPr>
          <w:rFonts w:ascii="Arial" w:eastAsia="Calibri" w:hAnsi="Arial" w:cs="Arial"/>
          <w:b/>
          <w:sz w:val="22"/>
        </w:rPr>
      </w:pPr>
    </w:p>
    <w:p w14:paraId="65281C06" w14:textId="77777777" w:rsidR="0054207F" w:rsidRPr="00AC4D52" w:rsidRDefault="0054207F" w:rsidP="0054207F">
      <w:pPr>
        <w:spacing w:after="0" w:line="276" w:lineRule="auto"/>
        <w:rPr>
          <w:rFonts w:ascii="Arial" w:eastAsia="Calibri" w:hAnsi="Arial" w:cs="Arial"/>
          <w:b/>
          <w:sz w:val="22"/>
        </w:rPr>
      </w:pPr>
    </w:p>
    <w:p w14:paraId="4EC7F981" w14:textId="4B2C4E47" w:rsidR="0054207F" w:rsidRPr="00AC4D52" w:rsidRDefault="008217C0" w:rsidP="008217C0">
      <w:pPr>
        <w:rPr>
          <w:rFonts w:ascii="Arial" w:hAnsi="Arial" w:cs="Arial"/>
          <w:b/>
          <w:szCs w:val="24"/>
        </w:rPr>
      </w:pPr>
      <w:r w:rsidRPr="00AC4D52">
        <w:rPr>
          <w:rFonts w:ascii="Arial" w:hAnsi="Arial" w:cs="Arial"/>
          <w:b/>
          <w:szCs w:val="24"/>
        </w:rPr>
        <w:t xml:space="preserve">1. </w:t>
      </w:r>
      <w:r w:rsidR="0054207F" w:rsidRPr="00AC4D52">
        <w:rPr>
          <w:rFonts w:ascii="Arial" w:hAnsi="Arial" w:cs="Arial"/>
          <w:b/>
          <w:szCs w:val="24"/>
        </w:rPr>
        <w:t xml:space="preserve">OPĆENITO O PLANU PRORAČUNA PRORAČUNSKOG  KORISNIKA </w:t>
      </w:r>
    </w:p>
    <w:p w14:paraId="2C7DEB0A" w14:textId="5E40A1DC" w:rsidR="00AC4D52" w:rsidRPr="00F57AF3" w:rsidRDefault="00AC4D52" w:rsidP="00AC4D52">
      <w:pPr>
        <w:spacing w:line="276" w:lineRule="auto"/>
        <w:jc w:val="both"/>
        <w:rPr>
          <w:rFonts w:ascii="Arial" w:hAnsi="Arial" w:cs="Arial"/>
          <w:sz w:val="22"/>
        </w:rPr>
      </w:pPr>
      <w:r w:rsidRPr="00F57AF3">
        <w:rPr>
          <w:rFonts w:ascii="Arial" w:hAnsi="Arial" w:cs="Arial"/>
          <w:sz w:val="22"/>
        </w:rPr>
        <w:t>Financijski plan škole predstavlja temeljni dokument kojim se određuju prihodi i rashodi škole za jednu proračunsku godinu. On je sastavni dio poslovanja svake obrazovne ustanove te omogućava učinkovito upravljanje financijskim resursima s ciljem osiguravanja kvalitetnog obrazovanja i rada škole.</w:t>
      </w:r>
    </w:p>
    <w:p w14:paraId="4651144D" w14:textId="77777777" w:rsidR="00AC4D52" w:rsidRPr="00F57AF3" w:rsidRDefault="00AC4D52" w:rsidP="00AC4D52">
      <w:pPr>
        <w:spacing w:line="276" w:lineRule="auto"/>
        <w:jc w:val="both"/>
        <w:rPr>
          <w:rFonts w:ascii="Arial" w:hAnsi="Arial" w:cs="Arial"/>
          <w:sz w:val="22"/>
        </w:rPr>
      </w:pPr>
      <w:r w:rsidRPr="00F57AF3">
        <w:rPr>
          <w:rFonts w:ascii="Arial" w:hAnsi="Arial" w:cs="Arial"/>
          <w:sz w:val="22"/>
        </w:rPr>
        <w:t>Izmjene i dopune financijskog plana škole izrađuju se kada tijekom proračunske godine dođe do značajnih promjena koje utječu na prvotno planirane prihode ili rashode. One omogućuju prilagodbu plana stvarnim okolnostima i osiguravaju nastavak stabilnog i zakonitog poslovanja škole.</w:t>
      </w:r>
    </w:p>
    <w:p w14:paraId="12E96479" w14:textId="18FD2C03" w:rsidR="00784B87" w:rsidRPr="00F57AF3" w:rsidRDefault="00784B87" w:rsidP="00AC4D52">
      <w:pPr>
        <w:spacing w:line="276" w:lineRule="auto"/>
        <w:jc w:val="both"/>
        <w:rPr>
          <w:rFonts w:ascii="Arial" w:hAnsi="Arial" w:cs="Arial"/>
          <w:sz w:val="22"/>
        </w:rPr>
      </w:pPr>
      <w:r w:rsidRPr="00F57AF3">
        <w:rPr>
          <w:rFonts w:ascii="Arial" w:hAnsi="Arial" w:cs="Arial"/>
          <w:sz w:val="22"/>
        </w:rPr>
        <w:t>Tablica 1. Sažetak prihoda i rashoda – računa financiranja – preneseni rezultat</w:t>
      </w:r>
    </w:p>
    <w:tbl>
      <w:tblPr>
        <w:tblW w:w="9920" w:type="dxa"/>
        <w:jc w:val="center"/>
        <w:tblLook w:val="04A0" w:firstRow="1" w:lastRow="0" w:firstColumn="1" w:lastColumn="0" w:noHBand="0" w:noVBand="1"/>
      </w:tblPr>
      <w:tblGrid>
        <w:gridCol w:w="396"/>
        <w:gridCol w:w="4131"/>
        <w:gridCol w:w="1598"/>
        <w:gridCol w:w="1020"/>
        <w:gridCol w:w="979"/>
        <w:gridCol w:w="1796"/>
      </w:tblGrid>
      <w:tr w:rsidR="00E81728" w:rsidRPr="00E81728" w14:paraId="5A7FC375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43B7DF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F1E8C3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7B5955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ED937" w14:textId="77777777" w:rsidR="00E81728" w:rsidRPr="00E81728" w:rsidRDefault="00E81728" w:rsidP="00E81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E81728" w:rsidRPr="00E81728" w14:paraId="78576272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A4D59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F6341C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9FBD9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7FA054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690F5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C3B1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E81728" w:rsidRPr="00E81728" w14:paraId="35FB400D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68A713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E60E4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7CE43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0CC76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0A8D3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B99E50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81728" w:rsidRPr="00E81728" w14:paraId="06EE0261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D4F62A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448A7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40CA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64CB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86D3A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B32DBA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81728" w:rsidRPr="00E81728" w14:paraId="302C60D8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DDF37D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301B7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59455" w14:textId="6BFF65B8" w:rsidR="00E81728" w:rsidRPr="00E81728" w:rsidRDefault="00F57AF3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.447,00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86C53" w14:textId="6F3C48C1" w:rsidR="00E81728" w:rsidRPr="00E81728" w:rsidRDefault="00343E45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002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09820" w14:textId="5B115568" w:rsidR="00E81728" w:rsidRPr="00E81728" w:rsidRDefault="00343E45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0,99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88D3A7" w14:textId="4CD3328A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</w:t>
            </w:r>
            <w:r w:rsidR="00343E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="00650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.44</w:t>
            </w:r>
            <w:r w:rsidR="00343E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E81728" w:rsidRPr="00E81728" w14:paraId="52CFDCBF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8C1AA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67C5C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DC883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2236D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604A2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FC943D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81728" w:rsidRPr="00E81728" w14:paraId="6EB53D1A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547D8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F89D7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7DDFD" w14:textId="5868A7B4" w:rsidR="00E81728" w:rsidRPr="00E81728" w:rsidRDefault="00F57AF3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09</w:t>
            </w: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.898,00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C076E" w14:textId="7356D534" w:rsidR="00E81728" w:rsidRPr="00E81728" w:rsidRDefault="00343E45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650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5DC9A" w14:textId="6DA167C9" w:rsidR="00E81728" w:rsidRPr="00E81728" w:rsidRDefault="00343E45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0,63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ACF162" w14:textId="290D6825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</w:t>
            </w:r>
            <w:r w:rsidR="00343E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343E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470</w:t>
            </w: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E81728" w:rsidRPr="00E81728" w14:paraId="314B730F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F5FC11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3E820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CE632" w14:textId="2D32148B" w:rsidR="00E81728" w:rsidRPr="00E81728" w:rsidRDefault="00F57AF3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10.215,00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7EC72" w14:textId="1CE54BE0" w:rsidR="00E81728" w:rsidRPr="00E81728" w:rsidRDefault="00343E45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430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6BAEA" w14:textId="0E96CF90" w:rsidR="00E81728" w:rsidRPr="00E81728" w:rsidRDefault="00343E45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72,74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4D7342" w14:textId="354885A1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343E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343E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5,00</w:t>
            </w:r>
          </w:p>
        </w:tc>
      </w:tr>
      <w:tr w:rsidR="00E81728" w:rsidRPr="00E81728" w14:paraId="1A8DF313" w14:textId="77777777" w:rsidTr="00343E4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89D640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D19E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6DBA1" w14:textId="75132033" w:rsidR="00E81728" w:rsidRPr="00E81728" w:rsidRDefault="00F57AF3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334,00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471E0" w14:textId="107ABF0B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75AB" w14:textId="3A3B500C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7C030D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334,00</w:t>
            </w:r>
          </w:p>
        </w:tc>
      </w:tr>
      <w:tr w:rsidR="00E81728" w:rsidRPr="00E81728" w14:paraId="50A3A726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2E25D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2E80C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ACDB2C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0CD0D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729AF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2719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81728" w:rsidRPr="00E81728" w14:paraId="199AFB0F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50381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3C727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C2158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828AC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D4A7E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7F8EED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81728" w:rsidRPr="00E81728" w14:paraId="79512607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9E239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78FEC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9428C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AF1C4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9BE3F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D4731F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81728" w:rsidRPr="00E81728" w14:paraId="2BD45E44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2CDC78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2C03D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59311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C1C6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1B787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6D69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81728" w:rsidRPr="00E81728" w14:paraId="40A486DD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3119C4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B63D7C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618A3F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188AD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51D01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862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81728" w:rsidRPr="00E81728" w14:paraId="435055CC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D6B530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1B14E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BC007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289FB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43248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A9D4AA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81728" w:rsidRPr="00E81728" w14:paraId="21EF9B7F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F85D5B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25BA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1F4CB" w14:textId="72F8D3C0" w:rsidR="00E81728" w:rsidRPr="00E81728" w:rsidRDefault="00343E45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-334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910A0" w14:textId="143C0DFD" w:rsidR="00E81728" w:rsidRPr="00E81728" w:rsidRDefault="00A10C6B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FA4DD" w14:textId="492DBDCF" w:rsidR="00E81728" w:rsidRPr="00E81728" w:rsidRDefault="00A10C6B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  <w:r w:rsidR="00E81728"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248AD9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-334,00</w:t>
            </w:r>
          </w:p>
        </w:tc>
      </w:tr>
      <w:tr w:rsidR="00E81728" w:rsidRPr="00E81728" w14:paraId="59878912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2D29F0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E84A6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3B171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B1BD0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B349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58BE41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81728" w:rsidRPr="00E81728" w14:paraId="18FF28D7" w14:textId="77777777" w:rsidTr="002F4E51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A25FFD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94EB1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CB7B7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0B20A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AD2D7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377E91" w14:textId="77777777" w:rsidR="00E81728" w:rsidRPr="00E81728" w:rsidRDefault="00E81728" w:rsidP="00E817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81728" w:rsidRPr="00E81728" w14:paraId="4D764EC0" w14:textId="77777777" w:rsidTr="002F4E51">
        <w:trPr>
          <w:trHeight w:val="93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CE815F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5D502" w14:textId="77777777" w:rsidR="00E81728" w:rsidRPr="00E81728" w:rsidRDefault="00E81728" w:rsidP="00E8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969BF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2A8AD3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C789C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A7F0" w14:textId="77777777" w:rsidR="00E81728" w:rsidRPr="00E81728" w:rsidRDefault="00E81728" w:rsidP="00E817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1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3F2B0F4" w14:textId="77777777" w:rsidR="00784B87" w:rsidRPr="001455FF" w:rsidRDefault="00784B87" w:rsidP="00AC4D52">
      <w:pPr>
        <w:spacing w:line="276" w:lineRule="auto"/>
        <w:jc w:val="both"/>
        <w:rPr>
          <w:rFonts w:ascii="Arial" w:hAnsi="Arial" w:cs="Arial"/>
          <w:sz w:val="22"/>
        </w:rPr>
      </w:pPr>
    </w:p>
    <w:p w14:paraId="044A021F" w14:textId="7BB6794C" w:rsidR="0054207F" w:rsidRPr="00A10C6B" w:rsidRDefault="0054207F" w:rsidP="00AC4D52">
      <w:pPr>
        <w:spacing w:after="0" w:line="276" w:lineRule="auto"/>
        <w:jc w:val="both"/>
        <w:rPr>
          <w:rFonts w:ascii="Arial" w:eastAsia="Calibri" w:hAnsi="Arial" w:cs="Arial"/>
          <w:sz w:val="22"/>
        </w:rPr>
      </w:pPr>
      <w:r w:rsidRPr="00A10C6B">
        <w:rPr>
          <w:rFonts w:ascii="Arial" w:eastAsia="Calibri" w:hAnsi="Arial" w:cs="Arial"/>
          <w:sz w:val="22"/>
        </w:rPr>
        <w:t xml:space="preserve">Prihodi i primici Osnovne škole Matije Vlačića Labin </w:t>
      </w:r>
      <w:r w:rsidR="00A10C6B" w:rsidRPr="00A10C6B">
        <w:rPr>
          <w:rFonts w:ascii="Arial" w:eastAsia="Calibri" w:hAnsi="Arial" w:cs="Arial"/>
          <w:sz w:val="22"/>
        </w:rPr>
        <w:t xml:space="preserve">prema 1. Izmjenama i dopunama financijskog plana </w:t>
      </w:r>
      <w:r w:rsidRPr="00A10C6B">
        <w:rPr>
          <w:rFonts w:ascii="Arial" w:eastAsia="Calibri" w:hAnsi="Arial" w:cs="Arial"/>
          <w:sz w:val="22"/>
        </w:rPr>
        <w:t>za 202</w:t>
      </w:r>
      <w:r w:rsidR="001747F1" w:rsidRPr="00A10C6B">
        <w:rPr>
          <w:rFonts w:ascii="Arial" w:eastAsia="Calibri" w:hAnsi="Arial" w:cs="Arial"/>
          <w:sz w:val="22"/>
        </w:rPr>
        <w:t>5</w:t>
      </w:r>
      <w:r w:rsidRPr="00A10C6B">
        <w:rPr>
          <w:rFonts w:ascii="Arial" w:eastAsia="Calibri" w:hAnsi="Arial" w:cs="Arial"/>
          <w:sz w:val="22"/>
        </w:rPr>
        <w:t xml:space="preserve">. godinu planirani su  u iznosu od </w:t>
      </w:r>
      <w:r w:rsidR="00A10C6B" w:rsidRPr="00A10C6B">
        <w:rPr>
          <w:rFonts w:ascii="Arial" w:eastAsia="Calibri" w:hAnsi="Arial" w:cs="Arial"/>
          <w:sz w:val="22"/>
        </w:rPr>
        <w:t>2</w:t>
      </w:r>
      <w:r w:rsidRPr="00A10C6B">
        <w:rPr>
          <w:rFonts w:ascii="Arial" w:eastAsia="Calibri" w:hAnsi="Arial" w:cs="Arial"/>
          <w:sz w:val="22"/>
        </w:rPr>
        <w:t>.</w:t>
      </w:r>
      <w:r w:rsidR="00A10C6B" w:rsidRPr="00A10C6B">
        <w:rPr>
          <w:rFonts w:ascii="Arial" w:eastAsia="Calibri" w:hAnsi="Arial" w:cs="Arial"/>
          <w:sz w:val="22"/>
        </w:rPr>
        <w:t>020</w:t>
      </w:r>
      <w:r w:rsidR="001747F1" w:rsidRPr="00A10C6B">
        <w:rPr>
          <w:rFonts w:ascii="Arial" w:eastAsia="Calibri" w:hAnsi="Arial" w:cs="Arial"/>
          <w:sz w:val="22"/>
        </w:rPr>
        <w:t>.</w:t>
      </w:r>
      <w:r w:rsidR="00A10C6B" w:rsidRPr="00A10C6B">
        <w:rPr>
          <w:rFonts w:ascii="Arial" w:eastAsia="Calibri" w:hAnsi="Arial" w:cs="Arial"/>
          <w:sz w:val="22"/>
        </w:rPr>
        <w:t>447</w:t>
      </w:r>
      <w:r w:rsidRPr="00A10C6B">
        <w:rPr>
          <w:rFonts w:ascii="Arial" w:eastAsia="Calibri" w:hAnsi="Arial" w:cs="Arial"/>
          <w:sz w:val="22"/>
        </w:rPr>
        <w:t xml:space="preserve"> </w:t>
      </w:r>
      <w:r w:rsidR="0049478E" w:rsidRPr="00A10C6B">
        <w:rPr>
          <w:rFonts w:ascii="Arial" w:eastAsia="Calibri" w:hAnsi="Arial" w:cs="Arial"/>
          <w:sz w:val="22"/>
        </w:rPr>
        <w:t>eur</w:t>
      </w:r>
      <w:r w:rsidR="008217C0" w:rsidRPr="00A10C6B">
        <w:rPr>
          <w:rFonts w:ascii="Arial" w:eastAsia="Calibri" w:hAnsi="Arial" w:cs="Arial"/>
          <w:sz w:val="22"/>
        </w:rPr>
        <w:t xml:space="preserve">a </w:t>
      </w:r>
      <w:r w:rsidR="00137597" w:rsidRPr="00A10C6B">
        <w:rPr>
          <w:rFonts w:ascii="Arial" w:eastAsia="Calibri" w:hAnsi="Arial" w:cs="Arial"/>
          <w:sz w:val="22"/>
        </w:rPr>
        <w:t xml:space="preserve">te se </w:t>
      </w:r>
      <w:r w:rsidR="00A10C6B" w:rsidRPr="00A10C6B">
        <w:rPr>
          <w:rFonts w:ascii="Arial" w:eastAsia="Calibri" w:hAnsi="Arial" w:cs="Arial"/>
          <w:sz w:val="22"/>
        </w:rPr>
        <w:t xml:space="preserve">2. </w:t>
      </w:r>
      <w:r w:rsidR="00137597" w:rsidRPr="00A10C6B">
        <w:rPr>
          <w:rFonts w:ascii="Arial" w:eastAsia="Calibri" w:hAnsi="Arial" w:cs="Arial"/>
          <w:sz w:val="22"/>
        </w:rPr>
        <w:t>Izmjenama i dopuna</w:t>
      </w:r>
      <w:r w:rsidR="00AC4D52" w:rsidRPr="00A10C6B">
        <w:rPr>
          <w:rFonts w:ascii="Arial" w:eastAsia="Calibri" w:hAnsi="Arial" w:cs="Arial"/>
          <w:sz w:val="22"/>
        </w:rPr>
        <w:t>ma financijskog plana</w:t>
      </w:r>
      <w:r w:rsidR="00137597" w:rsidRPr="00A10C6B">
        <w:rPr>
          <w:rFonts w:ascii="Arial" w:eastAsia="Calibri" w:hAnsi="Arial" w:cs="Arial"/>
          <w:sz w:val="22"/>
        </w:rPr>
        <w:t xml:space="preserve"> povećavaju na </w:t>
      </w:r>
      <w:r w:rsidR="001747F1" w:rsidRPr="00A10C6B">
        <w:rPr>
          <w:rFonts w:ascii="Arial" w:eastAsia="Calibri" w:hAnsi="Arial" w:cs="Arial"/>
          <w:sz w:val="22"/>
        </w:rPr>
        <w:t>2</w:t>
      </w:r>
      <w:r w:rsidR="00137597" w:rsidRPr="00A10C6B">
        <w:rPr>
          <w:rFonts w:ascii="Arial" w:eastAsia="Calibri" w:hAnsi="Arial" w:cs="Arial"/>
          <w:sz w:val="22"/>
        </w:rPr>
        <w:t>.</w:t>
      </w:r>
      <w:r w:rsidR="001747F1" w:rsidRPr="00A10C6B">
        <w:rPr>
          <w:rFonts w:ascii="Arial" w:eastAsia="Calibri" w:hAnsi="Arial" w:cs="Arial"/>
          <w:sz w:val="22"/>
        </w:rPr>
        <w:t>0</w:t>
      </w:r>
      <w:r w:rsidR="00A10C6B" w:rsidRPr="00A10C6B">
        <w:rPr>
          <w:rFonts w:ascii="Arial" w:eastAsia="Calibri" w:hAnsi="Arial" w:cs="Arial"/>
          <w:sz w:val="22"/>
        </w:rPr>
        <w:t>4</w:t>
      </w:r>
      <w:r w:rsidR="00650AEE" w:rsidRPr="00A10C6B">
        <w:rPr>
          <w:rFonts w:ascii="Arial" w:eastAsia="Calibri" w:hAnsi="Arial" w:cs="Arial"/>
          <w:sz w:val="22"/>
        </w:rPr>
        <w:t>0</w:t>
      </w:r>
      <w:r w:rsidR="00137597" w:rsidRPr="00A10C6B">
        <w:rPr>
          <w:rFonts w:ascii="Arial" w:eastAsia="Calibri" w:hAnsi="Arial" w:cs="Arial"/>
          <w:sz w:val="22"/>
        </w:rPr>
        <w:t>.</w:t>
      </w:r>
      <w:r w:rsidR="00650AEE" w:rsidRPr="00A10C6B">
        <w:rPr>
          <w:rFonts w:ascii="Arial" w:eastAsia="Calibri" w:hAnsi="Arial" w:cs="Arial"/>
          <w:sz w:val="22"/>
        </w:rPr>
        <w:t>44</w:t>
      </w:r>
      <w:r w:rsidR="00A10C6B" w:rsidRPr="00A10C6B">
        <w:rPr>
          <w:rFonts w:ascii="Arial" w:eastAsia="Calibri" w:hAnsi="Arial" w:cs="Arial"/>
          <w:sz w:val="22"/>
        </w:rPr>
        <w:t>9</w:t>
      </w:r>
      <w:r w:rsidR="008217C0" w:rsidRPr="00A10C6B">
        <w:rPr>
          <w:rFonts w:ascii="Arial" w:eastAsia="Calibri" w:hAnsi="Arial" w:cs="Arial"/>
          <w:sz w:val="22"/>
        </w:rPr>
        <w:t xml:space="preserve"> </w:t>
      </w:r>
      <w:r w:rsidR="0049478E" w:rsidRPr="00A10C6B">
        <w:rPr>
          <w:rFonts w:ascii="Arial" w:eastAsia="Calibri" w:hAnsi="Arial" w:cs="Arial"/>
          <w:sz w:val="22"/>
        </w:rPr>
        <w:t>eur</w:t>
      </w:r>
      <w:r w:rsidR="008217C0" w:rsidRPr="00A10C6B">
        <w:rPr>
          <w:rFonts w:ascii="Arial" w:eastAsia="Calibri" w:hAnsi="Arial" w:cs="Arial"/>
          <w:sz w:val="22"/>
        </w:rPr>
        <w:t>a.</w:t>
      </w:r>
    </w:p>
    <w:p w14:paraId="724D4089" w14:textId="6CE9485D" w:rsidR="0054207F" w:rsidRPr="00A10C6B" w:rsidRDefault="0054207F" w:rsidP="00E81728">
      <w:pPr>
        <w:spacing w:after="0" w:line="276" w:lineRule="auto"/>
        <w:jc w:val="both"/>
        <w:rPr>
          <w:rFonts w:ascii="Arial" w:hAnsi="Arial" w:cs="Arial"/>
          <w:sz w:val="22"/>
        </w:rPr>
      </w:pPr>
      <w:r w:rsidRPr="00A10C6B">
        <w:rPr>
          <w:rFonts w:ascii="Arial" w:eastAsia="Times New Roman" w:hAnsi="Arial" w:cs="Arial"/>
          <w:sz w:val="22"/>
        </w:rPr>
        <w:t>Rashodi</w:t>
      </w:r>
      <w:r w:rsidRPr="00A10C6B">
        <w:rPr>
          <w:rFonts w:ascii="Arial" w:eastAsia="Times New Roman" w:hAnsi="Arial" w:cs="Arial"/>
          <w:sz w:val="22"/>
          <w:lang w:val="en-GB"/>
        </w:rPr>
        <w:t xml:space="preserve"> i</w:t>
      </w:r>
      <w:r w:rsidRPr="00A10C6B">
        <w:rPr>
          <w:rFonts w:ascii="Arial" w:eastAsia="Times New Roman" w:hAnsi="Arial" w:cs="Arial"/>
          <w:sz w:val="22"/>
        </w:rPr>
        <w:t xml:space="preserve"> izdaci Osnovne škole Matije Vlačića</w:t>
      </w:r>
      <w:r w:rsidRPr="00A10C6B">
        <w:rPr>
          <w:rFonts w:ascii="Arial" w:eastAsia="Times New Roman" w:hAnsi="Arial" w:cs="Arial"/>
          <w:sz w:val="22"/>
          <w:lang w:val="en-GB"/>
        </w:rPr>
        <w:t xml:space="preserve"> Labin </w:t>
      </w:r>
      <w:r w:rsidR="00A10C6B" w:rsidRPr="00A10C6B">
        <w:rPr>
          <w:rFonts w:ascii="Arial" w:eastAsia="Calibri" w:hAnsi="Arial" w:cs="Arial"/>
          <w:sz w:val="22"/>
        </w:rPr>
        <w:t xml:space="preserve">prema 1. Izmjenama i dopunama financijskog plana za </w:t>
      </w:r>
      <w:r w:rsidRPr="00A10C6B">
        <w:rPr>
          <w:rFonts w:ascii="Arial" w:eastAsia="Times New Roman" w:hAnsi="Arial" w:cs="Arial"/>
          <w:sz w:val="22"/>
          <w:lang w:val="en-GB"/>
        </w:rPr>
        <w:t>202</w:t>
      </w:r>
      <w:r w:rsidR="001747F1" w:rsidRPr="00A10C6B">
        <w:rPr>
          <w:rFonts w:ascii="Arial" w:eastAsia="Times New Roman" w:hAnsi="Arial" w:cs="Arial"/>
          <w:sz w:val="22"/>
          <w:lang w:val="en-GB"/>
        </w:rPr>
        <w:t>5</w:t>
      </w:r>
      <w:r w:rsidRPr="00A10C6B">
        <w:rPr>
          <w:rFonts w:ascii="Arial" w:eastAsia="Times New Roman" w:hAnsi="Arial" w:cs="Arial"/>
          <w:sz w:val="22"/>
          <w:lang w:val="en-GB"/>
        </w:rPr>
        <w:t>.</w:t>
      </w:r>
      <w:r w:rsidRPr="00A10C6B">
        <w:rPr>
          <w:rFonts w:ascii="Arial" w:eastAsia="Times New Roman" w:hAnsi="Arial" w:cs="Arial"/>
          <w:sz w:val="22"/>
        </w:rPr>
        <w:t xml:space="preserve"> godinu planirani su</w:t>
      </w:r>
      <w:r w:rsidRPr="00A10C6B">
        <w:rPr>
          <w:rFonts w:ascii="Arial" w:eastAsia="Times New Roman" w:hAnsi="Arial" w:cs="Arial"/>
          <w:sz w:val="22"/>
          <w:lang w:val="en-GB"/>
        </w:rPr>
        <w:t xml:space="preserve"> u</w:t>
      </w:r>
      <w:r w:rsidRPr="00A10C6B">
        <w:rPr>
          <w:rFonts w:ascii="Arial" w:eastAsia="Times New Roman" w:hAnsi="Arial" w:cs="Arial"/>
          <w:sz w:val="22"/>
        </w:rPr>
        <w:t xml:space="preserve"> iznosu</w:t>
      </w:r>
      <w:r w:rsidRPr="00A10C6B">
        <w:rPr>
          <w:rFonts w:ascii="Arial" w:eastAsia="Times New Roman" w:hAnsi="Arial" w:cs="Arial"/>
          <w:sz w:val="22"/>
          <w:lang w:val="en-GB"/>
        </w:rPr>
        <w:t xml:space="preserve"> od </w:t>
      </w:r>
      <w:r w:rsidR="00A10C6B" w:rsidRPr="00A10C6B">
        <w:rPr>
          <w:rFonts w:ascii="Arial" w:eastAsia="Times New Roman" w:hAnsi="Arial" w:cs="Arial"/>
          <w:sz w:val="22"/>
          <w:lang w:val="en-GB"/>
        </w:rPr>
        <w:t>2</w:t>
      </w:r>
      <w:r w:rsidR="008217C0" w:rsidRPr="00A10C6B">
        <w:rPr>
          <w:rFonts w:ascii="Arial" w:eastAsia="Calibri" w:hAnsi="Arial" w:cs="Arial"/>
          <w:sz w:val="22"/>
        </w:rPr>
        <w:t>.</w:t>
      </w:r>
      <w:r w:rsidR="00A10C6B" w:rsidRPr="00A10C6B">
        <w:rPr>
          <w:rFonts w:ascii="Arial" w:eastAsia="Calibri" w:hAnsi="Arial" w:cs="Arial"/>
          <w:sz w:val="22"/>
        </w:rPr>
        <w:t>020</w:t>
      </w:r>
      <w:r w:rsidR="008217C0" w:rsidRPr="00A10C6B">
        <w:rPr>
          <w:rFonts w:ascii="Arial" w:eastAsia="Calibri" w:hAnsi="Arial" w:cs="Arial"/>
          <w:sz w:val="22"/>
        </w:rPr>
        <w:t>.</w:t>
      </w:r>
      <w:r w:rsidR="00A10C6B" w:rsidRPr="00A10C6B">
        <w:rPr>
          <w:rFonts w:ascii="Arial" w:eastAsia="Calibri" w:hAnsi="Arial" w:cs="Arial"/>
          <w:sz w:val="22"/>
        </w:rPr>
        <w:t>11</w:t>
      </w:r>
      <w:r w:rsidR="00AC4D52" w:rsidRPr="00A10C6B">
        <w:rPr>
          <w:rFonts w:ascii="Arial" w:eastAsia="Calibri" w:hAnsi="Arial" w:cs="Arial"/>
          <w:sz w:val="22"/>
        </w:rPr>
        <w:t>3</w:t>
      </w:r>
      <w:r w:rsidR="008217C0" w:rsidRPr="00A10C6B">
        <w:rPr>
          <w:rFonts w:ascii="Arial" w:eastAsia="Calibri" w:hAnsi="Arial" w:cs="Arial"/>
          <w:sz w:val="22"/>
        </w:rPr>
        <w:t xml:space="preserve"> </w:t>
      </w:r>
      <w:r w:rsidR="0049478E" w:rsidRPr="00A10C6B">
        <w:rPr>
          <w:rFonts w:ascii="Arial" w:eastAsia="Calibri" w:hAnsi="Arial" w:cs="Arial"/>
          <w:sz w:val="22"/>
        </w:rPr>
        <w:t>eur</w:t>
      </w:r>
      <w:r w:rsidR="008217C0" w:rsidRPr="00A10C6B">
        <w:rPr>
          <w:rFonts w:ascii="Arial" w:eastAsia="Calibri" w:hAnsi="Arial" w:cs="Arial"/>
          <w:sz w:val="22"/>
        </w:rPr>
        <w:t>a</w:t>
      </w:r>
      <w:r w:rsidRPr="00A10C6B">
        <w:rPr>
          <w:rFonts w:ascii="Arial" w:eastAsia="Times New Roman" w:hAnsi="Arial" w:cs="Arial"/>
          <w:sz w:val="22"/>
          <w:lang w:val="en-GB"/>
        </w:rPr>
        <w:t xml:space="preserve">, </w:t>
      </w:r>
      <w:r w:rsidR="00137597" w:rsidRPr="00A10C6B">
        <w:rPr>
          <w:rFonts w:ascii="Arial" w:eastAsia="Calibri" w:hAnsi="Arial" w:cs="Arial"/>
          <w:sz w:val="22"/>
        </w:rPr>
        <w:t xml:space="preserve">te se </w:t>
      </w:r>
      <w:r w:rsidR="00A10C6B" w:rsidRPr="00A10C6B">
        <w:rPr>
          <w:rFonts w:ascii="Arial" w:eastAsia="Calibri" w:hAnsi="Arial" w:cs="Arial"/>
          <w:sz w:val="22"/>
        </w:rPr>
        <w:t xml:space="preserve">2. </w:t>
      </w:r>
      <w:r w:rsidR="00137597" w:rsidRPr="00A10C6B">
        <w:rPr>
          <w:rFonts w:ascii="Arial" w:eastAsia="Calibri" w:hAnsi="Arial" w:cs="Arial"/>
          <w:sz w:val="22"/>
        </w:rPr>
        <w:t>Izmjenama i dopuna</w:t>
      </w:r>
      <w:r w:rsidR="00AC4D52" w:rsidRPr="00A10C6B">
        <w:rPr>
          <w:rFonts w:ascii="Arial" w:eastAsia="Calibri" w:hAnsi="Arial" w:cs="Arial"/>
          <w:sz w:val="22"/>
        </w:rPr>
        <w:t>ma</w:t>
      </w:r>
      <w:r w:rsidR="00137597" w:rsidRPr="00A10C6B">
        <w:rPr>
          <w:rFonts w:ascii="Arial" w:eastAsia="Calibri" w:hAnsi="Arial" w:cs="Arial"/>
          <w:sz w:val="22"/>
        </w:rPr>
        <w:t xml:space="preserve"> povećavaju na </w:t>
      </w:r>
      <w:r w:rsidR="001747F1" w:rsidRPr="00A10C6B">
        <w:rPr>
          <w:rFonts w:ascii="Arial" w:eastAsia="Calibri" w:hAnsi="Arial" w:cs="Arial"/>
          <w:sz w:val="22"/>
        </w:rPr>
        <w:t>2</w:t>
      </w:r>
      <w:r w:rsidR="008217C0" w:rsidRPr="00A10C6B">
        <w:rPr>
          <w:rFonts w:ascii="Arial" w:eastAsia="Calibri" w:hAnsi="Arial" w:cs="Arial"/>
          <w:sz w:val="22"/>
        </w:rPr>
        <w:t>.</w:t>
      </w:r>
      <w:r w:rsidR="00A10C6B" w:rsidRPr="00A10C6B">
        <w:rPr>
          <w:rFonts w:ascii="Arial" w:eastAsia="Calibri" w:hAnsi="Arial" w:cs="Arial"/>
          <w:sz w:val="22"/>
        </w:rPr>
        <w:t>04</w:t>
      </w:r>
      <w:r w:rsidR="00650AEE" w:rsidRPr="00A10C6B">
        <w:rPr>
          <w:rFonts w:ascii="Arial" w:eastAsia="Calibri" w:hAnsi="Arial" w:cs="Arial"/>
          <w:sz w:val="22"/>
        </w:rPr>
        <w:t>0</w:t>
      </w:r>
      <w:r w:rsidR="008217C0" w:rsidRPr="00A10C6B">
        <w:rPr>
          <w:rFonts w:ascii="Arial" w:eastAsia="Calibri" w:hAnsi="Arial" w:cs="Arial"/>
          <w:sz w:val="22"/>
        </w:rPr>
        <w:t>.</w:t>
      </w:r>
      <w:r w:rsidR="00AC4D52" w:rsidRPr="00A10C6B">
        <w:rPr>
          <w:rFonts w:ascii="Arial" w:eastAsia="Calibri" w:hAnsi="Arial" w:cs="Arial"/>
          <w:sz w:val="22"/>
        </w:rPr>
        <w:t>11</w:t>
      </w:r>
      <w:r w:rsidR="00A10C6B" w:rsidRPr="00A10C6B">
        <w:rPr>
          <w:rFonts w:ascii="Arial" w:eastAsia="Calibri" w:hAnsi="Arial" w:cs="Arial"/>
          <w:sz w:val="22"/>
        </w:rPr>
        <w:t>5</w:t>
      </w:r>
      <w:r w:rsidR="00E81728" w:rsidRPr="00A10C6B">
        <w:rPr>
          <w:rFonts w:ascii="Arial" w:eastAsia="Calibri" w:hAnsi="Arial" w:cs="Arial"/>
          <w:sz w:val="22"/>
        </w:rPr>
        <w:t>,00</w:t>
      </w:r>
      <w:r w:rsidR="008217C0" w:rsidRPr="00A10C6B">
        <w:rPr>
          <w:rFonts w:ascii="Arial" w:eastAsia="Calibri" w:hAnsi="Arial" w:cs="Arial"/>
          <w:sz w:val="22"/>
        </w:rPr>
        <w:t xml:space="preserve"> </w:t>
      </w:r>
      <w:r w:rsidR="0049478E" w:rsidRPr="00A10C6B">
        <w:rPr>
          <w:rFonts w:ascii="Arial" w:eastAsia="Calibri" w:hAnsi="Arial" w:cs="Arial"/>
          <w:sz w:val="22"/>
        </w:rPr>
        <w:t>eur</w:t>
      </w:r>
      <w:r w:rsidR="008217C0" w:rsidRPr="00A10C6B">
        <w:rPr>
          <w:rFonts w:ascii="Arial" w:eastAsia="Calibri" w:hAnsi="Arial" w:cs="Arial"/>
          <w:sz w:val="22"/>
        </w:rPr>
        <w:t>a</w:t>
      </w:r>
      <w:r w:rsidR="00A10C6B" w:rsidRPr="00A10C6B">
        <w:rPr>
          <w:rFonts w:ascii="Arial" w:eastAsia="Calibri" w:hAnsi="Arial" w:cs="Arial"/>
          <w:sz w:val="22"/>
        </w:rPr>
        <w:t xml:space="preserve">, a </w:t>
      </w:r>
      <w:r w:rsidRPr="00A10C6B">
        <w:rPr>
          <w:rFonts w:ascii="Arial" w:eastAsia="Times New Roman" w:hAnsi="Arial" w:cs="Arial"/>
          <w:sz w:val="22"/>
        </w:rPr>
        <w:t>raspoređeni su na</w:t>
      </w:r>
      <w:r w:rsidR="00E81728" w:rsidRPr="00A10C6B">
        <w:rPr>
          <w:rFonts w:ascii="Arial" w:eastAsia="Times New Roman" w:hAnsi="Arial" w:cs="Arial"/>
          <w:sz w:val="22"/>
          <w:lang w:val="en-GB"/>
        </w:rPr>
        <w:t xml:space="preserve"> </w:t>
      </w:r>
      <w:r w:rsidRPr="00A10C6B">
        <w:rPr>
          <w:rFonts w:ascii="Arial" w:hAnsi="Arial" w:cs="Arial"/>
          <w:sz w:val="22"/>
        </w:rPr>
        <w:t>rashode poslovanja</w:t>
      </w:r>
      <w:r w:rsidR="00E81728" w:rsidRPr="00A10C6B">
        <w:rPr>
          <w:rFonts w:ascii="Arial" w:hAnsi="Arial" w:cs="Arial"/>
          <w:sz w:val="22"/>
        </w:rPr>
        <w:t xml:space="preserve"> u iznosu </w:t>
      </w:r>
      <w:r w:rsidR="00650AEE" w:rsidRPr="00A10C6B">
        <w:rPr>
          <w:rFonts w:ascii="Arial" w:hAnsi="Arial" w:cs="Arial"/>
          <w:sz w:val="22"/>
        </w:rPr>
        <w:t>2</w:t>
      </w:r>
      <w:r w:rsidR="00AC4D52" w:rsidRPr="00A10C6B">
        <w:rPr>
          <w:rFonts w:ascii="Arial" w:eastAsia="Calibri" w:hAnsi="Arial" w:cs="Arial"/>
          <w:sz w:val="22"/>
        </w:rPr>
        <w:t>.</w:t>
      </w:r>
      <w:r w:rsidR="00650AEE" w:rsidRPr="00A10C6B">
        <w:rPr>
          <w:rFonts w:ascii="Arial" w:eastAsia="Calibri" w:hAnsi="Arial" w:cs="Arial"/>
          <w:sz w:val="22"/>
        </w:rPr>
        <w:t>0</w:t>
      </w:r>
      <w:r w:rsidR="00A10C6B" w:rsidRPr="00A10C6B">
        <w:rPr>
          <w:rFonts w:ascii="Arial" w:eastAsia="Calibri" w:hAnsi="Arial" w:cs="Arial"/>
          <w:sz w:val="22"/>
        </w:rPr>
        <w:t>22</w:t>
      </w:r>
      <w:r w:rsidR="00AC4D52" w:rsidRPr="00A10C6B">
        <w:rPr>
          <w:rFonts w:ascii="Arial" w:eastAsia="Calibri" w:hAnsi="Arial" w:cs="Arial"/>
          <w:sz w:val="22"/>
        </w:rPr>
        <w:t>.</w:t>
      </w:r>
      <w:r w:rsidR="00A10C6B" w:rsidRPr="00A10C6B">
        <w:rPr>
          <w:rFonts w:ascii="Arial" w:eastAsia="Calibri" w:hAnsi="Arial" w:cs="Arial"/>
          <w:sz w:val="22"/>
        </w:rPr>
        <w:t>470</w:t>
      </w:r>
      <w:r w:rsidR="00E81728" w:rsidRPr="00A10C6B">
        <w:rPr>
          <w:rFonts w:ascii="Arial" w:eastAsia="Calibri" w:hAnsi="Arial" w:cs="Arial"/>
          <w:sz w:val="22"/>
        </w:rPr>
        <w:t>,00</w:t>
      </w:r>
      <w:r w:rsidR="00AC4D52" w:rsidRPr="00A10C6B">
        <w:rPr>
          <w:rFonts w:ascii="Arial" w:eastAsia="Calibri" w:hAnsi="Arial" w:cs="Arial"/>
          <w:sz w:val="22"/>
        </w:rPr>
        <w:t xml:space="preserve"> </w:t>
      </w:r>
      <w:r w:rsidR="0049478E" w:rsidRPr="00A10C6B">
        <w:rPr>
          <w:rFonts w:ascii="Arial" w:eastAsia="Calibri" w:hAnsi="Arial" w:cs="Arial"/>
          <w:sz w:val="22"/>
        </w:rPr>
        <w:t>eur</w:t>
      </w:r>
      <w:r w:rsidR="00550BC3" w:rsidRPr="00A10C6B">
        <w:rPr>
          <w:rFonts w:ascii="Arial" w:eastAsia="Calibri" w:hAnsi="Arial" w:cs="Arial"/>
          <w:sz w:val="22"/>
        </w:rPr>
        <w:t>a</w:t>
      </w:r>
      <w:r w:rsidR="00E81728" w:rsidRPr="00A10C6B">
        <w:rPr>
          <w:rFonts w:ascii="Arial" w:eastAsia="Calibri" w:hAnsi="Arial" w:cs="Arial"/>
          <w:sz w:val="22"/>
        </w:rPr>
        <w:t xml:space="preserve"> i </w:t>
      </w:r>
      <w:r w:rsidRPr="00A10C6B">
        <w:rPr>
          <w:rFonts w:ascii="Arial" w:hAnsi="Arial" w:cs="Arial"/>
          <w:sz w:val="22"/>
        </w:rPr>
        <w:t>rashode za nabavu nefinancijske imovine</w:t>
      </w:r>
      <w:r w:rsidR="00E81728" w:rsidRPr="00A10C6B">
        <w:rPr>
          <w:rFonts w:ascii="Arial" w:hAnsi="Arial" w:cs="Arial"/>
          <w:sz w:val="22"/>
        </w:rPr>
        <w:t xml:space="preserve"> u iznosu od </w:t>
      </w:r>
      <w:r w:rsidR="00AC4D52" w:rsidRPr="00A10C6B">
        <w:rPr>
          <w:rFonts w:ascii="Arial" w:hAnsi="Arial" w:cs="Arial"/>
          <w:sz w:val="22"/>
        </w:rPr>
        <w:t>1</w:t>
      </w:r>
      <w:r w:rsidR="00A10C6B" w:rsidRPr="00A10C6B">
        <w:rPr>
          <w:rFonts w:ascii="Arial" w:hAnsi="Arial" w:cs="Arial"/>
          <w:sz w:val="22"/>
        </w:rPr>
        <w:t>7</w:t>
      </w:r>
      <w:r w:rsidR="00AC4D52" w:rsidRPr="00A10C6B">
        <w:rPr>
          <w:rFonts w:ascii="Arial" w:hAnsi="Arial" w:cs="Arial"/>
          <w:sz w:val="22"/>
        </w:rPr>
        <w:t>.</w:t>
      </w:r>
      <w:r w:rsidR="00A10C6B" w:rsidRPr="00A10C6B">
        <w:rPr>
          <w:rFonts w:ascii="Arial" w:hAnsi="Arial" w:cs="Arial"/>
          <w:sz w:val="22"/>
        </w:rPr>
        <w:t>64</w:t>
      </w:r>
      <w:r w:rsidR="00AC4D52" w:rsidRPr="00A10C6B">
        <w:rPr>
          <w:rFonts w:ascii="Arial" w:hAnsi="Arial" w:cs="Arial"/>
          <w:sz w:val="22"/>
        </w:rPr>
        <w:t>5</w:t>
      </w:r>
      <w:r w:rsidR="00E81728" w:rsidRPr="00A10C6B">
        <w:rPr>
          <w:rFonts w:ascii="Arial" w:hAnsi="Arial" w:cs="Arial"/>
          <w:sz w:val="22"/>
        </w:rPr>
        <w:t>,00</w:t>
      </w:r>
      <w:r w:rsidR="00AC4D52" w:rsidRPr="00A10C6B">
        <w:rPr>
          <w:rFonts w:ascii="Arial" w:hAnsi="Arial" w:cs="Arial"/>
          <w:sz w:val="22"/>
        </w:rPr>
        <w:t xml:space="preserve"> </w:t>
      </w:r>
      <w:r w:rsidR="0049478E" w:rsidRPr="00A10C6B">
        <w:rPr>
          <w:rFonts w:ascii="Arial" w:eastAsia="Calibri" w:hAnsi="Arial" w:cs="Arial"/>
          <w:sz w:val="22"/>
        </w:rPr>
        <w:t>eur</w:t>
      </w:r>
      <w:r w:rsidR="00550BC3" w:rsidRPr="00A10C6B">
        <w:rPr>
          <w:rFonts w:ascii="Arial" w:eastAsia="Calibri" w:hAnsi="Arial" w:cs="Arial"/>
          <w:sz w:val="22"/>
        </w:rPr>
        <w:t>a</w:t>
      </w:r>
      <w:r w:rsidR="00E81728" w:rsidRPr="00A10C6B">
        <w:rPr>
          <w:rFonts w:ascii="Arial" w:eastAsia="Calibri" w:hAnsi="Arial" w:cs="Arial"/>
          <w:sz w:val="22"/>
        </w:rPr>
        <w:t>.</w:t>
      </w:r>
    </w:p>
    <w:p w14:paraId="72F8FF2D" w14:textId="452EDE9F" w:rsidR="0054207F" w:rsidRPr="00A10C6B" w:rsidRDefault="0054207F" w:rsidP="00AC4D52">
      <w:pPr>
        <w:jc w:val="both"/>
        <w:rPr>
          <w:rFonts w:ascii="Arial" w:hAnsi="Arial" w:cs="Arial"/>
          <w:sz w:val="22"/>
        </w:rPr>
      </w:pPr>
      <w:r w:rsidRPr="00A10C6B">
        <w:rPr>
          <w:rFonts w:ascii="Arial" w:hAnsi="Arial" w:cs="Arial"/>
          <w:sz w:val="22"/>
        </w:rPr>
        <w:lastRenderedPageBreak/>
        <w:t xml:space="preserve">U nastavku obrazloženja daje se tabelarni prikaz plana </w:t>
      </w:r>
      <w:r w:rsidR="00137597" w:rsidRPr="00A10C6B">
        <w:rPr>
          <w:rFonts w:ascii="Arial" w:hAnsi="Arial" w:cs="Arial"/>
          <w:sz w:val="22"/>
        </w:rPr>
        <w:t xml:space="preserve">i izmjena plana </w:t>
      </w:r>
      <w:r w:rsidRPr="00A10C6B">
        <w:rPr>
          <w:rFonts w:ascii="Arial" w:hAnsi="Arial" w:cs="Arial"/>
          <w:sz w:val="22"/>
        </w:rPr>
        <w:t>prihoda i primitaka te</w:t>
      </w:r>
      <w:r w:rsidR="006D5BD1" w:rsidRPr="00A10C6B">
        <w:rPr>
          <w:rFonts w:ascii="Arial" w:hAnsi="Arial" w:cs="Arial"/>
          <w:sz w:val="22"/>
        </w:rPr>
        <w:t xml:space="preserve"> plana i izmjena plana</w:t>
      </w:r>
      <w:r w:rsidRPr="00A10C6B">
        <w:rPr>
          <w:rFonts w:ascii="Arial" w:hAnsi="Arial" w:cs="Arial"/>
          <w:sz w:val="22"/>
        </w:rPr>
        <w:t xml:space="preserve"> rashoda i izdataka po skupinama i podskupinama</w:t>
      </w:r>
      <w:r w:rsidR="00434E59" w:rsidRPr="00A10C6B">
        <w:rPr>
          <w:rFonts w:ascii="Arial" w:hAnsi="Arial" w:cs="Arial"/>
          <w:sz w:val="22"/>
        </w:rPr>
        <w:t>.</w:t>
      </w:r>
      <w:r w:rsidRPr="00A10C6B">
        <w:rPr>
          <w:rFonts w:ascii="Arial" w:hAnsi="Arial" w:cs="Arial"/>
          <w:sz w:val="22"/>
        </w:rPr>
        <w:t xml:space="preserve"> </w:t>
      </w:r>
    </w:p>
    <w:p w14:paraId="56C4CE2E" w14:textId="77777777" w:rsidR="008E58C0" w:rsidRPr="00AC4D52" w:rsidRDefault="008E58C0" w:rsidP="00AC4D52">
      <w:pPr>
        <w:jc w:val="both"/>
        <w:rPr>
          <w:rFonts w:ascii="Arial" w:hAnsi="Arial" w:cs="Arial"/>
          <w:sz w:val="22"/>
        </w:rPr>
      </w:pPr>
    </w:p>
    <w:p w14:paraId="2781AFD2" w14:textId="2F47CA13" w:rsidR="00923592" w:rsidRPr="00BD74B3" w:rsidRDefault="0054207F" w:rsidP="0054207F">
      <w:pPr>
        <w:jc w:val="both"/>
        <w:rPr>
          <w:rFonts w:ascii="Arial" w:hAnsi="Arial" w:cs="Arial"/>
          <w:color w:val="FF0000"/>
          <w:sz w:val="22"/>
        </w:rPr>
      </w:pPr>
      <w:r w:rsidRPr="006D5BD1">
        <w:rPr>
          <w:rFonts w:ascii="Arial" w:hAnsi="Arial" w:cs="Arial"/>
          <w:sz w:val="22"/>
        </w:rPr>
        <w:t>T</w:t>
      </w:r>
      <w:r w:rsidR="00923592" w:rsidRPr="006D5BD1">
        <w:rPr>
          <w:rFonts w:ascii="Arial" w:hAnsi="Arial" w:cs="Arial"/>
          <w:sz w:val="22"/>
        </w:rPr>
        <w:t>ablica</w:t>
      </w:r>
      <w:r w:rsidRPr="006D5BD1">
        <w:rPr>
          <w:rFonts w:ascii="Arial" w:hAnsi="Arial" w:cs="Arial"/>
          <w:sz w:val="22"/>
        </w:rPr>
        <w:t xml:space="preserve"> </w:t>
      </w:r>
      <w:r w:rsidR="00E81728">
        <w:rPr>
          <w:rFonts w:ascii="Arial" w:hAnsi="Arial" w:cs="Arial"/>
          <w:sz w:val="22"/>
        </w:rPr>
        <w:t>2</w:t>
      </w:r>
      <w:r w:rsidRPr="006D5BD1">
        <w:rPr>
          <w:rFonts w:ascii="Arial" w:hAnsi="Arial" w:cs="Arial"/>
          <w:sz w:val="22"/>
        </w:rPr>
        <w:t>.</w:t>
      </w:r>
      <w:r w:rsidR="006D5BD1" w:rsidRPr="006D5BD1">
        <w:rPr>
          <w:rFonts w:ascii="Arial" w:hAnsi="Arial" w:cs="Arial"/>
          <w:sz w:val="22"/>
        </w:rPr>
        <w:t xml:space="preserve"> </w:t>
      </w:r>
      <w:r w:rsidR="008E58C0">
        <w:rPr>
          <w:rFonts w:ascii="Arial" w:hAnsi="Arial" w:cs="Arial"/>
          <w:sz w:val="22"/>
        </w:rPr>
        <w:t>R</w:t>
      </w:r>
      <w:r w:rsidR="006D5BD1" w:rsidRPr="006D5BD1">
        <w:rPr>
          <w:rFonts w:ascii="Arial" w:hAnsi="Arial" w:cs="Arial"/>
          <w:sz w:val="22"/>
        </w:rPr>
        <w:t>ačun prihoda</w:t>
      </w:r>
      <w:r w:rsidR="00E558E3">
        <w:rPr>
          <w:rFonts w:ascii="Arial" w:hAnsi="Arial" w:cs="Arial"/>
          <w:sz w:val="22"/>
        </w:rPr>
        <w:t xml:space="preserve"> i</w:t>
      </w:r>
      <w:r w:rsidR="006D5BD1" w:rsidRPr="006D5BD1">
        <w:rPr>
          <w:rFonts w:ascii="Arial" w:hAnsi="Arial" w:cs="Arial"/>
          <w:sz w:val="22"/>
        </w:rPr>
        <w:t xml:space="preserve"> rashoda</w:t>
      </w:r>
      <w:r w:rsidR="00B2745D">
        <w:rPr>
          <w:rFonts w:ascii="Arial" w:hAnsi="Arial" w:cs="Arial"/>
          <w:sz w:val="22"/>
        </w:rPr>
        <w:t xml:space="preserve"> </w:t>
      </w:r>
    </w:p>
    <w:tbl>
      <w:tblPr>
        <w:tblW w:w="9485" w:type="dxa"/>
        <w:tblLayout w:type="fixed"/>
        <w:tblLook w:val="04A0" w:firstRow="1" w:lastRow="0" w:firstColumn="1" w:lastColumn="0" w:noHBand="0" w:noVBand="1"/>
      </w:tblPr>
      <w:tblGrid>
        <w:gridCol w:w="670"/>
        <w:gridCol w:w="4150"/>
        <w:gridCol w:w="1276"/>
        <w:gridCol w:w="1134"/>
        <w:gridCol w:w="988"/>
        <w:gridCol w:w="1267"/>
      </w:tblGrid>
      <w:tr w:rsidR="008E58C0" w:rsidRPr="00470495" w14:paraId="138DEC1D" w14:textId="77777777" w:rsidTr="00E81728">
        <w:trPr>
          <w:trHeight w:val="69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CD97A68" w14:textId="77777777" w:rsidR="00923592" w:rsidRPr="00470495" w:rsidRDefault="00923592" w:rsidP="0092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04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Br.</w:t>
            </w:r>
            <w:r w:rsidRPr="004704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E39CA29" w14:textId="77777777" w:rsidR="00923592" w:rsidRPr="00470495" w:rsidRDefault="00923592" w:rsidP="0092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04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RASHODA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A0D73C4" w14:textId="77777777" w:rsidR="00923592" w:rsidRPr="00470495" w:rsidRDefault="00923592" w:rsidP="0092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04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11EFD32" w14:textId="77777777" w:rsidR="00923592" w:rsidRPr="00470495" w:rsidRDefault="00923592" w:rsidP="0092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04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CE43C96" w14:textId="77777777" w:rsidR="00923592" w:rsidRPr="00470495" w:rsidRDefault="00923592" w:rsidP="0092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04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AF4FCAB" w14:textId="77777777" w:rsidR="00923592" w:rsidRPr="00470495" w:rsidRDefault="00923592" w:rsidP="0092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04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8E58C0" w:rsidRPr="008E58C0" w14:paraId="2E6324BF" w14:textId="77777777" w:rsidTr="008E58C0">
        <w:trPr>
          <w:trHeight w:val="499"/>
        </w:trPr>
        <w:tc>
          <w:tcPr>
            <w:tcW w:w="9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A7CCA8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8E58C0" w:rsidRPr="008E58C0" w14:paraId="3ADCBDC7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857374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AAE83C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9BF707" w14:textId="7A47EF08" w:rsidR="00923592" w:rsidRPr="008E58C0" w:rsidRDefault="00A10C6B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447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6087FB" w14:textId="72F140DB" w:rsidR="00923592" w:rsidRPr="008E58C0" w:rsidRDefault="00A10C6B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4D8A1E" w14:textId="1F04C57E" w:rsidR="00923592" w:rsidRPr="008E58C0" w:rsidRDefault="00A10C6B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0,99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B863E3" w14:textId="7C2A53F4" w:rsidR="00923592" w:rsidRPr="008E58C0" w:rsidRDefault="008E58C0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="00A10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="00650A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E817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</w:t>
            </w:r>
            <w:r w:rsidR="00A10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</w:tr>
      <w:tr w:rsidR="008E58C0" w:rsidRPr="008E58C0" w14:paraId="2F9D3963" w14:textId="77777777" w:rsidTr="00E81728">
        <w:trPr>
          <w:trHeight w:val="49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9571E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FF790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904BD" w14:textId="6A013352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bookmarkStart w:id="0" w:name="_Hlk213765708"/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1.618.816,00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78DB2" w14:textId="0A7B213F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-3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8E58C0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3AC22" w14:textId="04308DD4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-0,21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F7AF7" w14:textId="5F814790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1.</w:t>
            </w:r>
            <w:r w:rsidR="008E58C0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61</w:t>
            </w:r>
            <w:r w:rsidR="00A10C6B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5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A10C6B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486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</w:tr>
      <w:tr w:rsidR="008E58C0" w:rsidRPr="008E58C0" w14:paraId="57889F4F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F54C5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3E030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C4403" w14:textId="62E3477E" w:rsidR="00923592" w:rsidRPr="008E58C0" w:rsidRDefault="008E58C0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77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75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A183C" w14:textId="6FB6278F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073E9" w14:textId="3A18897E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BA1BE" w14:textId="50D925F1" w:rsidR="00923592" w:rsidRPr="008E58C0" w:rsidRDefault="008E58C0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77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75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8E58C0" w:rsidRPr="008E58C0" w14:paraId="1426771C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476C3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CE13E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9EF86" w14:textId="31D2BBA5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9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8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6C603" w14:textId="453950F5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9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7553C" w14:textId="4C4A3AF3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19,39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D80E3" w14:textId="02CFC6E2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11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00,00</w:t>
            </w:r>
          </w:p>
        </w:tc>
      </w:tr>
      <w:tr w:rsidR="008E58C0" w:rsidRPr="008E58C0" w14:paraId="22B81121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43448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67017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71C91" w14:textId="72BF14B7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314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081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FA40B" w14:textId="0C98D36F" w:rsidR="00923592" w:rsidRPr="008E58C0" w:rsidRDefault="006D5BD1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2</w:t>
            </w:r>
            <w:r w:rsidR="00A10C6B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A10C6B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432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50AC5" w14:textId="6FA43921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</w:t>
            </w:r>
            <w:r w:rsidR="00650AEE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82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AFA11" w14:textId="1B405F0D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</w:t>
            </w:r>
            <w:r w:rsidR="00A10C6B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35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A10C6B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513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</w:tr>
      <w:tr w:rsidR="00BD74B3" w:rsidRPr="00BD74B3" w14:paraId="058E6EA6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75E640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0ECEC2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1EDA72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AF0575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711C45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56307A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BD74B3" w:rsidRPr="00BD74B3" w14:paraId="1A3C03F0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77DDE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49244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BFB85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CD55E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22587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69698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8E58C0" w:rsidRPr="008E58C0" w14:paraId="47103E5D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6FC2F1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96463B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11257D" w14:textId="5C26E529" w:rsidR="00923592" w:rsidRPr="008E58C0" w:rsidRDefault="007609DB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898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D8275E" w14:textId="4B2BC42D" w:rsidR="00923592" w:rsidRPr="008E58C0" w:rsidRDefault="007609DB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650A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8E58C0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</w:t>
            </w:r>
            <w:r w:rsidR="008E58C0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6B1DD5" w14:textId="2C2416A7" w:rsidR="00923592" w:rsidRPr="008E58C0" w:rsidRDefault="007609DB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="008E58C0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6468AB" w14:textId="7AD9D5A0" w:rsidR="00923592" w:rsidRPr="008E58C0" w:rsidRDefault="008E58C0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7609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7609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470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</w:tr>
      <w:tr w:rsidR="008E58C0" w:rsidRPr="008E58C0" w14:paraId="00B01448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5523F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11A44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9ABAC" w14:textId="1F67AF1B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1.64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.160,00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BC0D3" w14:textId="5F26D039" w:rsidR="00923592" w:rsidRPr="008E58C0" w:rsidRDefault="00AC360F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4.430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1223D" w14:textId="5FC67C7D" w:rsidR="00923592" w:rsidRPr="008E58C0" w:rsidRDefault="00AC360F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</w:t>
            </w:r>
            <w:r w:rsidR="00650AEE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27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B51DC" w14:textId="3DC39FA0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1.</w:t>
            </w:r>
            <w:r w:rsidR="008E58C0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64</w:t>
            </w:r>
            <w:r w:rsidR="00AC360F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5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AC360F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59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8E58C0" w:rsidRPr="008E58C0" w14:paraId="254FEFB3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6B9D6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442F9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A35FB" w14:textId="562A4FAC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35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.918,00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5AAC2" w14:textId="263616D3" w:rsidR="00923592" w:rsidRPr="008E58C0" w:rsidRDefault="00AC360F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8E58C0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2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92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4C6BF" w14:textId="4F573B8B" w:rsidR="00923592" w:rsidRPr="008E58C0" w:rsidRDefault="00AC360F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</w:t>
            </w:r>
            <w:r w:rsidR="008E58C0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94103" w14:textId="5A90BC39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</w:t>
            </w:r>
            <w:r w:rsidR="00AC360F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60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AC360F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2</w:t>
            </w:r>
            <w:r w:rsidR="008E58C0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</w:t>
            </w:r>
            <w:r w:rsidR="00AC360F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</w:tr>
      <w:tr w:rsidR="008E58C0" w:rsidRPr="008E58C0" w14:paraId="2CF88D1A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B772E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7C852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CDCDC" w14:textId="456284CB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1D37E" w14:textId="369CB910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B4E15" w14:textId="129D8DFA" w:rsidR="00923592" w:rsidRPr="008E58C0" w:rsidRDefault="008E58C0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F5624" w14:textId="4D158FFA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8E58C0" w:rsidRPr="008E58C0" w14:paraId="2698D913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9F91C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678C4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3EFFD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A8F43" w14:textId="10143B3E" w:rsidR="00923592" w:rsidRPr="008E58C0" w:rsidRDefault="00AC360F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1.85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6A25B" w14:textId="3852A48F" w:rsidR="00923592" w:rsidRPr="008E58C0" w:rsidRDefault="00AC360F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13,21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F4C8E" w14:textId="15148123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</w:t>
            </w:r>
            <w:r w:rsidR="00AC360F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5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AC360F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85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8E58C0" w:rsidRPr="008E58C0" w14:paraId="04049AFA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C808C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C621C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CB18C" w14:textId="5A903503" w:rsidR="00923592" w:rsidRPr="008E58C0" w:rsidRDefault="00A10C6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82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43ED9" w14:textId="095162AF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BCF65" w14:textId="447585D3" w:rsidR="00923592" w:rsidRPr="008E58C0" w:rsidRDefault="008E58C0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010E3" w14:textId="0357744E" w:rsidR="00923592" w:rsidRPr="008E58C0" w:rsidRDefault="008E58C0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820,00</w:t>
            </w:r>
          </w:p>
        </w:tc>
      </w:tr>
      <w:tr w:rsidR="008E58C0" w:rsidRPr="008E58C0" w14:paraId="1F5045A5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BA1960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6C4653" w14:textId="77777777" w:rsidR="00923592" w:rsidRPr="008E58C0" w:rsidRDefault="00923592" w:rsidP="009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D2BED0" w14:textId="6FCF835D" w:rsidR="00923592" w:rsidRPr="008E58C0" w:rsidRDefault="003F7107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</w:t>
            </w: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EEF12D" w14:textId="455FF79C" w:rsidR="00923592" w:rsidRPr="008E58C0" w:rsidRDefault="00C3558B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  <w:r w:rsid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430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A72D5A" w14:textId="1E8EFD7F" w:rsidR="00923592" w:rsidRPr="008E58C0" w:rsidRDefault="00C3558B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72,74</w:t>
            </w:r>
            <w:r w:rsidR="00923592"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83C604" w14:textId="68D1D9AA" w:rsidR="00923592" w:rsidRPr="008E58C0" w:rsidRDefault="00923592" w:rsidP="00923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C35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C35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</w:t>
            </w:r>
            <w:r w:rsid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8E58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</w:tr>
      <w:tr w:rsidR="008E58C0" w:rsidRPr="008E58C0" w14:paraId="30760CEF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C9BA3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BAE1B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31F3F" w14:textId="6AB80E05" w:rsidR="00923592" w:rsidRPr="008E58C0" w:rsidRDefault="003F7107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10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215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27AC5" w14:textId="2A263B6B" w:rsidR="00923592" w:rsidRPr="008E58C0" w:rsidRDefault="00C3558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</w:t>
            </w:r>
            <w:r w:rsidR="008E58C0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430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CAAF6" w14:textId="13D7600C" w:rsidR="00923592" w:rsidRPr="008E58C0" w:rsidRDefault="00C3558B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72,74</w:t>
            </w:r>
            <w:r w:rsidR="00923592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77F93" w14:textId="15FE322E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1</w:t>
            </w:r>
            <w:r w:rsidR="00C3558B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7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.</w:t>
            </w:r>
            <w:r w:rsidR="00C3558B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64</w:t>
            </w:r>
            <w:r w:rsidR="008E58C0"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5</w:t>
            </w: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,00</w:t>
            </w:r>
          </w:p>
        </w:tc>
      </w:tr>
      <w:tr w:rsidR="008E58C0" w:rsidRPr="008E58C0" w14:paraId="4A1CC3BA" w14:textId="77777777" w:rsidTr="00E81728">
        <w:trPr>
          <w:trHeight w:val="4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B0145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C82BD" w14:textId="77777777" w:rsidR="00923592" w:rsidRPr="008E58C0" w:rsidRDefault="00923592" w:rsidP="00923592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08239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09E53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692EB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F271F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  <w:r w:rsidRPr="008E58C0"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8E58C0" w:rsidRPr="008E58C0" w14:paraId="5E76B380" w14:textId="77777777" w:rsidTr="00E81728">
        <w:trPr>
          <w:trHeight w:val="30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7243" w14:textId="77777777" w:rsidR="00923592" w:rsidRPr="008E58C0" w:rsidRDefault="00923592" w:rsidP="00923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7764" w14:textId="77777777" w:rsidR="00923592" w:rsidRPr="008E58C0" w:rsidRDefault="00923592" w:rsidP="009235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0555" w14:textId="77777777" w:rsidR="00923592" w:rsidRPr="008E58C0" w:rsidRDefault="00923592" w:rsidP="009235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44BA" w14:textId="77777777" w:rsidR="00923592" w:rsidRPr="008E58C0" w:rsidRDefault="00923592" w:rsidP="009235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6BEA" w14:textId="77777777" w:rsidR="00923592" w:rsidRPr="008E58C0" w:rsidRDefault="00923592" w:rsidP="009235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A967" w14:textId="77777777" w:rsidR="00923592" w:rsidRPr="008E58C0" w:rsidRDefault="00923592" w:rsidP="009235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858646C" w14:textId="77777777" w:rsidR="00E81728" w:rsidRDefault="00E81728" w:rsidP="0054207F">
      <w:pPr>
        <w:jc w:val="both"/>
        <w:rPr>
          <w:rFonts w:ascii="Arial" w:hAnsi="Arial" w:cs="Arial"/>
          <w:color w:val="FF0000"/>
          <w:sz w:val="22"/>
        </w:rPr>
      </w:pPr>
    </w:p>
    <w:p w14:paraId="5FC1ECD9" w14:textId="77777777" w:rsidR="00E81728" w:rsidRDefault="00E81728" w:rsidP="0054207F">
      <w:pPr>
        <w:jc w:val="both"/>
        <w:rPr>
          <w:rFonts w:ascii="Arial" w:hAnsi="Arial" w:cs="Arial"/>
          <w:color w:val="FF0000"/>
          <w:sz w:val="22"/>
        </w:rPr>
      </w:pPr>
    </w:p>
    <w:p w14:paraId="186CBE59" w14:textId="77777777" w:rsidR="00E558E3" w:rsidRDefault="00E558E3" w:rsidP="0054207F">
      <w:pPr>
        <w:jc w:val="both"/>
        <w:rPr>
          <w:rFonts w:ascii="Arial" w:hAnsi="Arial" w:cs="Arial"/>
          <w:color w:val="FF0000"/>
          <w:sz w:val="22"/>
        </w:rPr>
      </w:pPr>
    </w:p>
    <w:p w14:paraId="088D0AA7" w14:textId="77777777" w:rsidR="00E558E3" w:rsidRDefault="00E558E3" w:rsidP="0054207F">
      <w:pPr>
        <w:jc w:val="both"/>
        <w:rPr>
          <w:rFonts w:ascii="Arial" w:hAnsi="Arial" w:cs="Arial"/>
          <w:color w:val="FF0000"/>
          <w:sz w:val="22"/>
        </w:rPr>
      </w:pPr>
    </w:p>
    <w:p w14:paraId="5C65616D" w14:textId="77777777" w:rsidR="00E558E3" w:rsidRDefault="00E558E3" w:rsidP="0054207F">
      <w:pPr>
        <w:jc w:val="both"/>
        <w:rPr>
          <w:rFonts w:ascii="Arial" w:hAnsi="Arial" w:cs="Arial"/>
          <w:color w:val="FF0000"/>
          <w:sz w:val="22"/>
        </w:rPr>
      </w:pPr>
    </w:p>
    <w:p w14:paraId="0DF60A35" w14:textId="77777777" w:rsidR="00E558E3" w:rsidRDefault="00E558E3" w:rsidP="0054207F">
      <w:pPr>
        <w:jc w:val="both"/>
        <w:rPr>
          <w:rFonts w:ascii="Arial" w:hAnsi="Arial" w:cs="Arial"/>
          <w:color w:val="FF0000"/>
          <w:sz w:val="22"/>
        </w:rPr>
      </w:pPr>
    </w:p>
    <w:p w14:paraId="556250B1" w14:textId="321160F9" w:rsidR="0054207F" w:rsidRPr="00BD74B3" w:rsidRDefault="0054207F" w:rsidP="0054207F">
      <w:pPr>
        <w:jc w:val="both"/>
        <w:rPr>
          <w:rFonts w:ascii="Arial" w:hAnsi="Arial" w:cs="Arial"/>
          <w:color w:val="FF0000"/>
          <w:sz w:val="22"/>
        </w:rPr>
      </w:pPr>
      <w:r w:rsidRPr="00BD74B3">
        <w:rPr>
          <w:rFonts w:ascii="Arial" w:hAnsi="Arial" w:cs="Arial"/>
          <w:color w:val="FF0000"/>
          <w:sz w:val="22"/>
        </w:rPr>
        <w:t xml:space="preserve"> </w:t>
      </w:r>
    </w:p>
    <w:p w14:paraId="08BA880B" w14:textId="77777777" w:rsidR="0054207F" w:rsidRPr="00994059" w:rsidRDefault="0054207F" w:rsidP="0054207F">
      <w:pPr>
        <w:jc w:val="both"/>
        <w:rPr>
          <w:rFonts w:ascii="Arial" w:hAnsi="Arial" w:cs="Arial"/>
          <w:b/>
          <w:szCs w:val="24"/>
          <w:u w:val="single"/>
        </w:rPr>
      </w:pPr>
      <w:r w:rsidRPr="00994059">
        <w:rPr>
          <w:rFonts w:ascii="Arial" w:hAnsi="Arial" w:cs="Arial"/>
          <w:b/>
          <w:szCs w:val="24"/>
          <w:u w:val="single"/>
        </w:rPr>
        <w:lastRenderedPageBreak/>
        <w:t>Obrazloženje prihoda i primitaka</w:t>
      </w:r>
    </w:p>
    <w:p w14:paraId="43C4E5F2" w14:textId="4C14B6FE" w:rsidR="006B675E" w:rsidRPr="00994059" w:rsidRDefault="00C55FDC" w:rsidP="006B675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994059">
        <w:rPr>
          <w:rFonts w:ascii="Arial" w:hAnsi="Arial" w:cs="Arial"/>
          <w:b/>
        </w:rPr>
        <w:t xml:space="preserve">63 </w:t>
      </w:r>
      <w:r w:rsidR="0054207F" w:rsidRPr="00994059">
        <w:rPr>
          <w:rFonts w:ascii="Arial" w:hAnsi="Arial" w:cs="Arial"/>
          <w:b/>
        </w:rPr>
        <w:t>Pomoći iz inozemstva i od subjekata unutar općeg proračuna</w:t>
      </w:r>
    </w:p>
    <w:p w14:paraId="7923F0FB" w14:textId="77777777" w:rsidR="005D54E8" w:rsidRPr="00994059" w:rsidRDefault="005D54E8" w:rsidP="005D54E8">
      <w:pPr>
        <w:jc w:val="both"/>
        <w:rPr>
          <w:rFonts w:ascii="Arial" w:hAnsi="Arial" w:cs="Arial"/>
          <w:sz w:val="22"/>
        </w:rPr>
      </w:pPr>
      <w:r w:rsidRPr="00994059">
        <w:rPr>
          <w:rFonts w:ascii="Arial" w:hAnsi="Arial" w:cs="Arial"/>
          <w:sz w:val="22"/>
        </w:rPr>
        <w:t xml:space="preserve">U ovoj stavci evidentirani su svi prihodi koji se odnose na financijske pomoći koje Škola prima iz državnog proračuna, proračuna jedinica lokalne i regionalne samouprave, iz sredstava Europske unije te od drugih subjekata općeg proračuna. </w:t>
      </w:r>
    </w:p>
    <w:p w14:paraId="72E0BC13" w14:textId="0673E4FC" w:rsidR="005D54E8" w:rsidRPr="00994059" w:rsidRDefault="005D54E8" w:rsidP="005D54E8">
      <w:pPr>
        <w:jc w:val="both"/>
        <w:rPr>
          <w:rFonts w:ascii="Arial" w:hAnsi="Arial" w:cs="Arial"/>
          <w:sz w:val="22"/>
        </w:rPr>
      </w:pPr>
      <w:r w:rsidRPr="00994059">
        <w:rPr>
          <w:rFonts w:ascii="Arial" w:hAnsi="Arial" w:cs="Arial"/>
          <w:sz w:val="22"/>
        </w:rPr>
        <w:t xml:space="preserve">Ukupno planirani iznos je </w:t>
      </w:r>
      <w:r w:rsidR="00994059" w:rsidRPr="00994059">
        <w:rPr>
          <w:rFonts w:ascii="Arial" w:hAnsi="Arial" w:cs="Arial"/>
          <w:sz w:val="22"/>
        </w:rPr>
        <w:t>1.618.816,00</w:t>
      </w:r>
      <w:r w:rsidRPr="00994059">
        <w:rPr>
          <w:rFonts w:ascii="Arial" w:hAnsi="Arial" w:cs="Arial"/>
          <w:sz w:val="22"/>
        </w:rPr>
        <w:t xml:space="preserve"> te se </w:t>
      </w:r>
      <w:r w:rsidR="00994059" w:rsidRPr="00994059">
        <w:rPr>
          <w:rFonts w:ascii="Arial" w:hAnsi="Arial" w:cs="Arial"/>
          <w:sz w:val="22"/>
        </w:rPr>
        <w:t>2. I</w:t>
      </w:r>
      <w:r w:rsidRPr="00994059">
        <w:rPr>
          <w:rFonts w:ascii="Arial" w:hAnsi="Arial" w:cs="Arial"/>
          <w:sz w:val="22"/>
        </w:rPr>
        <w:t xml:space="preserve">zmjenama i dopunama financijskog plana </w:t>
      </w:r>
      <w:r w:rsidR="00994059" w:rsidRPr="00994059">
        <w:rPr>
          <w:rFonts w:ascii="Arial" w:hAnsi="Arial" w:cs="Arial"/>
          <w:sz w:val="22"/>
        </w:rPr>
        <w:t>smanjuje u ukupnom iznosu za 3.330,00 eura i iznosi</w:t>
      </w:r>
      <w:r w:rsidRPr="00994059">
        <w:rPr>
          <w:rFonts w:ascii="Arial" w:hAnsi="Arial" w:cs="Arial"/>
          <w:sz w:val="22"/>
        </w:rPr>
        <w:t xml:space="preserve"> 1.61</w:t>
      </w:r>
      <w:r w:rsidR="00994059" w:rsidRPr="00994059">
        <w:rPr>
          <w:rFonts w:ascii="Arial" w:hAnsi="Arial" w:cs="Arial"/>
          <w:sz w:val="22"/>
        </w:rPr>
        <w:t>5</w:t>
      </w:r>
      <w:r w:rsidRPr="00994059">
        <w:rPr>
          <w:rFonts w:ascii="Arial" w:hAnsi="Arial" w:cs="Arial"/>
          <w:sz w:val="22"/>
        </w:rPr>
        <w:t>.</w:t>
      </w:r>
      <w:r w:rsidR="00994059" w:rsidRPr="00994059">
        <w:rPr>
          <w:rFonts w:ascii="Arial" w:hAnsi="Arial" w:cs="Arial"/>
          <w:sz w:val="22"/>
        </w:rPr>
        <w:t>486</w:t>
      </w:r>
      <w:r w:rsidRPr="00994059">
        <w:rPr>
          <w:rFonts w:ascii="Arial" w:hAnsi="Arial" w:cs="Arial"/>
          <w:sz w:val="22"/>
        </w:rPr>
        <w:t xml:space="preserve"> eura. Ukupni se iznos odnosi na sljedeće</w:t>
      </w:r>
      <w:r w:rsidR="00994059" w:rsidRPr="00994059">
        <w:rPr>
          <w:rFonts w:ascii="Arial" w:hAnsi="Arial" w:cs="Arial"/>
          <w:sz w:val="22"/>
        </w:rPr>
        <w:t xml:space="preserve"> prihode</w:t>
      </w:r>
      <w:r w:rsidRPr="00994059">
        <w:rPr>
          <w:rFonts w:ascii="Arial" w:hAnsi="Arial" w:cs="Arial"/>
          <w:sz w:val="22"/>
        </w:rPr>
        <w:t>:</w:t>
      </w:r>
    </w:p>
    <w:p w14:paraId="2F974075" w14:textId="1EC1EACD" w:rsidR="00994059" w:rsidRPr="00994059" w:rsidRDefault="005D54E8" w:rsidP="0061280E">
      <w:pPr>
        <w:pStyle w:val="Odlomakpopisa"/>
        <w:numPr>
          <w:ilvl w:val="1"/>
          <w:numId w:val="7"/>
        </w:numPr>
        <w:jc w:val="both"/>
        <w:rPr>
          <w:rFonts w:ascii="Arial" w:hAnsi="Arial" w:cs="Arial"/>
        </w:rPr>
      </w:pPr>
      <w:r w:rsidRPr="00994059">
        <w:rPr>
          <w:rFonts w:ascii="Arial" w:hAnsi="Arial" w:cs="Arial"/>
        </w:rPr>
        <w:t xml:space="preserve">Prihod iz državnog proračuna za rashode zaposlenih </w:t>
      </w:r>
      <w:r w:rsidR="00994059" w:rsidRPr="00994059">
        <w:rPr>
          <w:rFonts w:ascii="Arial" w:hAnsi="Arial" w:cs="Arial"/>
        </w:rPr>
        <w:t>koji se ne mijenja i iznosi 1.414.100,00 eura</w:t>
      </w:r>
    </w:p>
    <w:p w14:paraId="2A4B59F0" w14:textId="151D1607" w:rsidR="005D54E8" w:rsidRPr="00994059" w:rsidRDefault="005D54E8" w:rsidP="0061280E">
      <w:pPr>
        <w:pStyle w:val="Odlomakpopisa"/>
        <w:numPr>
          <w:ilvl w:val="1"/>
          <w:numId w:val="7"/>
        </w:numPr>
        <w:jc w:val="both"/>
        <w:rPr>
          <w:rFonts w:ascii="Arial" w:hAnsi="Arial" w:cs="Arial"/>
        </w:rPr>
      </w:pPr>
      <w:r w:rsidRPr="00994059">
        <w:rPr>
          <w:rFonts w:ascii="Arial" w:hAnsi="Arial" w:cs="Arial"/>
        </w:rPr>
        <w:t xml:space="preserve">Tekuće pomoći proračunskim korisnicima iz proračuna koji im nije nadležan ukupno iznosi </w:t>
      </w:r>
      <w:r w:rsidR="00994059" w:rsidRPr="00994059">
        <w:rPr>
          <w:rFonts w:ascii="Arial" w:hAnsi="Arial" w:cs="Arial"/>
        </w:rPr>
        <w:t>136.216,00</w:t>
      </w:r>
      <w:r w:rsidR="00994059" w:rsidRPr="00994059">
        <w:rPr>
          <w:rFonts w:ascii="Arial" w:hAnsi="Arial" w:cs="Arial"/>
        </w:rPr>
        <w:tab/>
      </w:r>
      <w:r w:rsidRPr="00994059">
        <w:rPr>
          <w:rFonts w:ascii="Arial" w:hAnsi="Arial" w:cs="Arial"/>
        </w:rPr>
        <w:t>eura, a sastoji se od:</w:t>
      </w:r>
    </w:p>
    <w:p w14:paraId="27C61791" w14:textId="68320E28" w:rsidR="005D54E8" w:rsidRPr="00994059" w:rsidRDefault="005D54E8" w:rsidP="005D54E8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994059">
        <w:rPr>
          <w:rFonts w:ascii="Arial" w:hAnsi="Arial" w:cs="Arial"/>
        </w:rPr>
        <w:t xml:space="preserve">Prihoda Općine Raša i Općine Sveta </w:t>
      </w:r>
      <w:proofErr w:type="spellStart"/>
      <w:r w:rsidRPr="00994059">
        <w:rPr>
          <w:rFonts w:ascii="Arial" w:hAnsi="Arial" w:cs="Arial"/>
        </w:rPr>
        <w:t>Nedelja</w:t>
      </w:r>
      <w:proofErr w:type="spellEnd"/>
      <w:r w:rsidRPr="00994059">
        <w:rPr>
          <w:rFonts w:ascii="Arial" w:hAnsi="Arial" w:cs="Arial"/>
        </w:rPr>
        <w:t xml:space="preserve"> za plaće u djelatnika u produženom boravku </w:t>
      </w:r>
      <w:r w:rsidR="00994059" w:rsidRPr="00994059">
        <w:rPr>
          <w:rFonts w:ascii="Arial" w:hAnsi="Arial" w:cs="Arial"/>
        </w:rPr>
        <w:t>koji se povećao za 2.270,00 te i</w:t>
      </w:r>
      <w:r w:rsidRPr="00994059">
        <w:rPr>
          <w:rFonts w:ascii="Arial" w:hAnsi="Arial" w:cs="Arial"/>
        </w:rPr>
        <w:t>znos</w:t>
      </w:r>
      <w:r w:rsidR="00994059" w:rsidRPr="00994059">
        <w:rPr>
          <w:rFonts w:ascii="Arial" w:hAnsi="Arial" w:cs="Arial"/>
        </w:rPr>
        <w:t>i</w:t>
      </w:r>
      <w:r w:rsidRPr="00994059">
        <w:rPr>
          <w:rFonts w:ascii="Arial" w:hAnsi="Arial" w:cs="Arial"/>
        </w:rPr>
        <w:t xml:space="preserve"> 1</w:t>
      </w:r>
      <w:r w:rsidR="00994059" w:rsidRPr="00994059">
        <w:rPr>
          <w:rFonts w:ascii="Arial" w:hAnsi="Arial" w:cs="Arial"/>
        </w:rPr>
        <w:t>9</w:t>
      </w:r>
      <w:r w:rsidRPr="00994059">
        <w:rPr>
          <w:rFonts w:ascii="Arial" w:hAnsi="Arial" w:cs="Arial"/>
        </w:rPr>
        <w:t>.</w:t>
      </w:r>
      <w:r w:rsidR="00994059" w:rsidRPr="00994059">
        <w:rPr>
          <w:rFonts w:ascii="Arial" w:hAnsi="Arial" w:cs="Arial"/>
        </w:rPr>
        <w:t>77</w:t>
      </w:r>
      <w:r w:rsidRPr="00994059">
        <w:rPr>
          <w:rFonts w:ascii="Arial" w:hAnsi="Arial" w:cs="Arial"/>
        </w:rPr>
        <w:t>0,00 eura. Visina s</w:t>
      </w:r>
      <w:r w:rsidRPr="00994059">
        <w:rPr>
          <w:rStyle w:val="Naglaeno"/>
          <w:rFonts w:ascii="Arial" w:hAnsi="Arial" w:cs="Arial"/>
          <w:b w:val="0"/>
          <w:bCs w:val="0"/>
        </w:rPr>
        <w:t>ufinanciranja programa produženog boravka</w:t>
      </w:r>
      <w:r w:rsidRPr="00994059">
        <w:rPr>
          <w:rFonts w:ascii="Arial" w:hAnsi="Arial" w:cs="Arial"/>
          <w:b/>
          <w:bCs/>
        </w:rPr>
        <w:t xml:space="preserve"> </w:t>
      </w:r>
      <w:r w:rsidRPr="00994059">
        <w:rPr>
          <w:rFonts w:ascii="Arial" w:hAnsi="Arial" w:cs="Arial"/>
        </w:rPr>
        <w:t>razmjerna je</w:t>
      </w:r>
      <w:r w:rsidRPr="00994059">
        <w:rPr>
          <w:rFonts w:ascii="Arial" w:hAnsi="Arial" w:cs="Arial"/>
          <w:b/>
          <w:bCs/>
        </w:rPr>
        <w:t xml:space="preserve"> </w:t>
      </w:r>
      <w:r w:rsidRPr="00994059">
        <w:rPr>
          <w:rStyle w:val="Naglaeno"/>
          <w:rFonts w:ascii="Arial" w:hAnsi="Arial" w:cs="Arial"/>
          <w:b w:val="0"/>
          <w:bCs w:val="0"/>
        </w:rPr>
        <w:t>broju djece uključenih u produženi boravak s područja</w:t>
      </w:r>
      <w:r w:rsidRPr="00994059">
        <w:rPr>
          <w:rFonts w:ascii="Arial" w:hAnsi="Arial" w:cs="Arial"/>
        </w:rPr>
        <w:t xml:space="preserve"> navedenih općina.</w:t>
      </w:r>
    </w:p>
    <w:p w14:paraId="7582E52C" w14:textId="730DFF86" w:rsidR="005D54E8" w:rsidRPr="00994059" w:rsidRDefault="005D54E8" w:rsidP="005D54E8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994059">
        <w:rPr>
          <w:rFonts w:ascii="Arial" w:hAnsi="Arial" w:cs="Arial"/>
        </w:rPr>
        <w:t>Prihoda iz državnog proračuna,  Ministarstvo znanosti, obrazovanja i mladih (</w:t>
      </w:r>
      <w:proofErr w:type="spellStart"/>
      <w:r w:rsidRPr="00994059">
        <w:rPr>
          <w:rFonts w:ascii="Arial" w:hAnsi="Arial" w:cs="Arial"/>
        </w:rPr>
        <w:t>MZOM</w:t>
      </w:r>
      <w:proofErr w:type="spellEnd"/>
      <w:r w:rsidRPr="00994059">
        <w:rPr>
          <w:rFonts w:ascii="Arial" w:hAnsi="Arial" w:cs="Arial"/>
        </w:rPr>
        <w:t xml:space="preserve">) za prehranu učenika u iznosu od 80.000,00 eura, </w:t>
      </w:r>
      <w:r w:rsidR="00994059" w:rsidRPr="00994059">
        <w:rPr>
          <w:rFonts w:ascii="Arial" w:hAnsi="Arial" w:cs="Arial"/>
        </w:rPr>
        <w:t xml:space="preserve">i </w:t>
      </w:r>
      <w:r w:rsidRPr="00994059">
        <w:rPr>
          <w:rFonts w:ascii="Arial" w:hAnsi="Arial" w:cs="Arial"/>
        </w:rPr>
        <w:t>5.966,00 za pokriće manjka koji se odnosi na rashode iz prosinca 2024., a čija refundacija je bila u siječnju 2025. Sredstva su dodijeljena prema Odluci Vlade Republike Hrvatske o financiranju školske prehrane učenika osnovnih škola. Iznos od 820,00 eura odnosi se na dodijeljena sredstva za nabavu osnovnih higijenskih sredstava za učenike i škole, sukladno propisanim standardima zaštite zdravlja i higijene u obrazovnim ustanovama.</w:t>
      </w:r>
    </w:p>
    <w:p w14:paraId="399EBE79" w14:textId="673BEB0A" w:rsidR="005D54E8" w:rsidRPr="007635C9" w:rsidRDefault="005D54E8" w:rsidP="005D54E8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7635C9">
        <w:rPr>
          <w:rFonts w:ascii="Arial" w:hAnsi="Arial" w:cs="Arial"/>
        </w:rPr>
        <w:t>Prihodi iz državnog proračuna za dodatne aktivnosti učenika i osoblja te izvan nastavnih projekata planirani su u iznosu od 21.230,00</w:t>
      </w:r>
      <w:r w:rsidR="00994059" w:rsidRPr="007635C9">
        <w:rPr>
          <w:rFonts w:ascii="Arial" w:hAnsi="Arial" w:cs="Arial"/>
        </w:rPr>
        <w:t xml:space="preserve"> te izmjenama financijskog plana povećavaju za 3.030,00 i iznose 24.260,00 eura. </w:t>
      </w:r>
      <w:r w:rsidRPr="007635C9">
        <w:rPr>
          <w:rFonts w:ascii="Arial" w:hAnsi="Arial" w:cs="Arial"/>
        </w:rPr>
        <w:t xml:space="preserve"> </w:t>
      </w:r>
      <w:r w:rsidR="007635C9" w:rsidRPr="007635C9">
        <w:rPr>
          <w:rFonts w:ascii="Arial" w:hAnsi="Arial" w:cs="Arial"/>
        </w:rPr>
        <w:t xml:space="preserve">Povećanje se odnosi na </w:t>
      </w:r>
      <w:r w:rsidRPr="007635C9">
        <w:rPr>
          <w:rFonts w:ascii="Arial" w:hAnsi="Arial" w:cs="Arial"/>
        </w:rPr>
        <w:t>nabavku udžbenika</w:t>
      </w:r>
      <w:r w:rsidR="007635C9" w:rsidRPr="007635C9">
        <w:rPr>
          <w:rFonts w:ascii="Arial" w:hAnsi="Arial" w:cs="Arial"/>
        </w:rPr>
        <w:t xml:space="preserve"> za </w:t>
      </w:r>
      <w:proofErr w:type="spellStart"/>
      <w:r w:rsidR="007635C9" w:rsidRPr="007635C9">
        <w:rPr>
          <w:rFonts w:ascii="Arial" w:hAnsi="Arial" w:cs="Arial"/>
        </w:rPr>
        <w:t>šk.god</w:t>
      </w:r>
      <w:proofErr w:type="spellEnd"/>
      <w:r w:rsidR="007635C9" w:rsidRPr="007635C9">
        <w:rPr>
          <w:rFonts w:ascii="Arial" w:hAnsi="Arial" w:cs="Arial"/>
        </w:rPr>
        <w:t xml:space="preserve">. 25/26 i </w:t>
      </w:r>
      <w:r w:rsidRPr="007635C9">
        <w:rPr>
          <w:rFonts w:ascii="Arial" w:hAnsi="Arial" w:cs="Arial"/>
        </w:rPr>
        <w:t>mentorstva učitelja.</w:t>
      </w:r>
    </w:p>
    <w:p w14:paraId="0E45A6FC" w14:textId="77777777" w:rsidR="0073206B" w:rsidRDefault="005D54E8" w:rsidP="0073206B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7635C9">
        <w:rPr>
          <w:rFonts w:ascii="Arial" w:hAnsi="Arial" w:cs="Arial"/>
        </w:rPr>
        <w:t>Prihodi iz županijskog proračuna planirani su u visini 5.</w:t>
      </w:r>
      <w:r w:rsidR="007635C9" w:rsidRPr="007635C9">
        <w:rPr>
          <w:rFonts w:ascii="Arial" w:hAnsi="Arial" w:cs="Arial"/>
        </w:rPr>
        <w:t>40</w:t>
      </w:r>
      <w:r w:rsidRPr="007635C9">
        <w:rPr>
          <w:rFonts w:ascii="Arial" w:hAnsi="Arial" w:cs="Arial"/>
        </w:rPr>
        <w:t>0,00 eura.</w:t>
      </w:r>
      <w:r w:rsidRPr="007635C9">
        <w:rPr>
          <w:rFonts w:ascii="Times New Roman" w:eastAsiaTheme="minorHAnsi" w:hAnsi="Times New Roman" w:cstheme="minorBidi"/>
        </w:rPr>
        <w:t xml:space="preserve"> </w:t>
      </w:r>
      <w:r w:rsidRPr="007635C9">
        <w:rPr>
          <w:rFonts w:ascii="Arial" w:hAnsi="Arial" w:cs="Arial"/>
        </w:rPr>
        <w:t>Sredstva služe za refundaciju rashoda vezanih uz županijska natjecanja i zavičajnu nastavu.</w:t>
      </w:r>
    </w:p>
    <w:p w14:paraId="2F14DFBE" w14:textId="4060229D" w:rsidR="0073206B" w:rsidRPr="0073206B" w:rsidRDefault="0073206B" w:rsidP="0073206B">
      <w:pPr>
        <w:pStyle w:val="Odlomakpopisa"/>
        <w:numPr>
          <w:ilvl w:val="1"/>
          <w:numId w:val="7"/>
        </w:num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73206B">
        <w:rPr>
          <w:rFonts w:ascii="Arial" w:hAnsi="Arial" w:cs="Arial"/>
        </w:rPr>
        <w:t>T</w:t>
      </w:r>
      <w:r w:rsidR="005D54E8" w:rsidRPr="0073206B">
        <w:rPr>
          <w:rFonts w:ascii="Arial" w:hAnsi="Arial" w:cs="Arial"/>
        </w:rPr>
        <w:t>ekuće pomoći iz proračuna fondova EU za pomoćnike u nastavi</w:t>
      </w:r>
      <w:r w:rsidRPr="0073206B">
        <w:rPr>
          <w:rFonts w:ascii="Arial" w:hAnsi="Arial" w:cs="Arial"/>
        </w:rPr>
        <w:t xml:space="preserve"> smanjena su za 8.880,00 eura i 2. Izmjenama financijskog plana </w:t>
      </w:r>
      <w:r w:rsidR="005D54E8" w:rsidRPr="0073206B">
        <w:rPr>
          <w:rFonts w:ascii="Arial" w:hAnsi="Arial" w:cs="Arial"/>
        </w:rPr>
        <w:t xml:space="preserve"> iznose </w:t>
      </w:r>
      <w:r w:rsidRPr="0073206B">
        <w:rPr>
          <w:rFonts w:ascii="Arial" w:hAnsi="Arial" w:cs="Arial"/>
        </w:rPr>
        <w:t>65.170,00</w:t>
      </w:r>
      <w:r w:rsidR="005D54E8" w:rsidRPr="0073206B">
        <w:rPr>
          <w:rFonts w:ascii="Arial" w:hAnsi="Arial" w:cs="Arial"/>
        </w:rPr>
        <w:t xml:space="preserve"> eura. Planirani su prihodi za financiranje rashoda zaposlenih pomoćnika u nastavi</w:t>
      </w:r>
      <w:r w:rsidR="005D54E8" w:rsidRPr="0073206B">
        <w:rPr>
          <w:rFonts w:ascii="Arial" w:hAnsi="Arial" w:cs="Arial"/>
          <w:lang w:val="en-GB"/>
        </w:rPr>
        <w:t xml:space="preserve"> </w:t>
      </w:r>
      <w:r w:rsidR="005D54E8" w:rsidRPr="0073206B">
        <w:rPr>
          <w:rFonts w:ascii="Arial" w:hAnsi="Arial" w:cs="Arial"/>
        </w:rPr>
        <w:t>namijenjena su za: isplatu plaća pomoćnicima u nastavi, troškove doprinosa i drugih obveza po osnovi rada, eventualne edukacije i stručnu podršku uključenim djelatnicima. Financiranje se provodi sukladno propisima i pravilnicima koji reguliraju zapošljavanje pomoćnika u nastavi, a temelji se na verificiranim potrebama škole i odobrenju nadležnog ministarstva te tijela koja upravljaju EU sredstvima.</w:t>
      </w:r>
      <w:r w:rsidRPr="0073206B">
        <w:rPr>
          <w:rFonts w:ascii="Arial" w:hAnsi="Arial" w:cs="Arial"/>
        </w:rPr>
        <w:t xml:space="preserve"> Ovim izmjenama plana smanjeni su iz dva razloga, za školsku godinu 2025/2026 Škola ima 1 PUN manje zaposlenog te novim uvjetima </w:t>
      </w:r>
      <w:r w:rsidRPr="0073206B">
        <w:rPr>
          <w:rFonts w:ascii="Arial" w:hAnsi="Arial" w:cs="Arial"/>
          <w:bCs/>
        </w:rPr>
        <w:t>Europskog socijalnog fonda (</w:t>
      </w:r>
      <w:proofErr w:type="spellStart"/>
      <w:r w:rsidRPr="0073206B">
        <w:rPr>
          <w:rFonts w:ascii="Arial" w:hAnsi="Arial" w:cs="Arial"/>
          <w:bCs/>
        </w:rPr>
        <w:t>ESF</w:t>
      </w:r>
      <w:proofErr w:type="spellEnd"/>
      <w:r w:rsidRPr="0073206B">
        <w:rPr>
          <w:rFonts w:ascii="Arial" w:hAnsi="Arial" w:cs="Arial"/>
          <w:bCs/>
        </w:rPr>
        <w:t xml:space="preserve">) koji ne pokriva troškove zaposlenih pomoćnika u nastavi (PUN) koji nisu završili propisanu edukaciju. Sukladno tome, rashodi za te zaposlenike u cijelosti se </w:t>
      </w:r>
      <w:r w:rsidRPr="0073206B">
        <w:rPr>
          <w:rFonts w:ascii="Arial" w:hAnsi="Arial" w:cs="Arial"/>
          <w:bCs/>
        </w:rPr>
        <w:lastRenderedPageBreak/>
        <w:t>financiraju iz nadležnog proračuna i proračuna jedinica lokalne samouprave (općina).</w:t>
      </w:r>
    </w:p>
    <w:p w14:paraId="7E268BDF" w14:textId="77777777" w:rsidR="00617838" w:rsidRPr="0073206B" w:rsidRDefault="00617838" w:rsidP="0073206B">
      <w:pPr>
        <w:jc w:val="both"/>
        <w:rPr>
          <w:rFonts w:ascii="Arial" w:hAnsi="Arial" w:cs="Arial"/>
          <w:b/>
          <w:color w:val="FF0000"/>
        </w:rPr>
      </w:pPr>
    </w:p>
    <w:p w14:paraId="20739034" w14:textId="77777777" w:rsidR="00CB122E" w:rsidRPr="00C84BBF" w:rsidRDefault="00617838" w:rsidP="00617838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C84BBF">
        <w:rPr>
          <w:rFonts w:ascii="Arial" w:hAnsi="Arial" w:cs="Arial"/>
          <w:b/>
        </w:rPr>
        <w:t>65 Prihodi od upravnih i administrativnih pristojbi po posebnim propisima i naknada</w:t>
      </w:r>
    </w:p>
    <w:p w14:paraId="1430AB5C" w14:textId="77777777" w:rsidR="00CB122E" w:rsidRPr="00C84BBF" w:rsidRDefault="00CB122E" w:rsidP="00C84BBF">
      <w:pPr>
        <w:jc w:val="both"/>
        <w:rPr>
          <w:rFonts w:ascii="Arial" w:hAnsi="Arial" w:cs="Arial"/>
          <w:sz w:val="22"/>
          <w:szCs w:val="20"/>
        </w:rPr>
      </w:pPr>
      <w:r w:rsidRPr="00C84BBF">
        <w:rPr>
          <w:rFonts w:ascii="Arial" w:hAnsi="Arial" w:cs="Arial"/>
          <w:sz w:val="22"/>
          <w:szCs w:val="20"/>
        </w:rPr>
        <w:t>Ova stavka obuhvaća prihode koje škola ostvaruje od roditelja za sufinanciranje programa produženog boravka učenika. Prema važećim pravilnicima i odlukama Školskog odbora, roditelji participiraju u troškovima programa, a visina mjesečne naknade utvrđena je sukladno uvjetima i potrebama škole.</w:t>
      </w:r>
    </w:p>
    <w:p w14:paraId="2A2AB646" w14:textId="330F1526" w:rsidR="00CB122E" w:rsidRPr="00C84BBF" w:rsidRDefault="00CB122E" w:rsidP="00C84BBF">
      <w:pPr>
        <w:jc w:val="both"/>
        <w:rPr>
          <w:rFonts w:ascii="Arial" w:hAnsi="Arial" w:cs="Arial"/>
          <w:sz w:val="22"/>
          <w:szCs w:val="20"/>
        </w:rPr>
      </w:pPr>
      <w:r w:rsidRPr="00C84BBF">
        <w:rPr>
          <w:rFonts w:ascii="Arial" w:hAnsi="Arial" w:cs="Arial"/>
          <w:sz w:val="22"/>
          <w:szCs w:val="20"/>
        </w:rPr>
        <w:t>Ukupni planirani iznos prihoda za 2025. godinu iznosi 77.750,00 eura.</w:t>
      </w:r>
    </w:p>
    <w:p w14:paraId="424E3E77" w14:textId="77777777" w:rsidR="00CB122E" w:rsidRPr="00C84BBF" w:rsidRDefault="00CB122E" w:rsidP="00C84BBF">
      <w:pPr>
        <w:jc w:val="both"/>
        <w:rPr>
          <w:rFonts w:ascii="Arial" w:hAnsi="Arial" w:cs="Arial"/>
          <w:sz w:val="22"/>
          <w:szCs w:val="20"/>
        </w:rPr>
      </w:pPr>
      <w:r w:rsidRPr="00C84BBF">
        <w:rPr>
          <w:rFonts w:ascii="Arial" w:hAnsi="Arial" w:cs="Arial"/>
          <w:sz w:val="22"/>
          <w:szCs w:val="20"/>
        </w:rPr>
        <w:t>Ova sredstva koriste se za djelomično pokriće rashoda za plaće djelatnika, nabavu materijala, organizaciju aktivnosti i osiguravanje uvjeta za kvalitetno provođenje programa produženog boravka.</w:t>
      </w:r>
    </w:p>
    <w:p w14:paraId="21F94B2B" w14:textId="77777777" w:rsidR="00CB122E" w:rsidRPr="00C84BBF" w:rsidRDefault="00CB122E" w:rsidP="00CB122E">
      <w:pPr>
        <w:pStyle w:val="Odlomakpopisa"/>
        <w:jc w:val="both"/>
        <w:rPr>
          <w:rFonts w:ascii="Arial" w:hAnsi="Arial" w:cs="Arial"/>
        </w:rPr>
      </w:pPr>
    </w:p>
    <w:p w14:paraId="3FF5DEC5" w14:textId="035B3EE1" w:rsidR="00617838" w:rsidRPr="00C84BBF" w:rsidRDefault="00CB122E" w:rsidP="006B675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C84BBF">
        <w:rPr>
          <w:rFonts w:ascii="Arial" w:hAnsi="Arial" w:cs="Arial"/>
          <w:b/>
        </w:rPr>
        <w:t>66 Prihodi od prodaje proizvoda i robe te pruženih usluga i prihoda od donacija</w:t>
      </w:r>
    </w:p>
    <w:p w14:paraId="022A0521" w14:textId="0731A98F" w:rsidR="00022CDD" w:rsidRPr="00C84BBF" w:rsidRDefault="0054207F" w:rsidP="00C84BBF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C84BBF">
        <w:rPr>
          <w:rFonts w:ascii="Arial" w:hAnsi="Arial" w:cs="Arial"/>
          <w:sz w:val="22"/>
        </w:rPr>
        <w:t>Prihodi od prodaje proizvoda i robe te pruženih usluga odnose se na iznajmljivanje školske sportske dvorane</w:t>
      </w:r>
      <w:r w:rsidR="008F067D" w:rsidRPr="00C84BBF">
        <w:rPr>
          <w:rFonts w:ascii="Arial" w:hAnsi="Arial" w:cs="Arial"/>
          <w:sz w:val="22"/>
        </w:rPr>
        <w:t xml:space="preserve"> i prostorija škole te</w:t>
      </w:r>
      <w:r w:rsidRPr="00C84BBF">
        <w:rPr>
          <w:rFonts w:ascii="Arial" w:hAnsi="Arial" w:cs="Arial"/>
          <w:sz w:val="22"/>
        </w:rPr>
        <w:t xml:space="preserve"> krovne površine za solarne panele</w:t>
      </w:r>
      <w:r w:rsidR="005F7290" w:rsidRPr="00C84BBF">
        <w:rPr>
          <w:rFonts w:ascii="Arial" w:hAnsi="Arial" w:cs="Arial"/>
          <w:sz w:val="22"/>
        </w:rPr>
        <w:t xml:space="preserve"> </w:t>
      </w:r>
      <w:r w:rsidR="004D7AB7" w:rsidRPr="00C84BBF">
        <w:rPr>
          <w:rFonts w:ascii="Arial" w:hAnsi="Arial" w:cs="Arial"/>
          <w:sz w:val="22"/>
        </w:rPr>
        <w:t xml:space="preserve">planirani iznos ostaje </w:t>
      </w:r>
      <w:r w:rsidR="00022CDD" w:rsidRPr="00C84BBF">
        <w:rPr>
          <w:rFonts w:ascii="Arial" w:hAnsi="Arial" w:cs="Arial"/>
          <w:sz w:val="22"/>
        </w:rPr>
        <w:t xml:space="preserve"> 3.500,00 eura</w:t>
      </w:r>
      <w:r w:rsidR="004D7AB7" w:rsidRPr="00C84BBF">
        <w:rPr>
          <w:rFonts w:ascii="Arial" w:hAnsi="Arial" w:cs="Arial"/>
          <w:sz w:val="22"/>
        </w:rPr>
        <w:t>.</w:t>
      </w:r>
    </w:p>
    <w:p w14:paraId="2EC0F4FD" w14:textId="52815E1F" w:rsidR="0054207F" w:rsidRPr="00C84BBF" w:rsidRDefault="0054207F" w:rsidP="00C84BBF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C84BBF">
        <w:rPr>
          <w:rFonts w:ascii="Arial" w:hAnsi="Arial" w:cs="Arial"/>
          <w:sz w:val="22"/>
        </w:rPr>
        <w:t xml:space="preserve">Prihodi od donacija fizičkih i pravnih osoba </w:t>
      </w:r>
      <w:r w:rsidR="005F7290" w:rsidRPr="00C84BBF">
        <w:rPr>
          <w:rFonts w:ascii="Arial" w:hAnsi="Arial" w:cs="Arial"/>
          <w:sz w:val="22"/>
        </w:rPr>
        <w:t>za</w:t>
      </w:r>
      <w:r w:rsidR="00022CDD" w:rsidRPr="00C84BBF">
        <w:rPr>
          <w:rFonts w:ascii="Arial" w:eastAsia="Calibri" w:hAnsi="Arial" w:cs="Arial"/>
          <w:sz w:val="22"/>
          <w:lang w:val="en-GB"/>
        </w:rPr>
        <w:t xml:space="preserve"> </w:t>
      </w:r>
      <w:r w:rsidR="00022CDD" w:rsidRPr="00C84BBF">
        <w:rPr>
          <w:rFonts w:ascii="Arial" w:hAnsi="Arial" w:cs="Arial"/>
          <w:sz w:val="22"/>
        </w:rPr>
        <w:t>o</w:t>
      </w:r>
      <w:r w:rsidR="00022CDD" w:rsidRPr="00C84BBF">
        <w:rPr>
          <w:rFonts w:ascii="Arial" w:eastAsia="Calibri" w:hAnsi="Arial" w:cs="Arial"/>
          <w:sz w:val="22"/>
        </w:rPr>
        <w:t>premanje učionica i kabineta,</w:t>
      </w:r>
      <w:r w:rsidR="00022CDD" w:rsidRPr="00C84BBF">
        <w:rPr>
          <w:rFonts w:ascii="Arial" w:hAnsi="Arial" w:cs="Arial"/>
          <w:sz w:val="22"/>
        </w:rPr>
        <w:t xml:space="preserve"> </w:t>
      </w:r>
      <w:r w:rsidR="00022CDD" w:rsidRPr="00C84BBF">
        <w:rPr>
          <w:rFonts w:ascii="Arial" w:eastAsia="Calibri" w:hAnsi="Arial" w:cs="Arial"/>
          <w:sz w:val="22"/>
        </w:rPr>
        <w:t xml:space="preserve"> organizaciju školskih manifestacija i </w:t>
      </w:r>
      <w:r w:rsidR="00022CDD" w:rsidRPr="00C84BBF">
        <w:rPr>
          <w:rFonts w:ascii="Arial" w:hAnsi="Arial" w:cs="Arial"/>
          <w:sz w:val="22"/>
        </w:rPr>
        <w:t>izvan učioničkih</w:t>
      </w:r>
      <w:r w:rsidR="00022CDD" w:rsidRPr="00C84BBF">
        <w:rPr>
          <w:rFonts w:ascii="Arial" w:eastAsia="Calibri" w:hAnsi="Arial" w:cs="Arial"/>
          <w:sz w:val="22"/>
        </w:rPr>
        <w:t xml:space="preserve"> aktivnosti,</w:t>
      </w:r>
      <w:r w:rsidR="00022CDD" w:rsidRPr="00C84BBF">
        <w:rPr>
          <w:rFonts w:ascii="Arial" w:hAnsi="Arial" w:cs="Arial"/>
          <w:sz w:val="22"/>
        </w:rPr>
        <w:t xml:space="preserve"> </w:t>
      </w:r>
      <w:r w:rsidR="00022CDD" w:rsidRPr="00C84BBF">
        <w:rPr>
          <w:rFonts w:ascii="Arial" w:eastAsia="Calibri" w:hAnsi="Arial" w:cs="Arial"/>
          <w:sz w:val="22"/>
        </w:rPr>
        <w:t>podršku socijalno ugroženim učenicima</w:t>
      </w:r>
      <w:r w:rsidR="00022CDD" w:rsidRPr="00C84BBF">
        <w:rPr>
          <w:rFonts w:ascii="Arial" w:hAnsi="Arial" w:cs="Arial"/>
          <w:sz w:val="22"/>
        </w:rPr>
        <w:t xml:space="preserve"> i drugo. Izmjenama plana povećavaju se sa </w:t>
      </w:r>
      <w:r w:rsidR="004D7AB7" w:rsidRPr="00C84BBF">
        <w:rPr>
          <w:rFonts w:ascii="Arial" w:hAnsi="Arial" w:cs="Arial"/>
          <w:sz w:val="22"/>
        </w:rPr>
        <w:t>6</w:t>
      </w:r>
      <w:r w:rsidR="00022CDD" w:rsidRPr="00C84BBF">
        <w:rPr>
          <w:rFonts w:ascii="Arial" w:hAnsi="Arial" w:cs="Arial"/>
          <w:sz w:val="22"/>
        </w:rPr>
        <w:t>.</w:t>
      </w:r>
      <w:r w:rsidR="004D7AB7" w:rsidRPr="00C84BBF">
        <w:rPr>
          <w:rFonts w:ascii="Arial" w:hAnsi="Arial" w:cs="Arial"/>
          <w:sz w:val="22"/>
        </w:rPr>
        <w:t>3</w:t>
      </w:r>
      <w:r w:rsidR="00022CDD" w:rsidRPr="00C84BBF">
        <w:rPr>
          <w:rFonts w:ascii="Arial" w:hAnsi="Arial" w:cs="Arial"/>
          <w:sz w:val="22"/>
        </w:rPr>
        <w:t xml:space="preserve">00,00 eura na </w:t>
      </w:r>
      <w:r w:rsidR="004D7AB7" w:rsidRPr="00C84BBF">
        <w:rPr>
          <w:rFonts w:ascii="Arial" w:hAnsi="Arial" w:cs="Arial"/>
          <w:sz w:val="22"/>
        </w:rPr>
        <w:t>8</w:t>
      </w:r>
      <w:r w:rsidR="00022CDD" w:rsidRPr="00C84BBF">
        <w:rPr>
          <w:rFonts w:ascii="Arial" w:hAnsi="Arial" w:cs="Arial"/>
          <w:sz w:val="22"/>
        </w:rPr>
        <w:t>.</w:t>
      </w:r>
      <w:r w:rsidR="004D7AB7" w:rsidRPr="00C84BBF">
        <w:rPr>
          <w:rFonts w:ascii="Arial" w:hAnsi="Arial" w:cs="Arial"/>
          <w:sz w:val="22"/>
        </w:rPr>
        <w:t>2</w:t>
      </w:r>
      <w:r w:rsidR="00022CDD" w:rsidRPr="00C84BBF">
        <w:rPr>
          <w:rFonts w:ascii="Arial" w:hAnsi="Arial" w:cs="Arial"/>
          <w:sz w:val="22"/>
        </w:rPr>
        <w:t>00,00 eura</w:t>
      </w:r>
      <w:r w:rsidR="00C84BBF" w:rsidRPr="00C84BBF">
        <w:rPr>
          <w:rFonts w:ascii="Arial" w:hAnsi="Arial" w:cs="Arial"/>
          <w:sz w:val="22"/>
        </w:rPr>
        <w:t xml:space="preserve">. Tijekom 2025. Škola je primila </w:t>
      </w:r>
      <w:r w:rsidR="00022CDD" w:rsidRPr="00C84BBF">
        <w:rPr>
          <w:rFonts w:ascii="Arial" w:hAnsi="Arial" w:cs="Arial"/>
          <w:sz w:val="22"/>
        </w:rPr>
        <w:t>donacije tvrtke Maslinica za radove na sanaciji zidova u</w:t>
      </w:r>
      <w:r w:rsidR="00F46ED1" w:rsidRPr="00C84BBF">
        <w:rPr>
          <w:rFonts w:ascii="Arial" w:hAnsi="Arial" w:cs="Arial"/>
          <w:sz w:val="22"/>
        </w:rPr>
        <w:t xml:space="preserve"> područnoj školi </w:t>
      </w:r>
      <w:r w:rsidR="00022CDD" w:rsidRPr="00C84BBF">
        <w:rPr>
          <w:rFonts w:ascii="Arial" w:hAnsi="Arial" w:cs="Arial"/>
          <w:sz w:val="22"/>
        </w:rPr>
        <w:t>Rabac</w:t>
      </w:r>
      <w:r w:rsidR="00C84BBF" w:rsidRPr="00C84BBF">
        <w:rPr>
          <w:rFonts w:ascii="Arial" w:hAnsi="Arial" w:cs="Arial"/>
          <w:sz w:val="22"/>
        </w:rPr>
        <w:t xml:space="preserve"> i ugradnje Porta fona na ulazu u matičnu školu i</w:t>
      </w:r>
      <w:r w:rsidR="004D7AB7" w:rsidRPr="00C84BBF">
        <w:rPr>
          <w:rFonts w:ascii="Arial" w:hAnsi="Arial" w:cs="Arial"/>
          <w:sz w:val="22"/>
        </w:rPr>
        <w:t xml:space="preserve"> donacije tvrtke </w:t>
      </w:r>
      <w:proofErr w:type="spellStart"/>
      <w:r w:rsidR="004D7AB7" w:rsidRPr="00C84BBF">
        <w:rPr>
          <w:rFonts w:ascii="Arial" w:hAnsi="Arial" w:cs="Arial"/>
          <w:sz w:val="22"/>
        </w:rPr>
        <w:t>Carel</w:t>
      </w:r>
      <w:proofErr w:type="spellEnd"/>
      <w:r w:rsidR="004D7AB7" w:rsidRPr="00C84BBF">
        <w:rPr>
          <w:rFonts w:ascii="Arial" w:hAnsi="Arial" w:cs="Arial"/>
          <w:sz w:val="22"/>
        </w:rPr>
        <w:t xml:space="preserve"> za popravak ograde u </w:t>
      </w:r>
      <w:proofErr w:type="spellStart"/>
      <w:r w:rsidR="004D7AB7" w:rsidRPr="00C84BBF">
        <w:rPr>
          <w:rFonts w:ascii="Arial" w:hAnsi="Arial" w:cs="Arial"/>
          <w:sz w:val="22"/>
        </w:rPr>
        <w:t>PŠ</w:t>
      </w:r>
      <w:proofErr w:type="spellEnd"/>
      <w:r w:rsidR="004D7AB7" w:rsidRPr="00C84BBF">
        <w:rPr>
          <w:rFonts w:ascii="Arial" w:hAnsi="Arial" w:cs="Arial"/>
          <w:sz w:val="22"/>
        </w:rPr>
        <w:t xml:space="preserve"> Rabac</w:t>
      </w:r>
      <w:r w:rsidR="00022CDD" w:rsidRPr="00C84BBF">
        <w:rPr>
          <w:rFonts w:ascii="Arial" w:hAnsi="Arial" w:cs="Arial"/>
          <w:sz w:val="22"/>
        </w:rPr>
        <w:t>.</w:t>
      </w:r>
    </w:p>
    <w:p w14:paraId="3B8347C1" w14:textId="610CD8AC" w:rsidR="0054207F" w:rsidRPr="00C84BBF" w:rsidRDefault="00F46ED1" w:rsidP="00617838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C84BBF">
        <w:rPr>
          <w:rFonts w:ascii="Arial" w:hAnsi="Arial" w:cs="Arial"/>
          <w:b/>
        </w:rPr>
        <w:t xml:space="preserve">67 </w:t>
      </w:r>
      <w:r w:rsidR="0054207F" w:rsidRPr="00C84BBF">
        <w:rPr>
          <w:rFonts w:ascii="Arial" w:hAnsi="Arial" w:cs="Arial"/>
          <w:b/>
        </w:rPr>
        <w:t>Prihodi iz nadležnog proračuna</w:t>
      </w:r>
    </w:p>
    <w:p w14:paraId="0E09D08A" w14:textId="5F46C947" w:rsidR="00C634D4" w:rsidRPr="00C84BBF" w:rsidRDefault="00C634D4" w:rsidP="00C634D4">
      <w:pPr>
        <w:jc w:val="both"/>
        <w:rPr>
          <w:rFonts w:ascii="Arial" w:hAnsi="Arial" w:cs="Arial"/>
          <w:bCs/>
          <w:sz w:val="22"/>
          <w:szCs w:val="20"/>
        </w:rPr>
      </w:pPr>
      <w:r w:rsidRPr="00C84BBF">
        <w:rPr>
          <w:rFonts w:ascii="Arial" w:hAnsi="Arial" w:cs="Arial"/>
          <w:bCs/>
          <w:sz w:val="22"/>
          <w:szCs w:val="20"/>
        </w:rPr>
        <w:t>Prihodi iz nadležnog proračuna obuhvaćaju sredstva Grada Labina te prihode po osnovi decentraliziranih funkcija. Za 2025. godinu planirani su u ukupnom iznosu od 314.08</w:t>
      </w:r>
      <w:r w:rsidR="00C84BBF" w:rsidRPr="00C84BBF">
        <w:rPr>
          <w:rFonts w:ascii="Arial" w:hAnsi="Arial" w:cs="Arial"/>
          <w:bCs/>
          <w:sz w:val="22"/>
          <w:szCs w:val="20"/>
        </w:rPr>
        <w:t>1</w:t>
      </w:r>
      <w:r w:rsidRPr="00C84BBF">
        <w:rPr>
          <w:rFonts w:ascii="Arial" w:hAnsi="Arial" w:cs="Arial"/>
          <w:bCs/>
          <w:sz w:val="22"/>
          <w:szCs w:val="20"/>
        </w:rPr>
        <w:t>,00 eura. Ova sredstva namijenjena su financiranju rashoda redovne djelatnosti Škole, uključujući plaće djelatnika u produženom boravku, pomoćnika u nastavi, materijalnih rashoda te program Građanskog odgoja. Također služe za pokriće metodološkog manjka općih prihoda u iznosu 9.790,00 i prihoda iz decentraliziranih sredstava u iznosu 695,00 eura.</w:t>
      </w:r>
      <w:r w:rsidR="00C84BBF" w:rsidRPr="00C84BBF">
        <w:rPr>
          <w:rFonts w:ascii="Arial" w:hAnsi="Arial" w:cs="Arial"/>
          <w:bCs/>
          <w:sz w:val="22"/>
          <w:szCs w:val="20"/>
        </w:rPr>
        <w:t xml:space="preserve"> </w:t>
      </w:r>
    </w:p>
    <w:p w14:paraId="7756D0F8" w14:textId="0EAC9287" w:rsidR="00C84BBF" w:rsidRPr="00C84BBF" w:rsidRDefault="00C84BBF" w:rsidP="00C634D4">
      <w:pPr>
        <w:jc w:val="both"/>
        <w:rPr>
          <w:rFonts w:ascii="Arial" w:hAnsi="Arial" w:cs="Arial"/>
          <w:bCs/>
          <w:sz w:val="22"/>
          <w:szCs w:val="20"/>
        </w:rPr>
      </w:pPr>
      <w:r w:rsidRPr="00C84BBF">
        <w:rPr>
          <w:rFonts w:ascii="Arial" w:hAnsi="Arial" w:cs="Arial"/>
          <w:bCs/>
          <w:sz w:val="22"/>
          <w:szCs w:val="20"/>
        </w:rPr>
        <w:t xml:space="preserve">2. Izmjenama i dopunama financijskog plana za 2025. povećavaju se za 21.432,00 eura iz izvora općih prihoda (Grad Labin) budući da je došlo do povećanja cijene prijevoza učenika i novim uvjetima financiranja PUN od strane </w:t>
      </w:r>
      <w:proofErr w:type="spellStart"/>
      <w:r w:rsidRPr="00C84BBF">
        <w:rPr>
          <w:rFonts w:ascii="Arial" w:hAnsi="Arial" w:cs="Arial"/>
          <w:bCs/>
          <w:sz w:val="22"/>
          <w:szCs w:val="20"/>
        </w:rPr>
        <w:t>ESF</w:t>
      </w:r>
      <w:proofErr w:type="spellEnd"/>
      <w:r w:rsidRPr="00C84BBF">
        <w:rPr>
          <w:rFonts w:ascii="Arial" w:hAnsi="Arial" w:cs="Arial"/>
          <w:bCs/>
          <w:sz w:val="22"/>
          <w:szCs w:val="20"/>
        </w:rPr>
        <w:t>-a.</w:t>
      </w:r>
    </w:p>
    <w:p w14:paraId="41EA11A2" w14:textId="77777777" w:rsidR="00025E08" w:rsidRDefault="00025E08" w:rsidP="0054207F">
      <w:pPr>
        <w:rPr>
          <w:rFonts w:ascii="Arial" w:hAnsi="Arial" w:cs="Arial"/>
          <w:b/>
          <w:color w:val="FF0000"/>
          <w:sz w:val="22"/>
          <w:u w:val="single"/>
        </w:rPr>
      </w:pPr>
    </w:p>
    <w:p w14:paraId="0E29C26C" w14:textId="77777777" w:rsidR="00C84BBF" w:rsidRDefault="00C84BBF" w:rsidP="0054207F">
      <w:pPr>
        <w:rPr>
          <w:rFonts w:ascii="Arial" w:hAnsi="Arial" w:cs="Arial"/>
          <w:b/>
          <w:color w:val="FF0000"/>
          <w:sz w:val="22"/>
          <w:u w:val="single"/>
        </w:rPr>
      </w:pPr>
    </w:p>
    <w:p w14:paraId="6DA315E4" w14:textId="77777777" w:rsidR="00C84BBF" w:rsidRDefault="00C84BBF" w:rsidP="0054207F">
      <w:pPr>
        <w:rPr>
          <w:rFonts w:ascii="Arial" w:hAnsi="Arial" w:cs="Arial"/>
          <w:b/>
          <w:color w:val="FF0000"/>
          <w:sz w:val="22"/>
          <w:u w:val="single"/>
        </w:rPr>
      </w:pPr>
    </w:p>
    <w:p w14:paraId="224D1E96" w14:textId="77777777" w:rsidR="00C84BBF" w:rsidRDefault="00C84BBF" w:rsidP="0054207F">
      <w:pPr>
        <w:rPr>
          <w:rFonts w:ascii="Arial" w:hAnsi="Arial" w:cs="Arial"/>
          <w:b/>
          <w:color w:val="FF0000"/>
          <w:sz w:val="22"/>
          <w:u w:val="single"/>
        </w:rPr>
      </w:pPr>
    </w:p>
    <w:p w14:paraId="71F1E4E3" w14:textId="77777777" w:rsidR="00C84BBF" w:rsidRDefault="00C84BBF" w:rsidP="0054207F">
      <w:pPr>
        <w:rPr>
          <w:rFonts w:ascii="Arial" w:hAnsi="Arial" w:cs="Arial"/>
          <w:b/>
          <w:color w:val="FF0000"/>
          <w:sz w:val="22"/>
          <w:u w:val="single"/>
        </w:rPr>
      </w:pPr>
    </w:p>
    <w:p w14:paraId="1F12BE49" w14:textId="77777777" w:rsidR="00C84BBF" w:rsidRPr="00613A8B" w:rsidRDefault="00C84BBF" w:rsidP="0054207F">
      <w:pPr>
        <w:rPr>
          <w:rFonts w:ascii="Arial" w:hAnsi="Arial" w:cs="Arial"/>
          <w:b/>
          <w:color w:val="FF0000"/>
          <w:sz w:val="22"/>
          <w:u w:val="single"/>
        </w:rPr>
      </w:pPr>
    </w:p>
    <w:p w14:paraId="4C67234F" w14:textId="06BDFEF1" w:rsidR="0054207F" w:rsidRPr="00896E9B" w:rsidRDefault="00406010" w:rsidP="0054207F">
      <w:pPr>
        <w:rPr>
          <w:rFonts w:ascii="Arial" w:hAnsi="Arial" w:cs="Arial"/>
          <w:b/>
          <w:szCs w:val="24"/>
          <w:u w:val="single"/>
        </w:rPr>
      </w:pPr>
      <w:r w:rsidRPr="00896E9B">
        <w:rPr>
          <w:rFonts w:ascii="Arial" w:hAnsi="Arial" w:cs="Arial"/>
          <w:b/>
          <w:szCs w:val="24"/>
          <w:u w:val="single"/>
        </w:rPr>
        <w:lastRenderedPageBreak/>
        <w:t>Obrazloženje rashoda i izdataka</w:t>
      </w:r>
    </w:p>
    <w:p w14:paraId="3BA042E2" w14:textId="135E398B" w:rsidR="00025E08" w:rsidRPr="00896E9B" w:rsidRDefault="00025E08" w:rsidP="00025E08">
      <w:pPr>
        <w:jc w:val="both"/>
        <w:rPr>
          <w:rFonts w:ascii="Arial" w:hAnsi="Arial" w:cs="Arial"/>
          <w:sz w:val="22"/>
        </w:rPr>
      </w:pPr>
      <w:r w:rsidRPr="00896E9B">
        <w:rPr>
          <w:rFonts w:ascii="Arial" w:hAnsi="Arial" w:cs="Arial"/>
          <w:sz w:val="22"/>
        </w:rPr>
        <w:t xml:space="preserve">Rashodi i izdaci poslovanja planirani su visini </w:t>
      </w:r>
      <w:r w:rsidR="00896E9B" w:rsidRPr="00896E9B">
        <w:rPr>
          <w:rFonts w:ascii="Arial" w:hAnsi="Arial" w:cs="Arial"/>
          <w:sz w:val="22"/>
        </w:rPr>
        <w:t>2</w:t>
      </w:r>
      <w:r w:rsidRPr="00896E9B">
        <w:rPr>
          <w:rFonts w:ascii="Arial" w:hAnsi="Arial" w:cs="Arial"/>
          <w:sz w:val="22"/>
        </w:rPr>
        <w:t>.</w:t>
      </w:r>
      <w:r w:rsidR="00896E9B" w:rsidRPr="00896E9B">
        <w:rPr>
          <w:rFonts w:ascii="Arial" w:hAnsi="Arial" w:cs="Arial"/>
          <w:sz w:val="22"/>
        </w:rPr>
        <w:t>009</w:t>
      </w:r>
      <w:r w:rsidRPr="00896E9B">
        <w:rPr>
          <w:rFonts w:ascii="Arial" w:hAnsi="Arial" w:cs="Arial"/>
          <w:sz w:val="22"/>
        </w:rPr>
        <w:t>.</w:t>
      </w:r>
      <w:r w:rsidR="00896E9B" w:rsidRPr="00896E9B">
        <w:rPr>
          <w:rFonts w:ascii="Arial" w:hAnsi="Arial" w:cs="Arial"/>
          <w:sz w:val="22"/>
        </w:rPr>
        <w:t>898</w:t>
      </w:r>
      <w:r w:rsidRPr="00896E9B">
        <w:rPr>
          <w:rFonts w:ascii="Arial" w:hAnsi="Arial" w:cs="Arial"/>
          <w:sz w:val="22"/>
        </w:rPr>
        <w:t>,00 eura te se izmjenama plana povećavaju na 2.0</w:t>
      </w:r>
      <w:r w:rsidR="00896E9B" w:rsidRPr="00896E9B">
        <w:rPr>
          <w:rFonts w:ascii="Arial" w:hAnsi="Arial" w:cs="Arial"/>
          <w:sz w:val="22"/>
        </w:rPr>
        <w:t>22</w:t>
      </w:r>
      <w:r w:rsidRPr="00896E9B">
        <w:rPr>
          <w:rFonts w:ascii="Arial" w:hAnsi="Arial" w:cs="Arial"/>
          <w:sz w:val="22"/>
        </w:rPr>
        <w:t>.</w:t>
      </w:r>
      <w:r w:rsidR="00896E9B" w:rsidRPr="00896E9B">
        <w:rPr>
          <w:rFonts w:ascii="Arial" w:hAnsi="Arial" w:cs="Arial"/>
          <w:sz w:val="22"/>
        </w:rPr>
        <w:t>470</w:t>
      </w:r>
      <w:r w:rsidRPr="00896E9B">
        <w:rPr>
          <w:rFonts w:ascii="Arial" w:hAnsi="Arial" w:cs="Arial"/>
          <w:sz w:val="22"/>
        </w:rPr>
        <w:t xml:space="preserve"> eura. </w:t>
      </w:r>
    </w:p>
    <w:p w14:paraId="6A0B783E" w14:textId="67B80093" w:rsidR="0054207F" w:rsidRPr="009F4F42" w:rsidRDefault="00B948DA" w:rsidP="00542E43">
      <w:pPr>
        <w:jc w:val="both"/>
        <w:rPr>
          <w:rFonts w:ascii="Arial" w:hAnsi="Arial" w:cs="Arial"/>
          <w:bCs/>
          <w:sz w:val="22"/>
        </w:rPr>
      </w:pPr>
      <w:r w:rsidRPr="009F4F42">
        <w:rPr>
          <w:rFonts w:ascii="Arial" w:hAnsi="Arial" w:cs="Arial"/>
          <w:b/>
          <w:sz w:val="22"/>
        </w:rPr>
        <w:t xml:space="preserve">31 </w:t>
      </w:r>
      <w:r w:rsidR="0054207F" w:rsidRPr="009F4F42">
        <w:rPr>
          <w:rFonts w:ascii="Arial" w:hAnsi="Arial" w:cs="Arial"/>
          <w:b/>
          <w:sz w:val="22"/>
        </w:rPr>
        <w:t>Rashodi za zaposlene</w:t>
      </w:r>
      <w:r w:rsidR="0054207F" w:rsidRPr="009F4F42">
        <w:rPr>
          <w:rFonts w:ascii="Arial" w:hAnsi="Arial" w:cs="Arial"/>
          <w:bCs/>
          <w:sz w:val="22"/>
        </w:rPr>
        <w:t xml:space="preserve"> </w:t>
      </w:r>
      <w:r w:rsidR="00542E43" w:rsidRPr="009F4F42">
        <w:rPr>
          <w:rFonts w:ascii="Arial" w:hAnsi="Arial" w:cs="Arial"/>
          <w:bCs/>
          <w:sz w:val="22"/>
        </w:rPr>
        <w:t xml:space="preserve">planirani su visini </w:t>
      </w:r>
      <w:r w:rsidR="003C0DD8" w:rsidRPr="009F4F42">
        <w:rPr>
          <w:rFonts w:ascii="Arial" w:hAnsi="Arial" w:cs="Arial"/>
          <w:bCs/>
          <w:sz w:val="22"/>
        </w:rPr>
        <w:t xml:space="preserve">1.641.160 </w:t>
      </w:r>
      <w:r w:rsidR="00542E43" w:rsidRPr="009F4F42">
        <w:rPr>
          <w:rFonts w:ascii="Arial" w:hAnsi="Arial" w:cs="Arial"/>
          <w:bCs/>
          <w:sz w:val="22"/>
        </w:rPr>
        <w:t>eura te se izmjenama plana povećavaju na 1.64</w:t>
      </w:r>
      <w:r w:rsidR="003C0DD8" w:rsidRPr="009F4F42">
        <w:rPr>
          <w:rFonts w:ascii="Arial" w:hAnsi="Arial" w:cs="Arial"/>
          <w:bCs/>
          <w:sz w:val="22"/>
        </w:rPr>
        <w:t>5</w:t>
      </w:r>
      <w:r w:rsidR="00542E43" w:rsidRPr="009F4F42">
        <w:rPr>
          <w:rFonts w:ascii="Arial" w:hAnsi="Arial" w:cs="Arial"/>
          <w:bCs/>
          <w:sz w:val="22"/>
        </w:rPr>
        <w:t>.</w:t>
      </w:r>
      <w:r w:rsidR="003C0DD8" w:rsidRPr="009F4F42">
        <w:rPr>
          <w:rFonts w:ascii="Arial" w:hAnsi="Arial" w:cs="Arial"/>
          <w:bCs/>
          <w:sz w:val="22"/>
        </w:rPr>
        <w:t>59</w:t>
      </w:r>
      <w:r w:rsidR="00542E43" w:rsidRPr="009F4F42">
        <w:rPr>
          <w:rFonts w:ascii="Arial" w:hAnsi="Arial" w:cs="Arial"/>
          <w:bCs/>
          <w:sz w:val="22"/>
        </w:rPr>
        <w:t xml:space="preserve">0 eura. </w:t>
      </w:r>
      <w:r w:rsidR="00454026" w:rsidRPr="009F4F42">
        <w:rPr>
          <w:rFonts w:ascii="Arial" w:hAnsi="Arial" w:cs="Arial"/>
          <w:bCs/>
          <w:sz w:val="22"/>
        </w:rPr>
        <w:t xml:space="preserve">Do </w:t>
      </w:r>
      <w:r w:rsidR="00662C42" w:rsidRPr="009F4F42">
        <w:rPr>
          <w:rFonts w:ascii="Arial" w:hAnsi="Arial" w:cs="Arial"/>
          <w:bCs/>
          <w:sz w:val="22"/>
        </w:rPr>
        <w:t>povećanja dolazi</w:t>
      </w:r>
      <w:r w:rsidR="00542E43" w:rsidRPr="009F4F42">
        <w:rPr>
          <w:rFonts w:ascii="Arial" w:hAnsi="Arial" w:cs="Arial"/>
          <w:bCs/>
          <w:sz w:val="22"/>
        </w:rPr>
        <w:t xml:space="preserve"> </w:t>
      </w:r>
      <w:r w:rsidR="009F4F42" w:rsidRPr="009F4F42">
        <w:rPr>
          <w:rFonts w:ascii="Arial" w:hAnsi="Arial" w:cs="Arial"/>
          <w:bCs/>
          <w:sz w:val="22"/>
        </w:rPr>
        <w:t>radi usklađivanja postojećeg plana s realizacijom i predviđenim rashodima do kraja godine.</w:t>
      </w:r>
    </w:p>
    <w:p w14:paraId="5510C235" w14:textId="09DA7373" w:rsidR="0054207F" w:rsidRPr="00896E9B" w:rsidRDefault="00B948DA" w:rsidP="000E15F1">
      <w:pPr>
        <w:jc w:val="both"/>
        <w:rPr>
          <w:rFonts w:ascii="Arial" w:hAnsi="Arial" w:cs="Arial"/>
          <w:sz w:val="22"/>
        </w:rPr>
      </w:pPr>
      <w:r w:rsidRPr="00896E9B">
        <w:rPr>
          <w:rFonts w:ascii="Arial" w:hAnsi="Arial" w:cs="Arial"/>
          <w:b/>
          <w:sz w:val="22"/>
        </w:rPr>
        <w:t xml:space="preserve">32 </w:t>
      </w:r>
      <w:r w:rsidR="0054207F" w:rsidRPr="00896E9B">
        <w:rPr>
          <w:rFonts w:ascii="Arial" w:hAnsi="Arial" w:cs="Arial"/>
          <w:b/>
          <w:sz w:val="22"/>
        </w:rPr>
        <w:t>Materijalni rashodi</w:t>
      </w:r>
      <w:r w:rsidR="0054207F" w:rsidRPr="00896E9B">
        <w:rPr>
          <w:rFonts w:ascii="Arial" w:hAnsi="Arial" w:cs="Arial"/>
          <w:bCs/>
          <w:sz w:val="22"/>
        </w:rPr>
        <w:t xml:space="preserve"> planirani su u iznosu od </w:t>
      </w:r>
      <w:r w:rsidR="00896E9B" w:rsidRPr="00896E9B">
        <w:rPr>
          <w:rFonts w:ascii="Arial" w:hAnsi="Arial" w:cs="Arial"/>
          <w:bCs/>
          <w:sz w:val="22"/>
        </w:rPr>
        <w:t xml:space="preserve">353.918,00 </w:t>
      </w:r>
      <w:r w:rsidR="0049478E" w:rsidRPr="00896E9B">
        <w:rPr>
          <w:rFonts w:ascii="Arial" w:hAnsi="Arial" w:cs="Arial"/>
          <w:bCs/>
          <w:sz w:val="22"/>
        </w:rPr>
        <w:t>eura</w:t>
      </w:r>
      <w:r w:rsidR="004D77E6" w:rsidRPr="00896E9B">
        <w:rPr>
          <w:rFonts w:ascii="Arial" w:hAnsi="Arial" w:cs="Arial"/>
          <w:bCs/>
          <w:sz w:val="22"/>
        </w:rPr>
        <w:t xml:space="preserve"> te se izmjenama plana povećavaju na 3</w:t>
      </w:r>
      <w:r w:rsidR="00896E9B" w:rsidRPr="00896E9B">
        <w:rPr>
          <w:rFonts w:ascii="Arial" w:hAnsi="Arial" w:cs="Arial"/>
          <w:bCs/>
          <w:sz w:val="22"/>
        </w:rPr>
        <w:t>60</w:t>
      </w:r>
      <w:r w:rsidR="004D77E6" w:rsidRPr="00896E9B">
        <w:rPr>
          <w:rFonts w:ascii="Arial" w:hAnsi="Arial" w:cs="Arial"/>
          <w:bCs/>
          <w:sz w:val="22"/>
        </w:rPr>
        <w:t>.</w:t>
      </w:r>
      <w:r w:rsidR="00896E9B" w:rsidRPr="00896E9B">
        <w:rPr>
          <w:rFonts w:ascii="Arial" w:hAnsi="Arial" w:cs="Arial"/>
          <w:bCs/>
          <w:sz w:val="22"/>
        </w:rPr>
        <w:t>210</w:t>
      </w:r>
      <w:r w:rsidR="00C634D4" w:rsidRPr="00896E9B">
        <w:rPr>
          <w:rFonts w:ascii="Arial" w:hAnsi="Arial" w:cs="Arial"/>
          <w:bCs/>
          <w:sz w:val="22"/>
        </w:rPr>
        <w:t>,00</w:t>
      </w:r>
      <w:r w:rsidR="004D77E6" w:rsidRPr="00896E9B">
        <w:rPr>
          <w:rFonts w:ascii="Arial" w:hAnsi="Arial" w:cs="Arial"/>
          <w:bCs/>
          <w:sz w:val="22"/>
        </w:rPr>
        <w:t xml:space="preserve"> eura</w:t>
      </w:r>
      <w:r w:rsidR="0054207F" w:rsidRPr="00896E9B">
        <w:rPr>
          <w:rFonts w:ascii="Arial" w:hAnsi="Arial" w:cs="Arial"/>
          <w:sz w:val="22"/>
        </w:rPr>
        <w:t>, a čine ih:</w:t>
      </w:r>
    </w:p>
    <w:p w14:paraId="43FE4A14" w14:textId="19CD122C" w:rsidR="00592108" w:rsidRPr="00896E9B" w:rsidRDefault="004D77E6" w:rsidP="00592108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896E9B">
        <w:rPr>
          <w:rFonts w:ascii="Arial" w:hAnsi="Arial" w:cs="Arial"/>
        </w:rPr>
        <w:t xml:space="preserve">321 </w:t>
      </w:r>
      <w:r w:rsidR="0054207F" w:rsidRPr="00896E9B">
        <w:rPr>
          <w:rFonts w:ascii="Arial" w:hAnsi="Arial" w:cs="Arial"/>
        </w:rPr>
        <w:t xml:space="preserve">Naknade troškova zaposlenima </w:t>
      </w:r>
      <w:r w:rsidR="00592108" w:rsidRPr="00896E9B">
        <w:rPr>
          <w:rFonts w:ascii="Arial" w:hAnsi="Arial" w:cs="Arial"/>
        </w:rPr>
        <w:t xml:space="preserve">koje se odnose se na prijevoz zaposlenika, stručno usavršavanje zaposlenika te naknada za službeni put. </w:t>
      </w:r>
    </w:p>
    <w:p w14:paraId="6EE05E5D" w14:textId="79FBCA55" w:rsidR="0054207F" w:rsidRPr="00896E9B" w:rsidRDefault="00592108" w:rsidP="0054207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896E9B">
        <w:rPr>
          <w:rFonts w:ascii="Arial" w:hAnsi="Arial" w:cs="Arial"/>
        </w:rPr>
        <w:t xml:space="preserve">322 </w:t>
      </w:r>
      <w:r w:rsidR="0054207F" w:rsidRPr="00896E9B">
        <w:rPr>
          <w:rFonts w:ascii="Arial" w:hAnsi="Arial" w:cs="Arial"/>
        </w:rPr>
        <w:t>Rashodi za materijal i energiju</w:t>
      </w:r>
      <w:r w:rsidR="00C634D4" w:rsidRPr="00896E9B">
        <w:rPr>
          <w:rFonts w:ascii="Arial" w:hAnsi="Arial" w:cs="Arial"/>
        </w:rPr>
        <w:t xml:space="preserve"> izmjenama plana</w:t>
      </w:r>
      <w:r w:rsidR="0054207F" w:rsidRPr="00896E9B">
        <w:rPr>
          <w:rFonts w:ascii="Arial" w:hAnsi="Arial" w:cs="Arial"/>
        </w:rPr>
        <w:t xml:space="preserve"> iznos</w:t>
      </w:r>
      <w:r w:rsidR="00797819" w:rsidRPr="00896E9B">
        <w:rPr>
          <w:rFonts w:ascii="Arial" w:hAnsi="Arial" w:cs="Arial"/>
        </w:rPr>
        <w:t>e</w:t>
      </w:r>
      <w:r w:rsidR="00C634D4" w:rsidRPr="00896E9B">
        <w:rPr>
          <w:rFonts w:ascii="Arial" w:hAnsi="Arial" w:cs="Arial"/>
        </w:rPr>
        <w:t xml:space="preserve"> </w:t>
      </w:r>
      <w:r w:rsidRPr="00896E9B">
        <w:rPr>
          <w:rFonts w:ascii="Arial" w:hAnsi="Arial" w:cs="Arial"/>
        </w:rPr>
        <w:t>1</w:t>
      </w:r>
      <w:r w:rsidR="00896E9B" w:rsidRPr="00896E9B">
        <w:rPr>
          <w:rFonts w:ascii="Arial" w:hAnsi="Arial" w:cs="Arial"/>
        </w:rPr>
        <w:t>69</w:t>
      </w:r>
      <w:r w:rsidRPr="00896E9B">
        <w:rPr>
          <w:rFonts w:ascii="Arial" w:hAnsi="Arial" w:cs="Arial"/>
        </w:rPr>
        <w:t>.8</w:t>
      </w:r>
      <w:r w:rsidR="00896E9B" w:rsidRPr="00896E9B">
        <w:rPr>
          <w:rFonts w:ascii="Arial" w:hAnsi="Arial" w:cs="Arial"/>
        </w:rPr>
        <w:t>21</w:t>
      </w:r>
      <w:r w:rsidRPr="00896E9B">
        <w:rPr>
          <w:rFonts w:ascii="Arial" w:hAnsi="Arial" w:cs="Arial"/>
        </w:rPr>
        <w:t>,00</w:t>
      </w:r>
      <w:r w:rsidR="0054207F" w:rsidRPr="00896E9B">
        <w:rPr>
          <w:rFonts w:ascii="Arial" w:hAnsi="Arial" w:cs="Arial"/>
        </w:rPr>
        <w:t xml:space="preserve"> </w:t>
      </w:r>
      <w:r w:rsidR="0049478E" w:rsidRPr="00896E9B">
        <w:rPr>
          <w:rFonts w:ascii="Arial" w:hAnsi="Arial" w:cs="Arial"/>
        </w:rPr>
        <w:t>eura</w:t>
      </w:r>
      <w:r w:rsidR="0054207F" w:rsidRPr="00896E9B">
        <w:rPr>
          <w:rFonts w:ascii="Arial" w:hAnsi="Arial" w:cs="Arial"/>
        </w:rPr>
        <w:t>. Planirani će se iznos utrošiti u rashode grijanja, materijal za tekuće održavanje, uredski materijal, nastavna pomagala i drugo.</w:t>
      </w:r>
    </w:p>
    <w:p w14:paraId="7649894E" w14:textId="26455435" w:rsidR="00592108" w:rsidRPr="00896E9B" w:rsidRDefault="00592108" w:rsidP="00064311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896E9B">
        <w:rPr>
          <w:rFonts w:ascii="Arial" w:hAnsi="Arial" w:cs="Arial"/>
        </w:rPr>
        <w:t xml:space="preserve">323 </w:t>
      </w:r>
      <w:r w:rsidR="0054207F" w:rsidRPr="00896E9B">
        <w:rPr>
          <w:rFonts w:ascii="Arial" w:hAnsi="Arial" w:cs="Arial"/>
        </w:rPr>
        <w:t xml:space="preserve">Rashodi za usluge u planiranom iznosu od </w:t>
      </w:r>
      <w:r w:rsidR="00896E9B" w:rsidRPr="00896E9B">
        <w:rPr>
          <w:rFonts w:ascii="Arial" w:hAnsi="Arial" w:cs="Arial"/>
        </w:rPr>
        <w:t>107</w:t>
      </w:r>
      <w:r w:rsidR="00662C42" w:rsidRPr="00896E9B">
        <w:rPr>
          <w:rFonts w:ascii="Arial" w:hAnsi="Arial" w:cs="Arial"/>
        </w:rPr>
        <w:t>.</w:t>
      </w:r>
      <w:r w:rsidRPr="00896E9B">
        <w:rPr>
          <w:rFonts w:ascii="Arial" w:hAnsi="Arial" w:cs="Arial"/>
        </w:rPr>
        <w:t>000,00</w:t>
      </w:r>
      <w:r w:rsidR="0054207F" w:rsidRPr="00896E9B">
        <w:rPr>
          <w:rFonts w:ascii="Arial" w:hAnsi="Arial" w:cs="Arial"/>
        </w:rPr>
        <w:t xml:space="preserve"> </w:t>
      </w:r>
      <w:r w:rsidR="0049478E" w:rsidRPr="00896E9B">
        <w:rPr>
          <w:rFonts w:ascii="Arial" w:hAnsi="Arial" w:cs="Arial"/>
        </w:rPr>
        <w:t>eura</w:t>
      </w:r>
      <w:r w:rsidRPr="00896E9B">
        <w:rPr>
          <w:rFonts w:ascii="Arial" w:hAnsi="Arial" w:cs="Arial"/>
        </w:rPr>
        <w:t xml:space="preserve"> izmjenama se povećavaju na 1</w:t>
      </w:r>
      <w:r w:rsidR="00896E9B" w:rsidRPr="00896E9B">
        <w:rPr>
          <w:rFonts w:ascii="Arial" w:hAnsi="Arial" w:cs="Arial"/>
        </w:rPr>
        <w:t>24</w:t>
      </w:r>
      <w:r w:rsidRPr="00896E9B">
        <w:rPr>
          <w:rFonts w:ascii="Arial" w:hAnsi="Arial" w:cs="Arial"/>
        </w:rPr>
        <w:t>.</w:t>
      </w:r>
      <w:r w:rsidR="00896E9B" w:rsidRPr="00896E9B">
        <w:rPr>
          <w:rFonts w:ascii="Arial" w:hAnsi="Arial" w:cs="Arial"/>
        </w:rPr>
        <w:t>627</w:t>
      </w:r>
      <w:r w:rsidRPr="00896E9B">
        <w:rPr>
          <w:rFonts w:ascii="Arial" w:hAnsi="Arial" w:cs="Arial"/>
        </w:rPr>
        <w:t>,00 eura</w:t>
      </w:r>
      <w:r w:rsidR="0054207F" w:rsidRPr="00896E9B">
        <w:rPr>
          <w:rFonts w:ascii="Arial" w:hAnsi="Arial" w:cs="Arial"/>
        </w:rPr>
        <w:t>. Rashode za usluge dijelom čine usluge prijevoza učenika školskim autobusom, usluge popravaka i tekućeg održavanja, usluge telefona i pošte, komunalne i računalne usluge</w:t>
      </w:r>
      <w:r w:rsidRPr="00896E9B">
        <w:rPr>
          <w:rFonts w:ascii="Arial" w:hAnsi="Arial" w:cs="Arial"/>
        </w:rPr>
        <w:t xml:space="preserve">. Rashodi za usluge povećavaju se uslijed </w:t>
      </w:r>
      <w:r w:rsidR="00896E9B" w:rsidRPr="00896E9B">
        <w:rPr>
          <w:rFonts w:ascii="Arial" w:hAnsi="Arial" w:cs="Arial"/>
        </w:rPr>
        <w:t>povećanja cijene prijevoza učenika (dnevna cijena prijevoza sa 302,06 na 505,17) te povećanja cijena računalnih usluga.</w:t>
      </w:r>
    </w:p>
    <w:p w14:paraId="5B686D97" w14:textId="77777777" w:rsidR="00896E9B" w:rsidRPr="00896E9B" w:rsidRDefault="00592108" w:rsidP="00CE72E7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896E9B">
        <w:rPr>
          <w:rFonts w:ascii="Arial" w:hAnsi="Arial" w:cs="Arial"/>
        </w:rPr>
        <w:t xml:space="preserve">329 </w:t>
      </w:r>
      <w:r w:rsidR="0054207F" w:rsidRPr="00896E9B">
        <w:rPr>
          <w:rFonts w:ascii="Arial" w:hAnsi="Arial" w:cs="Arial"/>
        </w:rPr>
        <w:t xml:space="preserve">Ostali nespomenuti rashodi u planiranom iznosu od </w:t>
      </w:r>
      <w:r w:rsidR="00662C42" w:rsidRPr="00896E9B">
        <w:rPr>
          <w:rFonts w:ascii="Arial" w:hAnsi="Arial" w:cs="Arial"/>
        </w:rPr>
        <w:t>1</w:t>
      </w:r>
      <w:r w:rsidR="00896E9B" w:rsidRPr="00896E9B">
        <w:rPr>
          <w:rFonts w:ascii="Arial" w:hAnsi="Arial" w:cs="Arial"/>
        </w:rPr>
        <w:t>6</w:t>
      </w:r>
      <w:r w:rsidR="00662C42" w:rsidRPr="00896E9B">
        <w:rPr>
          <w:rFonts w:ascii="Arial" w:hAnsi="Arial" w:cs="Arial"/>
        </w:rPr>
        <w:t>.</w:t>
      </w:r>
      <w:r w:rsidR="00896E9B" w:rsidRPr="00896E9B">
        <w:rPr>
          <w:rFonts w:ascii="Arial" w:hAnsi="Arial" w:cs="Arial"/>
        </w:rPr>
        <w:t>830</w:t>
      </w:r>
      <w:r w:rsidR="0054207F" w:rsidRPr="00896E9B">
        <w:rPr>
          <w:rFonts w:ascii="Arial" w:hAnsi="Arial" w:cs="Arial"/>
        </w:rPr>
        <w:t xml:space="preserve"> </w:t>
      </w:r>
      <w:r w:rsidR="0049478E" w:rsidRPr="00896E9B">
        <w:rPr>
          <w:rFonts w:ascii="Arial" w:hAnsi="Arial" w:cs="Arial"/>
        </w:rPr>
        <w:t>eura</w:t>
      </w:r>
      <w:r w:rsidR="0054207F" w:rsidRPr="00896E9B">
        <w:rPr>
          <w:rFonts w:ascii="Arial" w:hAnsi="Arial" w:cs="Arial"/>
        </w:rPr>
        <w:t xml:space="preserve"> jesu premije osiguranja zaposlenika i imovine, članarine, naknade za nezapošljavanje invalida, te rashodi za natjecanja učenika</w:t>
      </w:r>
      <w:r w:rsidR="0046222C" w:rsidRPr="00896E9B">
        <w:rPr>
          <w:rFonts w:ascii="Arial" w:hAnsi="Arial" w:cs="Arial"/>
        </w:rPr>
        <w:t>.</w:t>
      </w:r>
      <w:r w:rsidRPr="00896E9B">
        <w:rPr>
          <w:rFonts w:ascii="Arial" w:hAnsi="Arial" w:cs="Arial"/>
        </w:rPr>
        <w:t xml:space="preserve"> </w:t>
      </w:r>
    </w:p>
    <w:p w14:paraId="6E902FF2" w14:textId="2BBB6B64" w:rsidR="00797819" w:rsidRPr="00896E9B" w:rsidRDefault="00B948DA" w:rsidP="00896E9B">
      <w:pPr>
        <w:jc w:val="both"/>
        <w:rPr>
          <w:rFonts w:ascii="Arial" w:hAnsi="Arial" w:cs="Arial"/>
          <w:sz w:val="22"/>
        </w:rPr>
      </w:pPr>
      <w:r w:rsidRPr="00896E9B">
        <w:rPr>
          <w:rFonts w:ascii="Arial" w:hAnsi="Arial" w:cs="Arial"/>
          <w:b/>
          <w:bCs/>
          <w:sz w:val="22"/>
        </w:rPr>
        <w:t xml:space="preserve">37 </w:t>
      </w:r>
      <w:r w:rsidR="0046222C" w:rsidRPr="00896E9B">
        <w:rPr>
          <w:rFonts w:ascii="Arial" w:hAnsi="Arial" w:cs="Arial"/>
          <w:b/>
          <w:bCs/>
          <w:sz w:val="22"/>
        </w:rPr>
        <w:t>Naknade građanima</w:t>
      </w:r>
      <w:r w:rsidR="0046222C" w:rsidRPr="00896E9B">
        <w:rPr>
          <w:rFonts w:ascii="Arial" w:hAnsi="Arial" w:cs="Arial"/>
          <w:sz w:val="22"/>
        </w:rPr>
        <w:t xml:space="preserve"> iznose 1</w:t>
      </w:r>
      <w:r w:rsidR="00896E9B" w:rsidRPr="00896E9B">
        <w:rPr>
          <w:rFonts w:ascii="Arial" w:hAnsi="Arial" w:cs="Arial"/>
          <w:sz w:val="22"/>
        </w:rPr>
        <w:t>5</w:t>
      </w:r>
      <w:r w:rsidR="0046222C" w:rsidRPr="00896E9B">
        <w:rPr>
          <w:rFonts w:ascii="Arial" w:hAnsi="Arial" w:cs="Arial"/>
          <w:sz w:val="22"/>
        </w:rPr>
        <w:t>.</w:t>
      </w:r>
      <w:r w:rsidR="00896E9B" w:rsidRPr="00896E9B">
        <w:rPr>
          <w:rFonts w:ascii="Arial" w:hAnsi="Arial" w:cs="Arial"/>
          <w:sz w:val="22"/>
        </w:rPr>
        <w:t>85</w:t>
      </w:r>
      <w:r w:rsidR="0046222C" w:rsidRPr="00896E9B">
        <w:rPr>
          <w:rFonts w:ascii="Arial" w:hAnsi="Arial" w:cs="Arial"/>
          <w:sz w:val="22"/>
        </w:rPr>
        <w:t>0 eura</w:t>
      </w:r>
      <w:r w:rsidR="00B92E3C" w:rsidRPr="00896E9B">
        <w:rPr>
          <w:rFonts w:ascii="Arial" w:hAnsi="Arial" w:cs="Arial"/>
          <w:sz w:val="22"/>
        </w:rPr>
        <w:t xml:space="preserve"> njima se financira kupnja</w:t>
      </w:r>
      <w:r w:rsidR="0046222C" w:rsidRPr="00896E9B">
        <w:rPr>
          <w:rFonts w:ascii="Arial" w:hAnsi="Arial" w:cs="Arial"/>
          <w:sz w:val="22"/>
        </w:rPr>
        <w:t xml:space="preserve"> </w:t>
      </w:r>
      <w:r w:rsidR="00BE0ED7" w:rsidRPr="00896E9B">
        <w:rPr>
          <w:rFonts w:ascii="Arial" w:hAnsi="Arial" w:cs="Arial"/>
          <w:sz w:val="22"/>
        </w:rPr>
        <w:t>obveznih udžbenika koji spada</w:t>
      </w:r>
      <w:r w:rsidR="0046222C" w:rsidRPr="00896E9B">
        <w:rPr>
          <w:rFonts w:ascii="Arial" w:hAnsi="Arial" w:cs="Arial"/>
          <w:sz w:val="22"/>
        </w:rPr>
        <w:t>ju</w:t>
      </w:r>
      <w:r w:rsidR="00BE0ED7" w:rsidRPr="00896E9B">
        <w:rPr>
          <w:rFonts w:ascii="Arial" w:hAnsi="Arial" w:cs="Arial"/>
          <w:sz w:val="22"/>
        </w:rPr>
        <w:t xml:space="preserve"> u radn</w:t>
      </w:r>
      <w:r w:rsidR="0046222C" w:rsidRPr="00896E9B">
        <w:rPr>
          <w:rFonts w:ascii="Arial" w:hAnsi="Arial" w:cs="Arial"/>
          <w:sz w:val="22"/>
        </w:rPr>
        <w:t>e</w:t>
      </w:r>
      <w:r w:rsidR="00BE0ED7" w:rsidRPr="00896E9B">
        <w:rPr>
          <w:rFonts w:ascii="Arial" w:hAnsi="Arial" w:cs="Arial"/>
          <w:sz w:val="22"/>
        </w:rPr>
        <w:t xml:space="preserve"> i ne prenos</w:t>
      </w:r>
      <w:r w:rsidR="0046222C" w:rsidRPr="00896E9B">
        <w:rPr>
          <w:rFonts w:ascii="Arial" w:hAnsi="Arial" w:cs="Arial"/>
          <w:sz w:val="22"/>
        </w:rPr>
        <w:t>e</w:t>
      </w:r>
      <w:r w:rsidR="00BE0ED7" w:rsidRPr="00896E9B">
        <w:rPr>
          <w:rFonts w:ascii="Arial" w:hAnsi="Arial" w:cs="Arial"/>
          <w:sz w:val="22"/>
        </w:rPr>
        <w:t xml:space="preserve"> se na slijedeće generacije već se rashoduj</w:t>
      </w:r>
      <w:r w:rsidR="0046222C" w:rsidRPr="00896E9B">
        <w:rPr>
          <w:rFonts w:ascii="Arial" w:hAnsi="Arial" w:cs="Arial"/>
          <w:sz w:val="22"/>
        </w:rPr>
        <w:t>u.</w:t>
      </w:r>
    </w:p>
    <w:p w14:paraId="68211E13" w14:textId="131F8B02" w:rsidR="00B92E3C" w:rsidRPr="00896E9B" w:rsidRDefault="00B92E3C" w:rsidP="004A068A">
      <w:pPr>
        <w:jc w:val="both"/>
        <w:rPr>
          <w:rFonts w:ascii="Arial" w:hAnsi="Arial" w:cs="Arial"/>
          <w:sz w:val="22"/>
        </w:rPr>
      </w:pPr>
      <w:r w:rsidRPr="00896E9B">
        <w:rPr>
          <w:rFonts w:ascii="Arial" w:hAnsi="Arial" w:cs="Arial"/>
          <w:b/>
          <w:sz w:val="22"/>
        </w:rPr>
        <w:t>38 Tekuće donacije</w:t>
      </w:r>
      <w:r w:rsidR="0046222C" w:rsidRPr="00896E9B">
        <w:rPr>
          <w:rFonts w:ascii="Arial" w:hAnsi="Arial" w:cs="Arial"/>
          <w:b/>
          <w:sz w:val="22"/>
        </w:rPr>
        <w:t xml:space="preserve"> </w:t>
      </w:r>
      <w:r w:rsidR="0046222C" w:rsidRPr="00896E9B">
        <w:rPr>
          <w:rFonts w:ascii="Arial" w:hAnsi="Arial" w:cs="Arial"/>
          <w:bCs/>
          <w:sz w:val="22"/>
        </w:rPr>
        <w:t xml:space="preserve">jesu </w:t>
      </w:r>
      <w:r w:rsidRPr="00896E9B">
        <w:rPr>
          <w:rFonts w:ascii="Arial" w:hAnsi="Arial" w:cs="Arial"/>
          <w:bCs/>
          <w:sz w:val="22"/>
        </w:rPr>
        <w:t xml:space="preserve">sredstva dobivena Odlukom </w:t>
      </w:r>
      <w:proofErr w:type="spellStart"/>
      <w:r w:rsidRPr="00896E9B">
        <w:rPr>
          <w:rFonts w:ascii="Arial" w:hAnsi="Arial" w:cs="Arial"/>
          <w:bCs/>
          <w:sz w:val="22"/>
        </w:rPr>
        <w:t>MZOM</w:t>
      </w:r>
      <w:proofErr w:type="spellEnd"/>
      <w:r w:rsidRPr="00896E9B">
        <w:rPr>
          <w:rFonts w:ascii="Arial" w:hAnsi="Arial" w:cs="Arial"/>
          <w:bCs/>
          <w:sz w:val="22"/>
        </w:rPr>
        <w:t xml:space="preserve"> za kupnju</w:t>
      </w:r>
      <w:r w:rsidRPr="00896E9B">
        <w:rPr>
          <w:rFonts w:ascii="Arial" w:hAnsi="Arial" w:cs="Arial"/>
          <w:b/>
          <w:sz w:val="22"/>
        </w:rPr>
        <w:t xml:space="preserve"> </w:t>
      </w:r>
      <w:r w:rsidRPr="00896E9B">
        <w:rPr>
          <w:rFonts w:ascii="Arial" w:hAnsi="Arial" w:cs="Arial"/>
          <w:sz w:val="22"/>
        </w:rPr>
        <w:t>za higijenskih potrepština učenica u školi.</w:t>
      </w:r>
      <w:r w:rsidR="00F46ED1" w:rsidRPr="00896E9B">
        <w:rPr>
          <w:rFonts w:ascii="Arial" w:hAnsi="Arial" w:cs="Arial"/>
          <w:sz w:val="22"/>
        </w:rPr>
        <w:t xml:space="preserve"> </w:t>
      </w:r>
      <w:r w:rsidRPr="00896E9B">
        <w:rPr>
          <w:rFonts w:ascii="Arial" w:hAnsi="Arial" w:cs="Arial"/>
          <w:sz w:val="22"/>
        </w:rPr>
        <w:t>Prema Odluci za 2025/2026 iznose 820,00 eura.</w:t>
      </w:r>
    </w:p>
    <w:p w14:paraId="1F0CB7EE" w14:textId="616158AB" w:rsidR="0046222C" w:rsidRDefault="00512ED2" w:rsidP="004A068A">
      <w:pPr>
        <w:jc w:val="both"/>
        <w:rPr>
          <w:rFonts w:ascii="Arial" w:hAnsi="Arial" w:cs="Arial"/>
          <w:bCs/>
          <w:sz w:val="22"/>
        </w:rPr>
      </w:pPr>
      <w:r w:rsidRPr="00896E9B">
        <w:rPr>
          <w:rFonts w:ascii="Arial" w:hAnsi="Arial" w:cs="Arial"/>
          <w:b/>
          <w:sz w:val="22"/>
        </w:rPr>
        <w:t xml:space="preserve">4 </w:t>
      </w:r>
      <w:r w:rsidR="0054207F" w:rsidRPr="00896E9B">
        <w:rPr>
          <w:rFonts w:ascii="Arial" w:hAnsi="Arial" w:cs="Arial"/>
          <w:b/>
          <w:sz w:val="22"/>
        </w:rPr>
        <w:t xml:space="preserve">Rashodi za nabavu nefinancijske imovine </w:t>
      </w:r>
      <w:r w:rsidRPr="00896E9B">
        <w:rPr>
          <w:rFonts w:ascii="Arial" w:hAnsi="Arial" w:cs="Arial"/>
          <w:bCs/>
          <w:sz w:val="22"/>
        </w:rPr>
        <w:t xml:space="preserve">planirani su u iznosu </w:t>
      </w:r>
      <w:r w:rsidR="00896E9B" w:rsidRPr="00896E9B">
        <w:rPr>
          <w:rFonts w:ascii="Arial" w:hAnsi="Arial" w:cs="Arial"/>
          <w:bCs/>
          <w:sz w:val="22"/>
        </w:rPr>
        <w:t>10</w:t>
      </w:r>
      <w:r w:rsidRPr="00896E9B">
        <w:rPr>
          <w:rFonts w:ascii="Arial" w:hAnsi="Arial" w:cs="Arial"/>
          <w:bCs/>
          <w:sz w:val="22"/>
        </w:rPr>
        <w:t>.</w:t>
      </w:r>
      <w:r w:rsidR="00896E9B" w:rsidRPr="00896E9B">
        <w:rPr>
          <w:rFonts w:ascii="Arial" w:hAnsi="Arial" w:cs="Arial"/>
          <w:bCs/>
          <w:sz w:val="22"/>
        </w:rPr>
        <w:t>215</w:t>
      </w:r>
      <w:r w:rsidRPr="00896E9B">
        <w:rPr>
          <w:rFonts w:ascii="Arial" w:hAnsi="Arial" w:cs="Arial"/>
          <w:bCs/>
          <w:sz w:val="22"/>
        </w:rPr>
        <w:t>,00 eura te se izmjenama financijskog plana povećavaju na 1</w:t>
      </w:r>
      <w:r w:rsidR="00896E9B" w:rsidRPr="00896E9B">
        <w:rPr>
          <w:rFonts w:ascii="Arial" w:hAnsi="Arial" w:cs="Arial"/>
          <w:bCs/>
          <w:sz w:val="22"/>
        </w:rPr>
        <w:t>7</w:t>
      </w:r>
      <w:r w:rsidRPr="00896E9B">
        <w:rPr>
          <w:rFonts w:ascii="Arial" w:hAnsi="Arial" w:cs="Arial"/>
          <w:bCs/>
          <w:sz w:val="22"/>
        </w:rPr>
        <w:t>.</w:t>
      </w:r>
      <w:r w:rsidR="00896E9B" w:rsidRPr="00896E9B">
        <w:rPr>
          <w:rFonts w:ascii="Arial" w:hAnsi="Arial" w:cs="Arial"/>
          <w:bCs/>
          <w:sz w:val="22"/>
        </w:rPr>
        <w:t>64</w:t>
      </w:r>
      <w:r w:rsidRPr="00896E9B">
        <w:rPr>
          <w:rFonts w:ascii="Arial" w:hAnsi="Arial" w:cs="Arial"/>
          <w:bCs/>
          <w:sz w:val="22"/>
        </w:rPr>
        <w:t xml:space="preserve">5,00 eura. Utrošiti će se u nabavku nefinancijske imovine planirane prema sredstvima dobivenim iz projekata financiranih </w:t>
      </w:r>
      <w:proofErr w:type="spellStart"/>
      <w:r w:rsidRPr="00896E9B">
        <w:rPr>
          <w:rFonts w:ascii="Arial" w:hAnsi="Arial" w:cs="Arial"/>
          <w:bCs/>
          <w:sz w:val="22"/>
        </w:rPr>
        <w:t>MZOM</w:t>
      </w:r>
      <w:proofErr w:type="spellEnd"/>
      <w:r w:rsidR="00896E9B" w:rsidRPr="00896E9B">
        <w:rPr>
          <w:rFonts w:ascii="Arial" w:hAnsi="Arial" w:cs="Arial"/>
          <w:bCs/>
          <w:sz w:val="22"/>
        </w:rPr>
        <w:t xml:space="preserve"> vlastitih prihoda i donacijama pravnih osoba</w:t>
      </w:r>
      <w:r w:rsidRPr="00896E9B">
        <w:rPr>
          <w:rFonts w:ascii="Arial" w:hAnsi="Arial" w:cs="Arial"/>
          <w:bCs/>
          <w:sz w:val="22"/>
        </w:rPr>
        <w:t>.</w:t>
      </w:r>
    </w:p>
    <w:p w14:paraId="2DD78A61" w14:textId="77777777" w:rsidR="00896E9B" w:rsidRDefault="00896E9B" w:rsidP="004A068A">
      <w:pPr>
        <w:jc w:val="both"/>
        <w:rPr>
          <w:rFonts w:ascii="Arial" w:hAnsi="Arial" w:cs="Arial"/>
          <w:bCs/>
          <w:sz w:val="22"/>
        </w:rPr>
      </w:pPr>
    </w:p>
    <w:p w14:paraId="1856B303" w14:textId="77777777" w:rsidR="00896E9B" w:rsidRDefault="00896E9B" w:rsidP="004A068A">
      <w:pPr>
        <w:jc w:val="both"/>
        <w:rPr>
          <w:rFonts w:ascii="Arial" w:hAnsi="Arial" w:cs="Arial"/>
          <w:bCs/>
          <w:sz w:val="22"/>
        </w:rPr>
      </w:pPr>
    </w:p>
    <w:p w14:paraId="0EBE1A3B" w14:textId="77777777" w:rsidR="00896E9B" w:rsidRDefault="00896E9B" w:rsidP="004A068A">
      <w:pPr>
        <w:jc w:val="both"/>
        <w:rPr>
          <w:rFonts w:ascii="Arial" w:hAnsi="Arial" w:cs="Arial"/>
          <w:bCs/>
          <w:sz w:val="22"/>
        </w:rPr>
      </w:pPr>
    </w:p>
    <w:p w14:paraId="758358DE" w14:textId="77777777" w:rsidR="00896E9B" w:rsidRDefault="00896E9B" w:rsidP="004A068A">
      <w:pPr>
        <w:jc w:val="both"/>
        <w:rPr>
          <w:rFonts w:ascii="Arial" w:hAnsi="Arial" w:cs="Arial"/>
          <w:bCs/>
          <w:sz w:val="22"/>
        </w:rPr>
      </w:pPr>
    </w:p>
    <w:p w14:paraId="3BAB1A46" w14:textId="77777777" w:rsidR="00896E9B" w:rsidRDefault="00896E9B" w:rsidP="004A068A">
      <w:pPr>
        <w:jc w:val="both"/>
        <w:rPr>
          <w:rFonts w:ascii="Arial" w:hAnsi="Arial" w:cs="Arial"/>
          <w:bCs/>
          <w:sz w:val="22"/>
        </w:rPr>
      </w:pPr>
    </w:p>
    <w:p w14:paraId="78842A93" w14:textId="77777777" w:rsidR="00896E9B" w:rsidRDefault="00896E9B" w:rsidP="004A068A">
      <w:pPr>
        <w:jc w:val="both"/>
        <w:rPr>
          <w:rFonts w:ascii="Arial" w:hAnsi="Arial" w:cs="Arial"/>
          <w:bCs/>
          <w:sz w:val="22"/>
        </w:rPr>
      </w:pPr>
    </w:p>
    <w:p w14:paraId="70CFDD72" w14:textId="77777777" w:rsidR="009F4F42" w:rsidRDefault="009F4F42" w:rsidP="004A068A">
      <w:pPr>
        <w:jc w:val="both"/>
        <w:rPr>
          <w:rFonts w:ascii="Arial" w:hAnsi="Arial" w:cs="Arial"/>
          <w:bCs/>
          <w:sz w:val="22"/>
        </w:rPr>
      </w:pPr>
    </w:p>
    <w:p w14:paraId="54DECF90" w14:textId="77777777" w:rsidR="009F4F42" w:rsidRDefault="009F4F42" w:rsidP="004A068A">
      <w:pPr>
        <w:jc w:val="both"/>
        <w:rPr>
          <w:rFonts w:ascii="Arial" w:hAnsi="Arial" w:cs="Arial"/>
          <w:bCs/>
          <w:sz w:val="22"/>
        </w:rPr>
      </w:pPr>
    </w:p>
    <w:p w14:paraId="325B34E2" w14:textId="77777777" w:rsidR="00896E9B" w:rsidRDefault="00896E9B" w:rsidP="004A068A">
      <w:pPr>
        <w:jc w:val="both"/>
        <w:rPr>
          <w:rFonts w:ascii="Arial" w:hAnsi="Arial" w:cs="Arial"/>
          <w:bCs/>
          <w:sz w:val="22"/>
        </w:rPr>
      </w:pPr>
    </w:p>
    <w:p w14:paraId="12428D08" w14:textId="77777777" w:rsidR="00896E9B" w:rsidRPr="00896E9B" w:rsidRDefault="00896E9B" w:rsidP="004A068A">
      <w:pPr>
        <w:jc w:val="both"/>
        <w:rPr>
          <w:rFonts w:ascii="Arial" w:hAnsi="Arial" w:cs="Arial"/>
          <w:bCs/>
          <w:sz w:val="22"/>
        </w:rPr>
      </w:pPr>
    </w:p>
    <w:p w14:paraId="6A53D64D" w14:textId="24F42063" w:rsidR="0054207F" w:rsidRPr="00406CEA" w:rsidRDefault="00E97E92" w:rsidP="0054207F">
      <w:pPr>
        <w:jc w:val="both"/>
        <w:rPr>
          <w:rFonts w:ascii="Arial" w:hAnsi="Arial" w:cs="Arial"/>
          <w:b/>
          <w:sz w:val="22"/>
        </w:rPr>
      </w:pPr>
      <w:r w:rsidRPr="00406CEA">
        <w:rPr>
          <w:rFonts w:ascii="Arial" w:hAnsi="Arial" w:cs="Arial"/>
          <w:b/>
          <w:sz w:val="22"/>
        </w:rPr>
        <w:lastRenderedPageBreak/>
        <w:t>Tablica 3</w:t>
      </w:r>
      <w:r w:rsidR="0054207F" w:rsidRPr="00406CEA">
        <w:rPr>
          <w:rFonts w:ascii="Arial" w:hAnsi="Arial" w:cs="Arial"/>
          <w:b/>
          <w:sz w:val="22"/>
        </w:rPr>
        <w:t xml:space="preserve">. Pregled prihoda i primitaka, rashoda i izdataka prema izvorima financiranja </w:t>
      </w:r>
    </w:p>
    <w:tbl>
      <w:tblPr>
        <w:tblW w:w="9325" w:type="dxa"/>
        <w:tblLook w:val="04A0" w:firstRow="1" w:lastRow="0" w:firstColumn="1" w:lastColumn="0" w:noHBand="0" w:noVBand="1"/>
      </w:tblPr>
      <w:tblGrid>
        <w:gridCol w:w="940"/>
        <w:gridCol w:w="2940"/>
        <w:gridCol w:w="1700"/>
        <w:gridCol w:w="1280"/>
        <w:gridCol w:w="271"/>
        <w:gridCol w:w="834"/>
        <w:gridCol w:w="1360"/>
      </w:tblGrid>
      <w:tr w:rsidR="00406CEA" w:rsidRPr="00406CEA" w14:paraId="2F7F92E8" w14:textId="77777777" w:rsidTr="009F4F42">
        <w:trPr>
          <w:trHeight w:val="570"/>
        </w:trPr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0D5C9A" w14:textId="77777777" w:rsidR="00931A79" w:rsidRPr="00406CEA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A65C55" w14:textId="77777777" w:rsidR="00931A79" w:rsidRPr="00406CEA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31014C" w14:textId="77777777" w:rsidR="00931A79" w:rsidRPr="00406CEA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0B80F9" w14:textId="77777777" w:rsidR="00931A79" w:rsidRPr="00406CEA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5FAB6D" w14:textId="77777777" w:rsidR="00931A79" w:rsidRPr="00406CEA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401557" w14:textId="77777777" w:rsidR="00931A79" w:rsidRPr="00406CEA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406CEA" w:rsidRPr="00406CEA" w14:paraId="2E62E71F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C33A220" w14:textId="77777777" w:rsidR="00931A79" w:rsidRPr="00406CEA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3DF8947" w14:textId="77777777" w:rsidR="00931A79" w:rsidRPr="00406CEA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1A258F5" w14:textId="50B49E03" w:rsidR="00931A79" w:rsidRPr="00406CEA" w:rsidRDefault="00406CEA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2.020.447,00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C3BAC10" w14:textId="7FE5D470" w:rsidR="00931A79" w:rsidRPr="00406CEA" w:rsidRDefault="00406CEA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20.002,00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8449B5C" w14:textId="26A7ECFE" w:rsidR="00931A79" w:rsidRPr="00406CEA" w:rsidRDefault="00406CEA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0</w:t>
            </w:r>
            <w:r w:rsidR="00931A79"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,</w:t>
            </w:r>
            <w:r w:rsidR="0053574D"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9</w:t>
            </w:r>
            <w:r w:rsidR="00931A79"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B08DF14" w14:textId="51129F1E" w:rsidR="00931A79" w:rsidRPr="00406CEA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2.</w:t>
            </w:r>
            <w:r w:rsid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040</w:t>
            </w: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</w:t>
            </w:r>
            <w:r w:rsidR="003347F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449</w:t>
            </w: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,00</w:t>
            </w:r>
          </w:p>
        </w:tc>
      </w:tr>
      <w:tr w:rsidR="00406CEA" w:rsidRPr="00613A8B" w14:paraId="2478DC52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95679" w14:textId="77777777" w:rsidR="00406CEA" w:rsidRPr="00406CEA" w:rsidRDefault="00406CEA" w:rsidP="0040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871B00" w14:textId="77777777" w:rsidR="00406CEA" w:rsidRPr="00406CEA" w:rsidRDefault="00406CEA" w:rsidP="0040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23ADF0" w14:textId="6ED87DBF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190.390,00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D488FC" w14:textId="41B31ACA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21.450,00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97F93F" w14:textId="79F40281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41CD97" w14:textId="0CB0F9F6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211.840,00</w:t>
            </w:r>
          </w:p>
        </w:tc>
      </w:tr>
      <w:tr w:rsidR="00406CEA" w:rsidRPr="00613A8B" w14:paraId="0AFB18BE" w14:textId="77777777" w:rsidTr="009F4F42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8EDAF" w14:textId="77777777" w:rsidR="00406CEA" w:rsidRPr="00406CEA" w:rsidRDefault="00406CEA" w:rsidP="0040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B33FBF" w14:textId="77777777" w:rsidR="00406CEA" w:rsidRPr="00406CEA" w:rsidRDefault="00406CEA" w:rsidP="0040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14ED0" w14:textId="46199ADC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190.390,00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5965E3" w14:textId="6BE9EAAB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21.450,00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A6BDFD" w14:textId="4A58696B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D34496" w14:textId="0F6CE39B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211.840,00</w:t>
            </w:r>
          </w:p>
        </w:tc>
      </w:tr>
      <w:tr w:rsidR="0029004D" w:rsidRPr="0029004D" w14:paraId="4B6953DF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F0FA60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22E6A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7B3D73" w14:textId="4ADFFD2E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F12D4E" w14:textId="6C0412AE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640E73" w14:textId="18045C12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B0C73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</w:tr>
      <w:tr w:rsidR="0029004D" w:rsidRPr="0029004D" w14:paraId="495716E5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C35F6A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303156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E18331" w14:textId="09DE4BFC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72A533" w14:textId="4AA9156D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386A6C" w14:textId="75C8F076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57835B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</w:tr>
      <w:tr w:rsidR="00613A8B" w:rsidRPr="00613A8B" w14:paraId="2EF2383D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162B0E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7E8616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EAD733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77.750,00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EBE3C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E4BD44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3DBFC1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77.750,00</w:t>
            </w:r>
          </w:p>
        </w:tc>
      </w:tr>
      <w:tr w:rsidR="00613A8B" w:rsidRPr="00613A8B" w14:paraId="480361E4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645002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5E1A05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18FB9F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77.750,00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9D961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95372E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72AA7E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77.750,00</w:t>
            </w:r>
          </w:p>
        </w:tc>
      </w:tr>
      <w:tr w:rsidR="00406CEA" w:rsidRPr="00406CEA" w14:paraId="4CD500BC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CF318F" w14:textId="77777777" w:rsidR="00931A79" w:rsidRPr="00406CEA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AD0A99" w14:textId="77777777" w:rsidR="00931A79" w:rsidRPr="00406CEA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7C6CA5" w14:textId="17FCA0F0" w:rsidR="00931A79" w:rsidRPr="00406CEA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</w:t>
            </w:r>
            <w:r w:rsidR="00406CEA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.50</w:t>
            </w:r>
            <w:r w:rsidR="00406CEA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60C058" w14:textId="3070A5AC" w:rsidR="00931A79" w:rsidRPr="00406CEA" w:rsidRDefault="00406CEA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</w:t>
            </w:r>
            <w:r w:rsidR="00931A79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348</w:t>
            </w:r>
            <w:r w:rsidR="00931A79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BFD7F8" w14:textId="3A687016" w:rsidR="00931A79" w:rsidRPr="00406CEA" w:rsidRDefault="00406CEA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-0</w:t>
            </w:r>
            <w:r w:rsidR="00931A79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,1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CD236F" w14:textId="54990F2F" w:rsidR="00931A79" w:rsidRPr="00406CEA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</w:t>
            </w:r>
            <w:r w:rsidR="00406CEA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406CEA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406CEA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406CEA" w:rsidRPr="00406CEA" w14:paraId="6D01BC9A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A1AF8" w14:textId="77777777" w:rsidR="00931A79" w:rsidRPr="00406CEA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395A70" w14:textId="77777777" w:rsidR="00931A79" w:rsidRPr="00406CEA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4F32F5" w14:textId="2B249C09" w:rsidR="00931A79" w:rsidRPr="00406CEA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</w:t>
            </w:r>
            <w:r w:rsidR="00406CEA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406CEA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691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2CAA8" w14:textId="154A47DC" w:rsidR="00931A79" w:rsidRPr="00406CEA" w:rsidRDefault="003347F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-18,00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0546DB" w14:textId="35242623" w:rsidR="00931A79" w:rsidRPr="00406CEA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7BFF65" w14:textId="4F63BF34" w:rsidR="00931A79" w:rsidRPr="00406CEA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123.6</w:t>
            </w:r>
            <w:r w:rsidR="00406CEA"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</w:t>
            </w: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3347F0" w:rsidRPr="003347F0" w14:paraId="1A03996B" w14:textId="77777777" w:rsidTr="009F4F42">
        <w:trPr>
          <w:trHeight w:val="4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EFBD18" w14:textId="77777777" w:rsidR="00931A79" w:rsidRPr="003347F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 5.9.00001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363F72" w14:textId="77777777" w:rsidR="00931A79" w:rsidRPr="003347F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2CF0D2" w14:textId="58E33F5F" w:rsidR="00931A79" w:rsidRPr="003347F0" w:rsidRDefault="00406CEA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204.716</w:t>
            </w:r>
            <w:r w:rsidR="00931A79"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FA485" w14:textId="39DE0EE5" w:rsidR="00931A79" w:rsidRPr="003347F0" w:rsidRDefault="003347F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-3.330</w:t>
            </w:r>
            <w:r w:rsidR="00931A79"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F76273" w14:textId="77777777" w:rsidR="00931A79" w:rsidRPr="003347F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B158" w14:textId="77777777" w:rsidR="00931A79" w:rsidRPr="003347F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082F19" w14:textId="31763AB0" w:rsidR="00931A79" w:rsidRPr="003347F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20</w:t>
            </w:r>
            <w:r w:rsidR="003347F0"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</w:t>
            </w:r>
            <w:r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.</w:t>
            </w:r>
            <w:r w:rsidR="003347F0"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386</w:t>
            </w:r>
            <w:r w:rsidRPr="003347F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,00</w:t>
            </w:r>
          </w:p>
        </w:tc>
      </w:tr>
      <w:tr w:rsidR="00712914" w:rsidRPr="00712914" w14:paraId="41742327" w14:textId="77777777" w:rsidTr="009F4F42">
        <w:trPr>
          <w:trHeight w:val="4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214E5A" w14:textId="77777777" w:rsidR="00931A79" w:rsidRPr="00712914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bookmarkStart w:id="1" w:name="_Hlk213837020"/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 5.9.00003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C79A2D" w14:textId="77777777" w:rsidR="00931A79" w:rsidRPr="00712914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POMOĆI-PRIHODI KORISNIKA-RIZNICA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729520" w14:textId="46B9CD9A" w:rsidR="00931A79" w:rsidRPr="00712914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1.41</w:t>
            </w:r>
            <w:r w:rsidR="00712914"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</w:t>
            </w: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CFD24E" w14:textId="4F85190F" w:rsidR="00931A79" w:rsidRPr="00712914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C3C079" w14:textId="77777777" w:rsidR="00931A79" w:rsidRPr="00712914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9608" w14:textId="77777777" w:rsidR="00931A79" w:rsidRPr="00712914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793F5" w14:textId="77777777" w:rsidR="00931A79" w:rsidRPr="00712914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1.414.100,00</w:t>
            </w:r>
          </w:p>
        </w:tc>
      </w:tr>
      <w:bookmarkEnd w:id="1"/>
      <w:tr w:rsidR="009F4F42" w:rsidRPr="00613A8B" w14:paraId="6BFB11ED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756078" w14:textId="77777777" w:rsidR="009F4F42" w:rsidRPr="009F4F42" w:rsidRDefault="009F4F42" w:rsidP="009F4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029223" w14:textId="77777777" w:rsidR="009F4F42" w:rsidRPr="009F4F42" w:rsidRDefault="009F4F42" w:rsidP="009F4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AD51E8" w14:textId="1F162789" w:rsidR="009F4F42" w:rsidRPr="009F4F42" w:rsidRDefault="009F4F42" w:rsidP="009F4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2C2199" w14:textId="569994CB" w:rsidR="009F4F42" w:rsidRPr="009F4F42" w:rsidRDefault="009F4F42" w:rsidP="009F4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11CF35" w14:textId="0C8C0CF3" w:rsidR="009F4F42" w:rsidRPr="009F4F42" w:rsidRDefault="009F4F42" w:rsidP="009F4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472248" w14:textId="3497B822" w:rsidR="009F4F42" w:rsidRPr="009F4F42" w:rsidRDefault="009F4F42" w:rsidP="009F4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</w:tr>
      <w:tr w:rsidR="009F4F42" w:rsidRPr="00613A8B" w14:paraId="054B0247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EB8EE9" w14:textId="77777777" w:rsidR="009F4F42" w:rsidRPr="009F4F42" w:rsidRDefault="009F4F42" w:rsidP="009F4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D64400" w14:textId="77777777" w:rsidR="009F4F42" w:rsidRPr="009F4F42" w:rsidRDefault="009F4F42" w:rsidP="009F4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DONACIJE - prihodi korisnika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BBF84" w14:textId="436A75EB" w:rsidR="009F4F42" w:rsidRPr="009F4F42" w:rsidRDefault="009F4F42" w:rsidP="009F4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F0D2F" w14:textId="79237021" w:rsidR="009F4F42" w:rsidRPr="009F4F42" w:rsidRDefault="009F4F42" w:rsidP="009F4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D9A2EF" w14:textId="1752F593" w:rsidR="009F4F42" w:rsidRPr="009F4F42" w:rsidRDefault="009F4F42" w:rsidP="009F4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C8305" w14:textId="7E615AF1" w:rsidR="009F4F42" w:rsidRPr="009F4F42" w:rsidRDefault="009F4F42" w:rsidP="009F4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</w:tr>
      <w:tr w:rsidR="00613A8B" w:rsidRPr="00613A8B" w14:paraId="3D8433FD" w14:textId="77777777" w:rsidTr="009F4F42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A31EC2" w14:textId="77777777" w:rsidR="00931A79" w:rsidRPr="009F4F42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DFBE75" w14:textId="77777777" w:rsidR="00931A79" w:rsidRPr="009F4F42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9A815F" w14:textId="77777777" w:rsidR="00931A79" w:rsidRPr="009F4F42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61DE85" w14:textId="77777777" w:rsidR="00931A79" w:rsidRPr="009F4F42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A27952" w14:textId="77777777" w:rsidR="00931A79" w:rsidRPr="009F4F42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512EF" w14:textId="77777777" w:rsidR="00931A79" w:rsidRPr="009F4F42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613A8B" w:rsidRPr="00613A8B" w14:paraId="20C83140" w14:textId="77777777" w:rsidTr="009F4F42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CB5099" w14:textId="77777777" w:rsidR="00931A79" w:rsidRPr="009F4F42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DFAF55" w14:textId="77777777" w:rsidR="00931A79" w:rsidRPr="009F4F42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7.PRIHODI</w:t>
            </w:r>
            <w:proofErr w:type="spellEnd"/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564119" w14:textId="77777777" w:rsidR="00931A79" w:rsidRPr="009F4F42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0C213E" w14:textId="77777777" w:rsidR="00931A79" w:rsidRPr="009F4F42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641419" w14:textId="77777777" w:rsidR="00931A79" w:rsidRPr="009F4F42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63F55A" w14:textId="77777777" w:rsidR="00931A79" w:rsidRPr="009F4F42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613A8B" w:rsidRPr="00613A8B" w14:paraId="7A17B6E4" w14:textId="77777777" w:rsidTr="009F4F42">
        <w:trPr>
          <w:trHeight w:val="1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1687" w14:textId="77777777" w:rsidR="00931A79" w:rsidRPr="00613A8B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0E4F" w14:textId="77777777" w:rsidR="00931A79" w:rsidRPr="00613A8B" w:rsidRDefault="00931A79" w:rsidP="00931A79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E1A9" w14:textId="77777777" w:rsidR="00931A79" w:rsidRPr="00613A8B" w:rsidRDefault="00931A79" w:rsidP="00931A79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FEFD" w14:textId="77777777" w:rsidR="00931A79" w:rsidRPr="00613A8B" w:rsidRDefault="00931A79" w:rsidP="00931A79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C0DA6" w14:textId="77777777" w:rsidR="00931A79" w:rsidRPr="00613A8B" w:rsidRDefault="00931A79" w:rsidP="00931A7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lang w:eastAsia="hr-HR"/>
              </w:rPr>
            </w:pPr>
            <w:r w:rsidRPr="00613A8B">
              <w:rPr>
                <w:rFonts w:ascii="Calibri" w:eastAsia="Times New Roman" w:hAnsi="Calibri" w:cs="Calibri"/>
                <w:color w:val="FF0000"/>
                <w:sz w:val="22"/>
                <w:lang w:eastAsia="hr-H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455B3" w14:textId="77777777" w:rsidR="00931A79" w:rsidRPr="00613A8B" w:rsidRDefault="00931A79" w:rsidP="00931A7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lang w:eastAsia="hr-HR"/>
              </w:rPr>
            </w:pPr>
            <w:r w:rsidRPr="00613A8B">
              <w:rPr>
                <w:rFonts w:ascii="Calibri" w:eastAsia="Times New Roman" w:hAnsi="Calibri" w:cs="Calibri"/>
                <w:color w:val="FF0000"/>
                <w:sz w:val="22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76F0" w14:textId="77777777" w:rsidR="00931A79" w:rsidRPr="00613A8B" w:rsidRDefault="00931A79" w:rsidP="00931A7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lang w:eastAsia="hr-HR"/>
              </w:rPr>
            </w:pPr>
          </w:p>
        </w:tc>
      </w:tr>
      <w:tr w:rsidR="00712914" w:rsidRPr="00712914" w14:paraId="67D9B92E" w14:textId="77777777" w:rsidTr="009F4F42">
        <w:trPr>
          <w:trHeight w:val="450"/>
        </w:trPr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D043A2" w14:textId="77777777" w:rsidR="00931A79" w:rsidRPr="00712914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BF92F7" w14:textId="77777777" w:rsidR="00931A79" w:rsidRPr="00712914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75E3F9" w14:textId="77777777" w:rsidR="00931A79" w:rsidRPr="00712914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B7A3EC" w14:textId="77777777" w:rsidR="00931A79" w:rsidRPr="00712914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84DC2" w14:textId="77777777" w:rsidR="00931A79" w:rsidRPr="00712914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BC7B8" w14:textId="77777777" w:rsidR="00931A79" w:rsidRPr="00712914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406CEA" w:rsidRPr="00406CEA" w14:paraId="4A34C239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6A203A9" w14:textId="77777777" w:rsidR="00931A79" w:rsidRPr="00406CEA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0733E17" w14:textId="77777777" w:rsidR="00931A79" w:rsidRPr="00406CEA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021CE13" w14:textId="20E2BA16" w:rsidR="00931A79" w:rsidRPr="00406CEA" w:rsidRDefault="008020B1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</w:t>
            </w:r>
            <w:r w:rsidR="00931A79"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020</w:t>
            </w:r>
            <w:r w:rsidR="00931A79"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113</w:t>
            </w:r>
            <w:r w:rsidR="00931A79"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BEB80F3" w14:textId="4DAB2747" w:rsidR="00931A79" w:rsidRPr="00406CEA" w:rsidRDefault="008020B1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20.002,00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4BEC025" w14:textId="4B6C73DC" w:rsidR="00931A79" w:rsidRPr="00406CEA" w:rsidRDefault="008020B1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0,99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4DE2B6D" w14:textId="02488D1A" w:rsidR="00931A79" w:rsidRPr="00406CEA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2.0</w:t>
            </w:r>
            <w:r w:rsidR="008020B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4</w:t>
            </w:r>
            <w:r w:rsidR="0053574D"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0</w:t>
            </w: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.11</w:t>
            </w:r>
            <w:r w:rsidR="008020B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5</w:t>
            </w:r>
            <w:r w:rsidRPr="00406CE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,00</w:t>
            </w:r>
          </w:p>
        </w:tc>
      </w:tr>
      <w:tr w:rsidR="00406CEA" w:rsidRPr="00613A8B" w14:paraId="18FE9248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0BE570" w14:textId="77777777" w:rsidR="00406CEA" w:rsidRPr="00406CEA" w:rsidRDefault="00406CEA" w:rsidP="0040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6DE6A3" w14:textId="77777777" w:rsidR="00406CEA" w:rsidRPr="00406CEA" w:rsidRDefault="00406CEA" w:rsidP="0040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35B2BC" w14:textId="414B3172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180.600,00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6C6FD" w14:textId="35946C2F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21.450,00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DCB8F0" w14:textId="60CBA062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AFD801" w14:textId="288866D1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202.050,00</w:t>
            </w:r>
          </w:p>
        </w:tc>
      </w:tr>
      <w:tr w:rsidR="00406CEA" w:rsidRPr="00613A8B" w14:paraId="70DFA5BF" w14:textId="77777777" w:rsidTr="009F4F42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E87A1" w14:textId="77777777" w:rsidR="00406CEA" w:rsidRPr="00406CEA" w:rsidRDefault="00406CEA" w:rsidP="0040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E62385" w14:textId="77777777" w:rsidR="00406CEA" w:rsidRPr="00406CEA" w:rsidRDefault="00406CEA" w:rsidP="0040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EDA539" w14:textId="3D44F42C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180.600,00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E83194" w14:textId="1C4D5C4A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21.450,00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C2EB9C" w14:textId="71CDCEF8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D5886D" w14:textId="1283E77D" w:rsidR="00406CEA" w:rsidRPr="00406CEA" w:rsidRDefault="00406CEA" w:rsidP="00406C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0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202.050,00</w:t>
            </w:r>
          </w:p>
        </w:tc>
      </w:tr>
      <w:tr w:rsidR="0029004D" w:rsidRPr="0029004D" w14:paraId="0D1B70E4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67CA8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492500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1D6763" w14:textId="07F142A8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235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41A81" w14:textId="335E5AF6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49A306" w14:textId="562AACC9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0070E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5.235,00</w:t>
            </w:r>
          </w:p>
        </w:tc>
      </w:tr>
      <w:tr w:rsidR="0029004D" w:rsidRPr="0029004D" w14:paraId="5686F398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C69545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96BFC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905606" w14:textId="51044C77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5.235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40F5DA" w14:textId="1AD0E13D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248596" w14:textId="3920D95E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2599B7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5.235,00</w:t>
            </w:r>
          </w:p>
        </w:tc>
      </w:tr>
      <w:tr w:rsidR="0029004D" w:rsidRPr="0029004D" w14:paraId="569A145F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3C00A3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F12EB4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97FCB" w14:textId="184A67CC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C83E67" w14:textId="1DB1647C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0EBCFA" w14:textId="45574FAC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748835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82.042,00</w:t>
            </w:r>
          </w:p>
        </w:tc>
      </w:tr>
      <w:tr w:rsidR="0029004D" w:rsidRPr="0029004D" w14:paraId="1A705EED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0C6669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C1CB8C" w14:textId="77777777" w:rsidR="00931A79" w:rsidRPr="0029004D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AA8802" w14:textId="42498BAD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82.042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309FDF" w14:textId="553BF687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7224A0" w14:textId="5C774AB7" w:rsidR="00931A79" w:rsidRPr="0029004D" w:rsidRDefault="0029004D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F3D647" w14:textId="77777777" w:rsidR="00931A79" w:rsidRPr="0029004D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900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82.042,00</w:t>
            </w:r>
          </w:p>
        </w:tc>
      </w:tr>
      <w:tr w:rsidR="00DA5244" w:rsidRPr="00DA5244" w14:paraId="7DD906FC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66AC2" w14:textId="77777777" w:rsidR="00931A79" w:rsidRPr="00DA5244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6A8B4F" w14:textId="77777777" w:rsidR="00931A79" w:rsidRPr="00DA5244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6F590D" w14:textId="2BF75743" w:rsidR="00931A79" w:rsidRPr="00DA5244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</w:t>
            </w:r>
            <w:r w:rsidR="00DA5244"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</w:t>
            </w: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DA5244"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936</w:t>
            </w: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B80B3D" w14:textId="142D71AD" w:rsidR="00931A79" w:rsidRPr="00DA5244" w:rsidRDefault="00DA5244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-3.348,00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93C986" w14:textId="7DED5AB0" w:rsidR="00931A79" w:rsidRPr="00DA5244" w:rsidRDefault="00DA5244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-0,19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A6F384" w14:textId="72F8CD97" w:rsidR="00931A79" w:rsidRPr="00DA5244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1.74</w:t>
            </w:r>
            <w:r w:rsidR="00DA5244"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DA5244"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588</w:t>
            </w: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DA5244" w:rsidRPr="00DA5244" w14:paraId="6D4EE65B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EDF174" w14:textId="77777777" w:rsidR="00931A79" w:rsidRPr="00DA5244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54A505" w14:textId="77777777" w:rsidR="00931A79" w:rsidRPr="00DA5244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4B54EF" w14:textId="02DCE163" w:rsidR="00931A79" w:rsidRPr="00DA5244" w:rsidRDefault="00712914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122.996,00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061D6F" w14:textId="4753C547" w:rsidR="00931A79" w:rsidRPr="00DA5244" w:rsidRDefault="00712914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-18,00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A3DF2C" w14:textId="2D8D1FE1" w:rsidR="00931A79" w:rsidRPr="00DA5244" w:rsidRDefault="00712914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-0,01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B58F80" w14:textId="5F205942" w:rsidR="00931A79" w:rsidRPr="00DA5244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122.9</w:t>
            </w:r>
            <w:r w:rsidR="00712914"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</w:t>
            </w: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712914" w:rsidRPr="00DA5244" w14:paraId="48634B11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47D8C19" w14:textId="25946EE0" w:rsidR="00712914" w:rsidRPr="00DA5244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 5.9.00001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F744544" w14:textId="69A7C823" w:rsidR="00712914" w:rsidRPr="00DA5244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A9225A9" w14:textId="4521C061" w:rsidR="00712914" w:rsidRPr="00DA5244" w:rsidRDefault="00DA524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208.840,00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3BB83B6" w14:textId="59D957E5" w:rsidR="00712914" w:rsidRPr="00DA5244" w:rsidRDefault="00DA524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-3.330,00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BB8A33F" w14:textId="46BD133E" w:rsidR="00712914" w:rsidRPr="00DA5244" w:rsidRDefault="00DA524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-0,21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55BA8B1" w14:textId="0B28F3BC" w:rsidR="00712914" w:rsidRPr="00DA5244" w:rsidRDefault="00DA524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A52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205.510,00</w:t>
            </w:r>
          </w:p>
        </w:tc>
      </w:tr>
      <w:tr w:rsidR="00712914" w:rsidRPr="00613A8B" w14:paraId="2ACE39D8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CEC38E7" w14:textId="09080B15" w:rsidR="00712914" w:rsidRPr="00613A8B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 5.9.00003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D4FCBC9" w14:textId="043C4F38" w:rsidR="00712914" w:rsidRPr="00613A8B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POMOĆI-PRIHODI KORISNIKA-RIZNICA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949BE01" w14:textId="68FD2F4F" w:rsidR="00712914" w:rsidRPr="00613A8B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1.414.100,00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D0AFA11" w14:textId="09D2D3A4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9281F83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34DCD6B" w14:textId="285D6A45" w:rsidR="00712914" w:rsidRPr="00613A8B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1.414.100,00</w:t>
            </w:r>
          </w:p>
        </w:tc>
      </w:tr>
      <w:tr w:rsidR="00712914" w:rsidRPr="009F4F42" w14:paraId="275D7C6F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95670F" w14:textId="77777777" w:rsidR="00712914" w:rsidRPr="009F4F42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9F6AE2" w14:textId="77777777" w:rsidR="00712914" w:rsidRPr="009F4F42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D46865" w14:textId="22AF4436" w:rsidR="00712914" w:rsidRPr="009F4F42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B5D41D" w14:textId="537878E8" w:rsidR="00712914" w:rsidRPr="009F4F42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974C2F" w14:textId="57783979" w:rsidR="00712914" w:rsidRPr="009F4F42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524CEA" w14:textId="329EA928" w:rsidR="00712914" w:rsidRPr="009F4F42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</w:tr>
      <w:tr w:rsidR="00712914" w:rsidRPr="009F4F42" w14:paraId="5D392FD7" w14:textId="77777777" w:rsidTr="009F4F4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7B767B" w14:textId="77777777" w:rsidR="00712914" w:rsidRPr="009F4F42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7D2373" w14:textId="77777777" w:rsidR="00712914" w:rsidRPr="009F4F42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DONACIJE - prihodi korisnika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C5D9A8" w14:textId="10118820" w:rsidR="00712914" w:rsidRPr="009F4F42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3BC491" w14:textId="7045D4E3" w:rsidR="00712914" w:rsidRPr="009F4F42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F0D3E7" w14:textId="6721F796" w:rsidR="00712914" w:rsidRPr="009F4F42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FE2E0B" w14:textId="3C698071" w:rsidR="00712914" w:rsidRPr="009F4F42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F4F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</w:tr>
      <w:tr w:rsidR="00712914" w:rsidRPr="00712914" w14:paraId="69F96F7B" w14:textId="77777777" w:rsidTr="009F4F42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ED2EC2" w14:textId="77777777" w:rsidR="00712914" w:rsidRPr="00712914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27B8A5" w14:textId="77777777" w:rsidR="00712914" w:rsidRPr="00712914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368A2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31EEC2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A1757F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256DFD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712914" w:rsidRPr="00712914" w14:paraId="6C52E7EE" w14:textId="77777777" w:rsidTr="009F4F42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36A318" w14:textId="77777777" w:rsidR="00712914" w:rsidRPr="00712914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1B884A" w14:textId="77777777" w:rsidR="00712914" w:rsidRPr="00712914" w:rsidRDefault="00712914" w:rsidP="0071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7.PRIHODI</w:t>
            </w:r>
            <w:proofErr w:type="spellEnd"/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85E0A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4C99B2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B1295E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CBD9D" w14:textId="77777777" w:rsidR="00712914" w:rsidRPr="00712914" w:rsidRDefault="00712914" w:rsidP="0071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129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39BFC2A4" w14:textId="77777777" w:rsidR="00931A79" w:rsidRPr="00613A8B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2EBAF963" w14:textId="77777777" w:rsidR="00931A79" w:rsidRPr="00613A8B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0FD9F5F6" w14:textId="77777777" w:rsidR="00931A79" w:rsidRPr="00613A8B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6EB5FB0B" w14:textId="77777777" w:rsidR="0054207F" w:rsidRPr="00613A8B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u w:val="single"/>
          <w:lang w:eastAsia="hr-HR"/>
        </w:rPr>
      </w:pPr>
    </w:p>
    <w:p w14:paraId="566CC876" w14:textId="4523D999" w:rsidR="0054207F" w:rsidRPr="00652518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652518">
        <w:rPr>
          <w:rFonts w:ascii="Arial" w:eastAsia="Times New Roman" w:hAnsi="Arial" w:cs="Arial"/>
          <w:b/>
          <w:bCs/>
          <w:sz w:val="22"/>
          <w:u w:val="single"/>
          <w:lang w:eastAsia="hr-HR"/>
        </w:rPr>
        <w:lastRenderedPageBreak/>
        <w:t>Izvor 1.1. Opći prihodi i primici</w:t>
      </w:r>
    </w:p>
    <w:p w14:paraId="072AB9B2" w14:textId="5D9317AB" w:rsidR="00931A79" w:rsidRPr="00652518" w:rsidRDefault="0054207F" w:rsidP="00931A79">
      <w:pPr>
        <w:jc w:val="both"/>
        <w:rPr>
          <w:rFonts w:ascii="Arial" w:hAnsi="Arial" w:cs="Arial"/>
          <w:sz w:val="22"/>
        </w:rPr>
      </w:pPr>
      <w:r w:rsidRPr="00652518">
        <w:rPr>
          <w:rFonts w:ascii="Arial" w:eastAsia="Times New Roman" w:hAnsi="Arial" w:cs="Arial"/>
          <w:sz w:val="22"/>
          <w:lang w:eastAsia="hr-HR"/>
        </w:rPr>
        <w:t xml:space="preserve">Prihodi od nadležnog proračuna </w:t>
      </w:r>
      <w:r w:rsidR="00931A79" w:rsidRPr="00652518">
        <w:rPr>
          <w:rFonts w:ascii="Arial" w:eastAsia="Times New Roman" w:hAnsi="Arial" w:cs="Arial"/>
          <w:sz w:val="22"/>
          <w:lang w:eastAsia="hr-HR"/>
        </w:rPr>
        <w:t xml:space="preserve">izmjenama plana </w:t>
      </w:r>
      <w:r w:rsidRPr="00652518">
        <w:rPr>
          <w:rFonts w:ascii="Arial" w:eastAsia="Times New Roman" w:hAnsi="Arial" w:cs="Arial"/>
          <w:sz w:val="22"/>
          <w:lang w:eastAsia="hr-HR"/>
        </w:rPr>
        <w:t>iznos</w:t>
      </w:r>
      <w:r w:rsidR="002F71B2" w:rsidRPr="00652518">
        <w:rPr>
          <w:rFonts w:ascii="Arial" w:eastAsia="Times New Roman" w:hAnsi="Arial" w:cs="Arial"/>
          <w:sz w:val="22"/>
          <w:lang w:eastAsia="hr-HR"/>
        </w:rPr>
        <w:t>e</w:t>
      </w:r>
      <w:r w:rsidRPr="00652518">
        <w:rPr>
          <w:rFonts w:ascii="Arial" w:eastAsia="Times New Roman" w:hAnsi="Arial" w:cs="Arial"/>
          <w:sz w:val="22"/>
          <w:lang w:eastAsia="hr-HR"/>
        </w:rPr>
        <w:t xml:space="preserve"> </w:t>
      </w:r>
      <w:r w:rsidR="003839FB" w:rsidRPr="00652518">
        <w:rPr>
          <w:rFonts w:ascii="Arial" w:eastAsia="Times New Roman" w:hAnsi="Arial" w:cs="Arial"/>
          <w:sz w:val="22"/>
          <w:lang w:eastAsia="hr-HR"/>
        </w:rPr>
        <w:t>21</w:t>
      </w:r>
      <w:r w:rsidR="00931A79" w:rsidRPr="00652518">
        <w:rPr>
          <w:rFonts w:ascii="Arial" w:eastAsia="Times New Roman" w:hAnsi="Arial" w:cs="Arial"/>
          <w:sz w:val="22"/>
          <w:lang w:eastAsia="hr-HR"/>
        </w:rPr>
        <w:t>1</w:t>
      </w:r>
      <w:r w:rsidR="00BF59BF" w:rsidRPr="00652518">
        <w:rPr>
          <w:rFonts w:ascii="Arial" w:eastAsia="Times New Roman" w:hAnsi="Arial" w:cs="Arial"/>
          <w:sz w:val="22"/>
          <w:lang w:eastAsia="hr-HR"/>
        </w:rPr>
        <w:t>.</w:t>
      </w:r>
      <w:r w:rsidR="003839FB" w:rsidRPr="00652518">
        <w:rPr>
          <w:rFonts w:ascii="Arial" w:eastAsia="Times New Roman" w:hAnsi="Arial" w:cs="Arial"/>
          <w:sz w:val="22"/>
          <w:lang w:eastAsia="hr-HR"/>
        </w:rPr>
        <w:t>840</w:t>
      </w:r>
      <w:r w:rsidR="00931A79" w:rsidRPr="00652518">
        <w:rPr>
          <w:rFonts w:ascii="Arial" w:eastAsia="Times New Roman" w:hAnsi="Arial" w:cs="Arial"/>
          <w:sz w:val="22"/>
          <w:lang w:eastAsia="hr-HR"/>
        </w:rPr>
        <w:t>,</w:t>
      </w:r>
      <w:r w:rsidR="00BF59BF" w:rsidRPr="00652518">
        <w:rPr>
          <w:rFonts w:ascii="Arial" w:eastAsia="Times New Roman" w:hAnsi="Arial" w:cs="Arial"/>
          <w:sz w:val="22"/>
          <w:lang w:eastAsia="hr-HR"/>
        </w:rPr>
        <w:t>00</w:t>
      </w:r>
      <w:r w:rsidR="00931A79" w:rsidRPr="00652518">
        <w:rPr>
          <w:rFonts w:ascii="Arial" w:eastAsia="Times New Roman" w:hAnsi="Arial" w:cs="Arial"/>
          <w:sz w:val="22"/>
          <w:lang w:eastAsia="hr-HR"/>
        </w:rPr>
        <w:t xml:space="preserve"> </w:t>
      </w:r>
      <w:r w:rsidR="009A1D7E" w:rsidRPr="00652518">
        <w:rPr>
          <w:rFonts w:ascii="Arial" w:eastAsia="Times New Roman" w:hAnsi="Arial" w:cs="Arial"/>
          <w:sz w:val="22"/>
          <w:lang w:eastAsia="hr-HR"/>
        </w:rPr>
        <w:t>eura</w:t>
      </w:r>
      <w:r w:rsidRPr="00652518">
        <w:rPr>
          <w:rFonts w:ascii="Arial" w:eastAsia="Times New Roman" w:hAnsi="Arial" w:cs="Arial"/>
          <w:sz w:val="22"/>
          <w:lang w:eastAsia="hr-HR"/>
        </w:rPr>
        <w:t>, a pokrivaju rashode za 5 učiteljica zaposlenih u produženom boravku,</w:t>
      </w:r>
      <w:r w:rsidR="00BF59BF" w:rsidRPr="00652518">
        <w:rPr>
          <w:rFonts w:ascii="Arial" w:eastAsia="Times New Roman" w:hAnsi="Arial" w:cs="Arial"/>
          <w:sz w:val="22"/>
          <w:lang w:eastAsia="hr-HR"/>
        </w:rPr>
        <w:t xml:space="preserve"> dio</w:t>
      </w:r>
      <w:r w:rsidR="00F2269F" w:rsidRPr="00652518">
        <w:rPr>
          <w:rFonts w:ascii="Arial" w:eastAsia="Times New Roman" w:hAnsi="Arial" w:cs="Arial"/>
          <w:sz w:val="22"/>
          <w:lang w:eastAsia="hr-HR"/>
        </w:rPr>
        <w:t xml:space="preserve"> plaća</w:t>
      </w:r>
      <w:r w:rsidR="009A1D7E" w:rsidRPr="00652518">
        <w:rPr>
          <w:rFonts w:ascii="Arial" w:eastAsia="Times New Roman" w:hAnsi="Arial" w:cs="Arial"/>
          <w:sz w:val="22"/>
          <w:lang w:eastAsia="hr-HR"/>
        </w:rPr>
        <w:t xml:space="preserve"> za</w:t>
      </w:r>
      <w:r w:rsidR="00F2269F" w:rsidRPr="00652518">
        <w:rPr>
          <w:rFonts w:ascii="Arial" w:eastAsia="Times New Roman" w:hAnsi="Arial" w:cs="Arial"/>
          <w:sz w:val="22"/>
          <w:lang w:eastAsia="hr-HR"/>
        </w:rPr>
        <w:t xml:space="preserve"> </w:t>
      </w:r>
      <w:r w:rsidR="00652518" w:rsidRPr="00652518">
        <w:rPr>
          <w:rFonts w:ascii="Arial" w:eastAsia="Times New Roman" w:hAnsi="Arial" w:cs="Arial"/>
          <w:sz w:val="22"/>
          <w:lang w:eastAsia="hr-HR"/>
        </w:rPr>
        <w:t>5</w:t>
      </w:r>
      <w:r w:rsidR="00F2269F" w:rsidRPr="00652518">
        <w:rPr>
          <w:rFonts w:ascii="Arial" w:eastAsia="Times New Roman" w:hAnsi="Arial" w:cs="Arial"/>
          <w:sz w:val="22"/>
          <w:lang w:eastAsia="hr-HR"/>
        </w:rPr>
        <w:t xml:space="preserve"> PUN,</w:t>
      </w:r>
      <w:r w:rsidR="00BF59BF" w:rsidRPr="00652518">
        <w:rPr>
          <w:rFonts w:ascii="Arial" w:eastAsia="Times New Roman" w:hAnsi="Arial" w:cs="Arial"/>
          <w:sz w:val="22"/>
          <w:lang w:eastAsia="hr-HR"/>
        </w:rPr>
        <w:t xml:space="preserve"> </w:t>
      </w:r>
      <w:r w:rsidRPr="00652518">
        <w:rPr>
          <w:rFonts w:ascii="Arial" w:eastAsia="Times New Roman" w:hAnsi="Arial" w:cs="Arial"/>
          <w:sz w:val="22"/>
          <w:lang w:eastAsia="hr-HR"/>
        </w:rPr>
        <w:t>naknade učiteljima koji provode izvannastavni program Građanskog odgoja te rashode za</w:t>
      </w:r>
      <w:r w:rsidR="00931A79" w:rsidRPr="00652518">
        <w:rPr>
          <w:rFonts w:ascii="Arial" w:eastAsia="Times New Roman" w:hAnsi="Arial" w:cs="Arial"/>
          <w:sz w:val="22"/>
          <w:lang w:eastAsia="hr-HR"/>
        </w:rPr>
        <w:t xml:space="preserve"> računalne usluge, energiju i</w:t>
      </w:r>
      <w:r w:rsidRPr="00652518">
        <w:rPr>
          <w:rFonts w:ascii="Arial" w:eastAsia="Times New Roman" w:hAnsi="Arial" w:cs="Arial"/>
          <w:sz w:val="22"/>
          <w:lang w:eastAsia="hr-HR"/>
        </w:rPr>
        <w:t xml:space="preserve"> namirnice kroz shemu školskog voća.</w:t>
      </w:r>
      <w:r w:rsidR="002F71B2" w:rsidRPr="00652518">
        <w:rPr>
          <w:rFonts w:ascii="Arial" w:eastAsia="Times New Roman" w:hAnsi="Arial" w:cs="Arial"/>
          <w:sz w:val="22"/>
          <w:lang w:eastAsia="hr-HR"/>
        </w:rPr>
        <w:t xml:space="preserve"> Do povećanja </w:t>
      </w:r>
      <w:r w:rsidR="003839FB" w:rsidRPr="00652518">
        <w:rPr>
          <w:rFonts w:ascii="Arial" w:eastAsia="Times New Roman" w:hAnsi="Arial" w:cs="Arial"/>
          <w:sz w:val="22"/>
          <w:lang w:eastAsia="hr-HR"/>
        </w:rPr>
        <w:t>dolazi kao</w:t>
      </w:r>
      <w:r w:rsidR="003839FB" w:rsidRPr="00652518">
        <w:rPr>
          <w:rFonts w:ascii="Arial" w:eastAsia="Times New Roman" w:hAnsi="Arial" w:cs="Arial"/>
          <w:sz w:val="22"/>
          <w:lang w:eastAsia="hr-HR"/>
        </w:rPr>
        <w:t xml:space="preserve"> rezultat  porasta cijene prijevoza po novom ugovoru te promjene uvjeta sufinanciranja u sklopu projekta </w:t>
      </w:r>
      <w:proofErr w:type="spellStart"/>
      <w:r w:rsidR="003839FB" w:rsidRPr="00652518">
        <w:rPr>
          <w:rFonts w:ascii="Arial" w:eastAsia="Times New Roman" w:hAnsi="Arial" w:cs="Arial"/>
          <w:sz w:val="22"/>
          <w:lang w:eastAsia="hr-HR"/>
        </w:rPr>
        <w:t>ESF</w:t>
      </w:r>
      <w:proofErr w:type="spellEnd"/>
      <w:r w:rsidR="003839FB" w:rsidRPr="00652518">
        <w:rPr>
          <w:rFonts w:ascii="Arial" w:eastAsia="Times New Roman" w:hAnsi="Arial" w:cs="Arial"/>
          <w:sz w:val="22"/>
          <w:lang w:eastAsia="hr-HR"/>
        </w:rPr>
        <w:t xml:space="preserve">, prema kojima se od </w:t>
      </w:r>
      <w:r w:rsidR="003839FB" w:rsidRPr="00652518">
        <w:rPr>
          <w:rFonts w:ascii="Arial" w:eastAsia="Times New Roman" w:hAnsi="Arial" w:cs="Arial"/>
          <w:sz w:val="22"/>
          <w:lang w:eastAsia="hr-HR"/>
        </w:rPr>
        <w:t>rujna</w:t>
      </w:r>
      <w:r w:rsidR="003839FB" w:rsidRPr="00652518">
        <w:rPr>
          <w:rFonts w:ascii="Arial" w:eastAsia="Times New Roman" w:hAnsi="Arial" w:cs="Arial"/>
          <w:sz w:val="22"/>
          <w:lang w:eastAsia="hr-HR"/>
        </w:rPr>
        <w:t xml:space="preserve"> 100% troškova pokriva iz općih prihoda.</w:t>
      </w:r>
      <w:r w:rsidR="00652518" w:rsidRPr="00652518">
        <w:rPr>
          <w:rFonts w:ascii="Arial" w:eastAsia="Times New Roman" w:hAnsi="Arial" w:cs="Arial"/>
          <w:sz w:val="22"/>
          <w:lang w:eastAsia="hr-HR"/>
        </w:rPr>
        <w:t xml:space="preserve"> Za 2 PUN.</w:t>
      </w:r>
    </w:p>
    <w:p w14:paraId="69E00F1F" w14:textId="012AAFC8" w:rsidR="00F2269F" w:rsidRPr="00652518" w:rsidRDefault="00F2269F" w:rsidP="00931A79">
      <w:pPr>
        <w:jc w:val="both"/>
        <w:rPr>
          <w:rFonts w:ascii="Arial" w:hAnsi="Arial" w:cs="Arial"/>
          <w:sz w:val="22"/>
        </w:rPr>
      </w:pPr>
      <w:r w:rsidRPr="00652518">
        <w:rPr>
          <w:rFonts w:ascii="Arial" w:eastAsia="Times New Roman" w:hAnsi="Arial" w:cs="Arial"/>
          <w:sz w:val="22"/>
          <w:lang w:eastAsia="hr-HR"/>
        </w:rPr>
        <w:t>Manjak na izvoru 1.1.</w:t>
      </w:r>
      <w:r w:rsidR="00FE5709" w:rsidRPr="00652518">
        <w:rPr>
          <w:rFonts w:ascii="Arial" w:eastAsia="Times New Roman" w:hAnsi="Arial" w:cs="Arial"/>
          <w:sz w:val="22"/>
          <w:lang w:eastAsia="hr-HR"/>
        </w:rPr>
        <w:t xml:space="preserve"> </w:t>
      </w:r>
      <w:r w:rsidRPr="00652518">
        <w:rPr>
          <w:rFonts w:ascii="Arial" w:eastAsia="Times New Roman" w:hAnsi="Arial" w:cs="Arial"/>
          <w:sz w:val="22"/>
          <w:lang w:eastAsia="hr-HR"/>
        </w:rPr>
        <w:t>tzv.</w:t>
      </w:r>
      <w:r w:rsidR="00FE5709" w:rsidRPr="00652518">
        <w:rPr>
          <w:rFonts w:ascii="Arial" w:eastAsia="Times New Roman" w:hAnsi="Arial" w:cs="Arial"/>
          <w:sz w:val="22"/>
          <w:lang w:eastAsia="hr-HR"/>
        </w:rPr>
        <w:t xml:space="preserve"> </w:t>
      </w:r>
      <w:r w:rsidRPr="00652518">
        <w:rPr>
          <w:rFonts w:ascii="Arial" w:eastAsia="Times New Roman" w:hAnsi="Arial" w:cs="Arial"/>
          <w:sz w:val="22"/>
          <w:lang w:eastAsia="hr-HR"/>
        </w:rPr>
        <w:t xml:space="preserve">metodološki manjak </w:t>
      </w:r>
      <w:r w:rsidR="00FE5709" w:rsidRPr="00652518">
        <w:rPr>
          <w:rFonts w:ascii="Arial" w:hAnsi="Arial" w:cs="Arial"/>
          <w:sz w:val="22"/>
        </w:rPr>
        <w:t xml:space="preserve">nastaje radi knjiženja nastalih rashoda prema načelu nastanka događaja neovisno o plaćanju i knjiženju prihoda po novčanom tijeku, odnosno priznanju istih u trenutku naplate. Manjak se odnosi na rashode za zaposlene </w:t>
      </w:r>
      <w:r w:rsidR="00931A79" w:rsidRPr="00652518">
        <w:rPr>
          <w:rFonts w:ascii="Arial" w:hAnsi="Arial" w:cs="Arial"/>
          <w:sz w:val="22"/>
        </w:rPr>
        <w:t xml:space="preserve">za prosinac </w:t>
      </w:r>
      <w:r w:rsidR="00FE5709" w:rsidRPr="00652518">
        <w:rPr>
          <w:rFonts w:ascii="Arial" w:hAnsi="Arial" w:cs="Arial"/>
          <w:sz w:val="22"/>
        </w:rPr>
        <w:t>čije dospijeće plaćanja je u siječnju 202</w:t>
      </w:r>
      <w:r w:rsidR="00931A79" w:rsidRPr="00652518">
        <w:rPr>
          <w:rFonts w:ascii="Arial" w:hAnsi="Arial" w:cs="Arial"/>
          <w:sz w:val="22"/>
        </w:rPr>
        <w:t>5</w:t>
      </w:r>
      <w:r w:rsidR="00FE5709" w:rsidRPr="00652518">
        <w:rPr>
          <w:rFonts w:ascii="Arial" w:hAnsi="Arial" w:cs="Arial"/>
          <w:sz w:val="22"/>
        </w:rPr>
        <w:t>.</w:t>
      </w:r>
    </w:p>
    <w:p w14:paraId="776313BC" w14:textId="77777777" w:rsidR="00C25D31" w:rsidRPr="00613A8B" w:rsidRDefault="00C25D31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u w:val="single"/>
          <w:lang w:eastAsia="hr-HR"/>
        </w:rPr>
      </w:pPr>
    </w:p>
    <w:p w14:paraId="677F6504" w14:textId="234A6074" w:rsidR="0054207F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29004D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5.1. Prihode za decentralizirane funkcije osnovnog obrazovanja</w:t>
      </w:r>
    </w:p>
    <w:p w14:paraId="1D532DCF" w14:textId="693FC13B" w:rsidR="0054207F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29004D">
        <w:rPr>
          <w:rFonts w:ascii="Arial" w:eastAsia="Times New Roman" w:hAnsi="Arial" w:cs="Arial"/>
          <w:sz w:val="22"/>
          <w:lang w:eastAsia="hr-HR"/>
        </w:rPr>
        <w:t>Prihodi sa izvora 5.1.001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 xml:space="preserve"> izmjenama plana iznose</w:t>
      </w:r>
      <w:r w:rsidRPr="0029004D">
        <w:rPr>
          <w:rFonts w:ascii="Arial" w:eastAsia="Times New Roman" w:hAnsi="Arial" w:cs="Arial"/>
          <w:sz w:val="22"/>
          <w:lang w:eastAsia="hr-HR"/>
        </w:rPr>
        <w:t xml:space="preserve"> 1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>23</w:t>
      </w:r>
      <w:r w:rsidRPr="0029004D">
        <w:rPr>
          <w:rFonts w:ascii="Arial" w:eastAsia="Times New Roman" w:hAnsi="Arial" w:cs="Arial"/>
          <w:sz w:val="22"/>
          <w:lang w:eastAsia="hr-HR"/>
        </w:rPr>
        <w:t>.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>6</w:t>
      </w:r>
      <w:r w:rsidR="0029004D" w:rsidRPr="0029004D">
        <w:rPr>
          <w:rFonts w:ascii="Arial" w:eastAsia="Times New Roman" w:hAnsi="Arial" w:cs="Arial"/>
          <w:sz w:val="22"/>
          <w:lang w:eastAsia="hr-HR"/>
        </w:rPr>
        <w:t>73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>,00</w:t>
      </w:r>
      <w:r w:rsidRPr="0029004D">
        <w:rPr>
          <w:rFonts w:ascii="Arial" w:eastAsia="Times New Roman" w:hAnsi="Arial" w:cs="Arial"/>
          <w:sz w:val="22"/>
          <w:lang w:eastAsia="hr-HR"/>
        </w:rPr>
        <w:t xml:space="preserve"> </w:t>
      </w:r>
      <w:r w:rsidR="0049478E" w:rsidRPr="0029004D">
        <w:rPr>
          <w:rFonts w:ascii="Arial" w:eastAsia="Times New Roman" w:hAnsi="Arial" w:cs="Arial"/>
          <w:sz w:val="22"/>
          <w:lang w:eastAsia="hr-HR"/>
        </w:rPr>
        <w:t>eura</w:t>
      </w:r>
      <w:r w:rsidRPr="0029004D">
        <w:rPr>
          <w:rFonts w:ascii="Arial" w:eastAsia="Times New Roman" w:hAnsi="Arial" w:cs="Arial"/>
          <w:sz w:val="22"/>
          <w:lang w:eastAsia="hr-HR"/>
        </w:rPr>
        <w:t>, a podrazumijeva planiranje sredstava za tekuće izdatke škole: službenih putovanja, uredskog materijala, energije, usluge telefona, pošte i prijevoza, prijevoz učenika, komunalnih usluga, računalnih usluga, zdravstvenih usluga, ostalih usluga, premija osiguranja i ostalih nespomenutih rashoda poslovanja, materijala za tekuće i investicijsko održavanje, usluge tekućeg i investicijskog održavanja</w:t>
      </w:r>
      <w:r w:rsidR="00FE5709" w:rsidRPr="0029004D">
        <w:rPr>
          <w:rFonts w:ascii="Arial" w:eastAsia="Times New Roman" w:hAnsi="Arial" w:cs="Arial"/>
          <w:sz w:val="22"/>
          <w:lang w:eastAsia="hr-HR"/>
        </w:rPr>
        <w:t xml:space="preserve">. Od </w:t>
      </w:r>
      <w:r w:rsidRPr="0029004D">
        <w:rPr>
          <w:rFonts w:ascii="Arial" w:eastAsia="Times New Roman" w:hAnsi="Arial" w:cs="Arial"/>
          <w:sz w:val="22"/>
          <w:lang w:eastAsia="hr-HR"/>
        </w:rPr>
        <w:t>kapitalnih ulaganja</w:t>
      </w:r>
      <w:r w:rsidR="00FE5709" w:rsidRPr="0029004D">
        <w:rPr>
          <w:rFonts w:ascii="Arial" w:eastAsia="Times New Roman" w:hAnsi="Arial" w:cs="Arial"/>
          <w:sz w:val="22"/>
          <w:lang w:eastAsia="hr-HR"/>
        </w:rPr>
        <w:t xml:space="preserve"> ove godine planira se obnova 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 xml:space="preserve">projektora u </w:t>
      </w:r>
      <w:r w:rsidR="0029004D" w:rsidRPr="0029004D">
        <w:rPr>
          <w:rFonts w:ascii="Arial" w:eastAsia="Times New Roman" w:hAnsi="Arial" w:cs="Arial"/>
          <w:sz w:val="22"/>
          <w:lang w:eastAsia="hr-HR"/>
        </w:rPr>
        <w:t xml:space="preserve">nekim 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>učionicama.</w:t>
      </w:r>
    </w:p>
    <w:p w14:paraId="41C07500" w14:textId="482EB1B0" w:rsidR="00FE5709" w:rsidRPr="0029004D" w:rsidRDefault="00FE5709" w:rsidP="00FE5709">
      <w:pPr>
        <w:spacing w:line="276" w:lineRule="auto"/>
        <w:jc w:val="both"/>
        <w:rPr>
          <w:rFonts w:ascii="Arial" w:hAnsi="Arial" w:cs="Arial"/>
          <w:sz w:val="22"/>
        </w:rPr>
      </w:pPr>
      <w:r w:rsidRPr="0029004D">
        <w:rPr>
          <w:rFonts w:ascii="Arial" w:hAnsi="Arial" w:cs="Arial"/>
          <w:sz w:val="22"/>
        </w:rPr>
        <w:t>Manjak po izvoru 5.1 nastaje radi knjiženja nastalih rashoda prema načelu nastanka događaja neovisno o plaćanju i knjiženju prihoda po novčanom tijeku, odnosno priznanju istih u trenutku naplate. Manjak se odnosi na rashode poslovanja</w:t>
      </w:r>
      <w:r w:rsidR="00931A79" w:rsidRPr="0029004D">
        <w:rPr>
          <w:rFonts w:ascii="Arial" w:hAnsi="Arial" w:cs="Arial"/>
          <w:sz w:val="22"/>
        </w:rPr>
        <w:t xml:space="preserve"> iz prosinca 2024.</w:t>
      </w:r>
      <w:r w:rsidRPr="0029004D">
        <w:rPr>
          <w:rFonts w:ascii="Arial" w:hAnsi="Arial" w:cs="Arial"/>
          <w:sz w:val="22"/>
        </w:rPr>
        <w:t xml:space="preserve"> čije dospijeće plaćanja je u siječnju 202</w:t>
      </w:r>
      <w:r w:rsidR="00931A79" w:rsidRPr="0029004D">
        <w:rPr>
          <w:rFonts w:ascii="Arial" w:hAnsi="Arial" w:cs="Arial"/>
          <w:sz w:val="22"/>
        </w:rPr>
        <w:t>5</w:t>
      </w:r>
      <w:r w:rsidRPr="0029004D">
        <w:rPr>
          <w:rFonts w:ascii="Arial" w:hAnsi="Arial" w:cs="Arial"/>
          <w:sz w:val="22"/>
        </w:rPr>
        <w:t>.</w:t>
      </w:r>
    </w:p>
    <w:p w14:paraId="1690880F" w14:textId="77777777" w:rsidR="00FE5709" w:rsidRPr="00613A8B" w:rsidRDefault="00FE5709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highlight w:val="yellow"/>
          <w:lang w:eastAsia="hr-HR"/>
        </w:rPr>
      </w:pPr>
    </w:p>
    <w:p w14:paraId="7DCAF2DF" w14:textId="52D23915" w:rsidR="0054207F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29004D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3.9. Vlastiti prihodi</w:t>
      </w:r>
    </w:p>
    <w:p w14:paraId="6DD452D0" w14:textId="5C12ED7A" w:rsidR="0054207F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29004D">
        <w:rPr>
          <w:rFonts w:ascii="Arial" w:eastAsia="Times New Roman" w:hAnsi="Arial" w:cs="Arial"/>
          <w:sz w:val="22"/>
          <w:lang w:eastAsia="hr-HR"/>
        </w:rPr>
        <w:t xml:space="preserve">Vlastiti prihodi ostvaruju se iznajmljivanjem školske sportske dvorane i krovne površine za solarne panele. </w:t>
      </w:r>
      <w:r w:rsidR="0029004D" w:rsidRPr="0029004D">
        <w:rPr>
          <w:rFonts w:ascii="Arial" w:eastAsia="Times New Roman" w:hAnsi="Arial" w:cs="Arial"/>
          <w:sz w:val="22"/>
          <w:lang w:eastAsia="hr-HR"/>
        </w:rPr>
        <w:t>I</w:t>
      </w:r>
      <w:r w:rsidRPr="0029004D">
        <w:rPr>
          <w:rFonts w:ascii="Arial" w:eastAsia="Times New Roman" w:hAnsi="Arial" w:cs="Arial"/>
          <w:sz w:val="22"/>
          <w:lang w:eastAsia="hr-HR"/>
        </w:rPr>
        <w:t>znos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>e</w:t>
      </w:r>
      <w:r w:rsidRPr="0029004D">
        <w:rPr>
          <w:rFonts w:ascii="Arial" w:eastAsia="Times New Roman" w:hAnsi="Arial" w:cs="Arial"/>
          <w:sz w:val="22"/>
          <w:lang w:eastAsia="hr-HR"/>
        </w:rPr>
        <w:t xml:space="preserve"> 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 xml:space="preserve">3.500,00 eura </w:t>
      </w:r>
      <w:r w:rsidRPr="0029004D">
        <w:rPr>
          <w:rFonts w:ascii="Arial" w:eastAsia="Times New Roman" w:hAnsi="Arial" w:cs="Arial"/>
          <w:sz w:val="22"/>
          <w:lang w:eastAsia="hr-HR"/>
        </w:rPr>
        <w:t>za 202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>5</w:t>
      </w:r>
      <w:r w:rsidRPr="0029004D">
        <w:rPr>
          <w:rFonts w:ascii="Arial" w:eastAsia="Times New Roman" w:hAnsi="Arial" w:cs="Arial"/>
          <w:sz w:val="22"/>
          <w:lang w:eastAsia="hr-HR"/>
        </w:rPr>
        <w:t>.</w:t>
      </w:r>
      <w:r w:rsidR="00931A79" w:rsidRPr="0029004D">
        <w:rPr>
          <w:rFonts w:ascii="Arial" w:eastAsia="Times New Roman" w:hAnsi="Arial" w:cs="Arial"/>
          <w:sz w:val="22"/>
          <w:lang w:eastAsia="hr-HR"/>
        </w:rPr>
        <w:t xml:space="preserve"> </w:t>
      </w:r>
      <w:r w:rsidRPr="0029004D">
        <w:rPr>
          <w:rFonts w:ascii="Arial" w:eastAsia="Times New Roman" w:hAnsi="Arial" w:cs="Arial"/>
          <w:sz w:val="22"/>
          <w:lang w:eastAsia="hr-HR"/>
        </w:rPr>
        <w:t>godinu</w:t>
      </w:r>
      <w:r w:rsidR="00FE5709" w:rsidRPr="0029004D">
        <w:rPr>
          <w:rFonts w:ascii="Arial" w:eastAsia="Times New Roman" w:hAnsi="Arial" w:cs="Arial"/>
          <w:sz w:val="22"/>
          <w:lang w:eastAsia="hr-HR"/>
        </w:rPr>
        <w:t xml:space="preserve">. </w:t>
      </w:r>
      <w:r w:rsidRPr="0029004D">
        <w:rPr>
          <w:rFonts w:ascii="Arial" w:eastAsia="Times New Roman" w:hAnsi="Arial" w:cs="Arial"/>
          <w:sz w:val="22"/>
          <w:lang w:eastAsia="hr-HR"/>
        </w:rPr>
        <w:t>Sredstva ostvarena po tom izvoru financiranja podmiriti će troškove materijala</w:t>
      </w:r>
      <w:r w:rsidR="00C25D31" w:rsidRPr="0029004D">
        <w:rPr>
          <w:rFonts w:ascii="Arial" w:eastAsia="Times New Roman" w:hAnsi="Arial" w:cs="Arial"/>
          <w:sz w:val="22"/>
          <w:lang w:eastAsia="hr-HR"/>
        </w:rPr>
        <w:t xml:space="preserve"> u usluga tekućeg održavanja</w:t>
      </w:r>
      <w:r w:rsidRPr="0029004D">
        <w:rPr>
          <w:rFonts w:ascii="Arial" w:eastAsia="Times New Roman" w:hAnsi="Arial" w:cs="Arial"/>
          <w:sz w:val="22"/>
          <w:lang w:eastAsia="hr-HR"/>
        </w:rPr>
        <w:t xml:space="preserve"> </w:t>
      </w:r>
      <w:r w:rsidR="00C25D31" w:rsidRPr="0029004D">
        <w:rPr>
          <w:rFonts w:ascii="Arial" w:eastAsia="Times New Roman" w:hAnsi="Arial" w:cs="Arial"/>
          <w:sz w:val="22"/>
          <w:lang w:eastAsia="hr-HR"/>
        </w:rPr>
        <w:t xml:space="preserve">i </w:t>
      </w:r>
      <w:r w:rsidR="00C25D31" w:rsidRPr="0029004D">
        <w:rPr>
          <w:rFonts w:ascii="Arial" w:hAnsi="Arial" w:cs="Arial"/>
          <w:sz w:val="22"/>
        </w:rPr>
        <w:t xml:space="preserve">nabavke opreme i namještaja. </w:t>
      </w:r>
    </w:p>
    <w:p w14:paraId="5BFEDA6C" w14:textId="1D950540" w:rsidR="00FE5709" w:rsidRPr="00613A8B" w:rsidRDefault="00FE5709" w:rsidP="00FE5709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  <w:r w:rsidRPr="0029004D">
        <w:rPr>
          <w:rFonts w:ascii="Arial" w:hAnsi="Arial" w:cs="Arial"/>
          <w:sz w:val="22"/>
          <w:szCs w:val="22"/>
          <w:lang w:val="hr-HR"/>
        </w:rPr>
        <w:t>Iskazani  višak prihoda poslovanja po izvoru financiranja 3.9. Vlastiti prihodi</w:t>
      </w:r>
      <w:r w:rsidR="00C25D31" w:rsidRPr="0029004D">
        <w:rPr>
          <w:rFonts w:ascii="Arial" w:hAnsi="Arial" w:cs="Arial"/>
          <w:sz w:val="22"/>
          <w:szCs w:val="22"/>
          <w:lang w:val="hr-HR"/>
        </w:rPr>
        <w:t xml:space="preserve"> - rezultat</w:t>
      </w:r>
      <w:r w:rsidRPr="0029004D">
        <w:rPr>
          <w:rFonts w:ascii="Arial" w:hAnsi="Arial" w:cs="Arial"/>
          <w:sz w:val="22"/>
          <w:szCs w:val="22"/>
          <w:lang w:val="hr-HR"/>
        </w:rPr>
        <w:t xml:space="preserve"> koristiti će se</w:t>
      </w:r>
      <w:r w:rsidR="004D2C92" w:rsidRPr="0029004D">
        <w:rPr>
          <w:rFonts w:ascii="Arial" w:hAnsi="Arial" w:cs="Arial"/>
          <w:sz w:val="22"/>
          <w:szCs w:val="22"/>
          <w:lang w:val="hr-HR"/>
        </w:rPr>
        <w:t xml:space="preserve"> prema Odluci o raspodjeli rezultata</w:t>
      </w:r>
      <w:r w:rsidRPr="0029004D">
        <w:rPr>
          <w:rFonts w:ascii="Arial" w:hAnsi="Arial" w:cs="Arial"/>
          <w:sz w:val="22"/>
          <w:szCs w:val="22"/>
          <w:lang w:val="hr-HR"/>
        </w:rPr>
        <w:t xml:space="preserve"> djelom za pokriće manjka nefinancijske imovine u iznosu od </w:t>
      </w:r>
      <w:r w:rsidR="004D2C92" w:rsidRPr="0029004D">
        <w:rPr>
          <w:rFonts w:ascii="Arial" w:hAnsi="Arial" w:cs="Arial"/>
          <w:sz w:val="22"/>
          <w:szCs w:val="22"/>
          <w:lang w:val="hr-HR"/>
        </w:rPr>
        <w:t>1.000,00</w:t>
      </w:r>
      <w:r w:rsidRPr="0029004D">
        <w:rPr>
          <w:rFonts w:ascii="Arial" w:hAnsi="Arial" w:cs="Arial"/>
          <w:sz w:val="22"/>
          <w:szCs w:val="22"/>
          <w:lang w:val="hr-HR"/>
        </w:rPr>
        <w:t xml:space="preserve"> dok se preostali iznos viška prihoda poslovanja  u iznosu od </w:t>
      </w:r>
      <w:r w:rsidR="004D2C92" w:rsidRPr="0029004D">
        <w:rPr>
          <w:rFonts w:ascii="Arial" w:hAnsi="Arial" w:cs="Arial"/>
          <w:sz w:val="22"/>
          <w:szCs w:val="22"/>
          <w:lang w:val="hr-HR"/>
        </w:rPr>
        <w:t>1</w:t>
      </w:r>
      <w:r w:rsidRPr="0029004D">
        <w:rPr>
          <w:rFonts w:ascii="Arial" w:hAnsi="Arial" w:cs="Arial"/>
          <w:sz w:val="22"/>
          <w:szCs w:val="22"/>
          <w:lang w:val="hr-HR"/>
        </w:rPr>
        <w:t>.7</w:t>
      </w:r>
      <w:r w:rsidR="004D2C92" w:rsidRPr="0029004D">
        <w:rPr>
          <w:rFonts w:ascii="Arial" w:hAnsi="Arial" w:cs="Arial"/>
          <w:sz w:val="22"/>
          <w:szCs w:val="22"/>
          <w:lang w:val="hr-HR"/>
        </w:rPr>
        <w:t>34</w:t>
      </w:r>
      <w:r w:rsidRPr="0029004D">
        <w:rPr>
          <w:rFonts w:ascii="Arial" w:hAnsi="Arial" w:cs="Arial"/>
          <w:sz w:val="22"/>
          <w:szCs w:val="22"/>
          <w:lang w:val="hr-HR"/>
        </w:rPr>
        <w:t>,</w:t>
      </w:r>
      <w:r w:rsidR="004D2C92" w:rsidRPr="0029004D">
        <w:rPr>
          <w:rFonts w:ascii="Arial" w:hAnsi="Arial" w:cs="Arial"/>
          <w:sz w:val="22"/>
          <w:szCs w:val="22"/>
          <w:lang w:val="hr-HR"/>
        </w:rPr>
        <w:t>79</w:t>
      </w:r>
      <w:r w:rsidRPr="0029004D">
        <w:rPr>
          <w:rFonts w:ascii="Arial" w:hAnsi="Arial" w:cs="Arial"/>
          <w:sz w:val="22"/>
          <w:szCs w:val="22"/>
          <w:lang w:val="hr-HR"/>
        </w:rPr>
        <w:t xml:space="preserve"> prenijeti u financijski plan za financiranje rashoda materijala, usluga tekućeg održavanja, sitnog inventara nabavke opreme i namještaja te ostalih rashoda za potrebe Škole</w:t>
      </w:r>
      <w:r w:rsidRPr="00613A8B">
        <w:rPr>
          <w:rFonts w:ascii="Arial" w:hAnsi="Arial" w:cs="Arial"/>
          <w:color w:val="FF0000"/>
          <w:sz w:val="22"/>
          <w:szCs w:val="22"/>
          <w:lang w:val="hr-HR"/>
        </w:rPr>
        <w:t>.</w:t>
      </w:r>
    </w:p>
    <w:p w14:paraId="40B78890" w14:textId="77777777" w:rsidR="00FE5709" w:rsidRPr="00613A8B" w:rsidRDefault="00FE5709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highlight w:val="yellow"/>
          <w:lang w:eastAsia="hr-HR"/>
        </w:rPr>
      </w:pPr>
    </w:p>
    <w:p w14:paraId="0579F4DF" w14:textId="77777777" w:rsidR="0054207F" w:rsidRPr="00613A8B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32B3B381" w14:textId="481B0569" w:rsidR="0054207F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29004D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4.9.</w:t>
      </w:r>
      <w:r w:rsidR="00C25D31" w:rsidRPr="0029004D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 xml:space="preserve"> </w:t>
      </w:r>
      <w:r w:rsidRPr="0029004D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Prihodi po posebnim namjenama</w:t>
      </w:r>
    </w:p>
    <w:p w14:paraId="5F784EDF" w14:textId="3AD1D30C" w:rsidR="00C25D31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highlight w:val="yellow"/>
          <w:lang w:eastAsia="hr-HR"/>
        </w:rPr>
      </w:pPr>
      <w:r w:rsidRPr="0029004D">
        <w:rPr>
          <w:rFonts w:ascii="Arial" w:eastAsia="Times New Roman" w:hAnsi="Arial" w:cs="Arial"/>
          <w:sz w:val="22"/>
          <w:lang w:eastAsia="hr-HR"/>
        </w:rPr>
        <w:t>Prihodi po posebnim namjena jesu prihodi ostvareni od uplata roditelja za produženi boravak</w:t>
      </w:r>
      <w:r w:rsidR="00C25D31" w:rsidRPr="0029004D">
        <w:rPr>
          <w:rFonts w:ascii="Arial" w:eastAsia="Times New Roman" w:hAnsi="Arial" w:cs="Arial"/>
          <w:sz w:val="22"/>
          <w:lang w:eastAsia="hr-HR"/>
        </w:rPr>
        <w:t xml:space="preserve"> te su planirani u iznosu od </w:t>
      </w:r>
      <w:r w:rsidR="004D2C92" w:rsidRPr="0029004D">
        <w:rPr>
          <w:rFonts w:ascii="Arial" w:eastAsia="Times New Roman" w:hAnsi="Arial" w:cs="Arial"/>
          <w:sz w:val="22"/>
          <w:lang w:eastAsia="hr-HR"/>
        </w:rPr>
        <w:t>77</w:t>
      </w:r>
      <w:r w:rsidR="00C25D31" w:rsidRPr="0029004D">
        <w:rPr>
          <w:rFonts w:ascii="Arial" w:eastAsia="Times New Roman" w:hAnsi="Arial" w:cs="Arial"/>
          <w:sz w:val="22"/>
          <w:lang w:eastAsia="hr-HR"/>
        </w:rPr>
        <w:t>.</w:t>
      </w:r>
      <w:r w:rsidR="004D2C92" w:rsidRPr="0029004D">
        <w:rPr>
          <w:rFonts w:ascii="Arial" w:eastAsia="Times New Roman" w:hAnsi="Arial" w:cs="Arial"/>
          <w:sz w:val="22"/>
          <w:lang w:eastAsia="hr-HR"/>
        </w:rPr>
        <w:t>75</w:t>
      </w:r>
      <w:r w:rsidR="00C25D31" w:rsidRPr="0029004D">
        <w:rPr>
          <w:rFonts w:ascii="Arial" w:eastAsia="Times New Roman" w:hAnsi="Arial" w:cs="Arial"/>
          <w:sz w:val="22"/>
          <w:lang w:eastAsia="hr-HR"/>
        </w:rPr>
        <w:t>0,00 eura, a financirati će se rashodi za zaposlenu u produženom boravku te rashode</w:t>
      </w:r>
      <w:r w:rsidR="004D2C92" w:rsidRPr="0029004D">
        <w:rPr>
          <w:rFonts w:ascii="Arial" w:eastAsia="Times New Roman" w:hAnsi="Arial" w:cs="Arial"/>
          <w:sz w:val="22"/>
          <w:lang w:eastAsia="hr-HR"/>
        </w:rPr>
        <w:t xml:space="preserve"> energije, komunalne usluge i</w:t>
      </w:r>
      <w:r w:rsidR="00C25D31" w:rsidRPr="0029004D">
        <w:rPr>
          <w:rFonts w:ascii="Arial" w:eastAsia="Times New Roman" w:hAnsi="Arial" w:cs="Arial"/>
          <w:sz w:val="22"/>
          <w:lang w:eastAsia="hr-HR"/>
        </w:rPr>
        <w:t xml:space="preserve"> namirnica za </w:t>
      </w:r>
      <w:r w:rsidR="004D2C92" w:rsidRPr="0029004D">
        <w:rPr>
          <w:rFonts w:ascii="Arial" w:eastAsia="Times New Roman" w:hAnsi="Arial" w:cs="Arial"/>
          <w:sz w:val="22"/>
          <w:lang w:eastAsia="hr-HR"/>
        </w:rPr>
        <w:t>obroke.</w:t>
      </w:r>
    </w:p>
    <w:p w14:paraId="34231D4C" w14:textId="48F6B0F3" w:rsidR="00C25D31" w:rsidRPr="0029004D" w:rsidRDefault="00C25D31" w:rsidP="00C25D31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29004D">
        <w:rPr>
          <w:rFonts w:ascii="Arial" w:hAnsi="Arial" w:cs="Arial"/>
          <w:sz w:val="22"/>
          <w:szCs w:val="22"/>
          <w:lang w:val="hr-HR"/>
        </w:rPr>
        <w:t xml:space="preserve">Iskazani  višak prihoda poslovanja </w:t>
      </w:r>
      <w:r w:rsidR="004D2C92" w:rsidRPr="0029004D">
        <w:rPr>
          <w:rFonts w:ascii="Arial" w:hAnsi="Arial" w:cs="Arial"/>
          <w:sz w:val="22"/>
          <w:szCs w:val="22"/>
          <w:lang w:val="hr-HR"/>
        </w:rPr>
        <w:t>4</w:t>
      </w:r>
      <w:r w:rsidRPr="0029004D">
        <w:rPr>
          <w:rFonts w:ascii="Arial" w:hAnsi="Arial" w:cs="Arial"/>
          <w:sz w:val="22"/>
          <w:szCs w:val="22"/>
          <w:lang w:val="hr-HR"/>
        </w:rPr>
        <w:t>.2</w:t>
      </w:r>
      <w:r w:rsidR="004D2C92" w:rsidRPr="0029004D">
        <w:rPr>
          <w:rFonts w:ascii="Arial" w:hAnsi="Arial" w:cs="Arial"/>
          <w:sz w:val="22"/>
          <w:szCs w:val="22"/>
          <w:lang w:val="hr-HR"/>
        </w:rPr>
        <w:t>91</w:t>
      </w:r>
      <w:r w:rsidRPr="0029004D">
        <w:rPr>
          <w:rFonts w:ascii="Arial" w:hAnsi="Arial" w:cs="Arial"/>
          <w:sz w:val="22"/>
          <w:szCs w:val="22"/>
          <w:lang w:val="hr-HR"/>
        </w:rPr>
        <w:t>,</w:t>
      </w:r>
      <w:r w:rsidR="004D2C92" w:rsidRPr="0029004D">
        <w:rPr>
          <w:rFonts w:ascii="Arial" w:hAnsi="Arial" w:cs="Arial"/>
          <w:sz w:val="22"/>
          <w:szCs w:val="22"/>
          <w:lang w:val="hr-HR"/>
        </w:rPr>
        <w:t>85</w:t>
      </w:r>
      <w:r w:rsidRPr="0029004D">
        <w:rPr>
          <w:rFonts w:ascii="Arial" w:hAnsi="Arial" w:cs="Arial"/>
          <w:sz w:val="22"/>
          <w:szCs w:val="22"/>
          <w:lang w:val="hr-HR"/>
        </w:rPr>
        <w:t xml:space="preserve"> po izvoru financiranja 4.9. Prihodi za posebne-rezultat koristiti će se financiranje rashoda materijala i usluga, usluga tekućeg održavanja za potrebe Škole te sitnog inventara i uređaja i opreme u školskoj kuhinji.</w:t>
      </w:r>
    </w:p>
    <w:p w14:paraId="40CECFE3" w14:textId="77777777" w:rsidR="0054207F" w:rsidRPr="00613A8B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2"/>
          <w:highlight w:val="yellow"/>
        </w:rPr>
      </w:pPr>
    </w:p>
    <w:p w14:paraId="590A077D" w14:textId="77777777" w:rsidR="0054207F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2"/>
          <w:u w:val="single"/>
        </w:rPr>
      </w:pPr>
      <w:r w:rsidRPr="0029004D">
        <w:rPr>
          <w:rFonts w:ascii="Arial" w:hAnsi="Arial" w:cs="Arial"/>
          <w:b/>
          <w:bCs/>
          <w:sz w:val="22"/>
          <w:u w:val="single"/>
        </w:rPr>
        <w:t>Izvor 5.9.000003 Pomoći korisnika – Državna riznica</w:t>
      </w:r>
    </w:p>
    <w:p w14:paraId="36EDAD43" w14:textId="25C06BDD" w:rsidR="004D2C92" w:rsidRPr="0029004D" w:rsidRDefault="0054207F" w:rsidP="004D2C92">
      <w:pPr>
        <w:jc w:val="both"/>
        <w:rPr>
          <w:rFonts w:ascii="Arial" w:hAnsi="Arial" w:cs="Arial"/>
          <w:sz w:val="22"/>
        </w:rPr>
      </w:pPr>
      <w:r w:rsidRPr="0029004D">
        <w:rPr>
          <w:rFonts w:ascii="Arial" w:hAnsi="Arial" w:cs="Arial"/>
          <w:sz w:val="22"/>
        </w:rPr>
        <w:lastRenderedPageBreak/>
        <w:t>Prihod iz državnog proračuna za financiranje rashoda zaposlenih</w:t>
      </w:r>
      <w:r w:rsidR="004D2C92" w:rsidRPr="0029004D">
        <w:rPr>
          <w:rFonts w:ascii="Arial" w:hAnsi="Arial" w:cs="Arial"/>
          <w:sz w:val="22"/>
        </w:rPr>
        <w:t xml:space="preserve"> izmjena</w:t>
      </w:r>
      <w:r w:rsidRPr="0029004D">
        <w:rPr>
          <w:rFonts w:ascii="Arial" w:hAnsi="Arial" w:cs="Arial"/>
          <w:sz w:val="22"/>
        </w:rPr>
        <w:t xml:space="preserve"> planirani</w:t>
      </w:r>
      <w:r w:rsidR="004D2C92" w:rsidRPr="0029004D">
        <w:rPr>
          <w:rFonts w:ascii="Arial" w:hAnsi="Arial" w:cs="Arial"/>
          <w:sz w:val="22"/>
        </w:rPr>
        <w:t xml:space="preserve"> su</w:t>
      </w:r>
      <w:r w:rsidRPr="0029004D">
        <w:rPr>
          <w:rFonts w:ascii="Arial" w:hAnsi="Arial" w:cs="Arial"/>
          <w:sz w:val="22"/>
        </w:rPr>
        <w:t xml:space="preserve"> u visini od </w:t>
      </w:r>
      <w:r w:rsidR="00C25D31" w:rsidRPr="0029004D">
        <w:rPr>
          <w:rFonts w:ascii="Arial" w:hAnsi="Arial" w:cs="Arial"/>
          <w:sz w:val="22"/>
        </w:rPr>
        <w:t>1.</w:t>
      </w:r>
      <w:r w:rsidR="004D2C92" w:rsidRPr="0029004D">
        <w:rPr>
          <w:rFonts w:ascii="Arial" w:hAnsi="Arial" w:cs="Arial"/>
          <w:sz w:val="22"/>
        </w:rPr>
        <w:t>414</w:t>
      </w:r>
      <w:r w:rsidR="00C25D31" w:rsidRPr="0029004D">
        <w:rPr>
          <w:rFonts w:ascii="Arial" w:hAnsi="Arial" w:cs="Arial"/>
          <w:sz w:val="22"/>
        </w:rPr>
        <w:t>.1</w:t>
      </w:r>
      <w:r w:rsidR="002F71B2" w:rsidRPr="0029004D">
        <w:rPr>
          <w:rFonts w:ascii="Arial" w:hAnsi="Arial" w:cs="Arial"/>
          <w:sz w:val="22"/>
        </w:rPr>
        <w:t>00</w:t>
      </w:r>
      <w:r w:rsidR="00C25D31" w:rsidRPr="0029004D">
        <w:rPr>
          <w:rFonts w:ascii="Arial" w:hAnsi="Arial" w:cs="Arial"/>
          <w:sz w:val="22"/>
        </w:rPr>
        <w:t>,00 eura</w:t>
      </w:r>
      <w:r w:rsidRPr="0029004D">
        <w:rPr>
          <w:rFonts w:ascii="Arial" w:hAnsi="Arial" w:cs="Arial"/>
          <w:sz w:val="22"/>
        </w:rPr>
        <w:t>. Rashodi za zaposlene</w:t>
      </w:r>
      <w:r w:rsidRPr="0029004D">
        <w:rPr>
          <w:rFonts w:ascii="Arial" w:hAnsi="Arial" w:cs="Arial"/>
          <w:b/>
          <w:sz w:val="22"/>
        </w:rPr>
        <w:t xml:space="preserve"> </w:t>
      </w:r>
      <w:r w:rsidRPr="0029004D">
        <w:rPr>
          <w:rFonts w:ascii="Arial" w:hAnsi="Arial" w:cs="Arial"/>
          <w:sz w:val="22"/>
        </w:rPr>
        <w:t>čine rashodi za plaće (bruto), ostali rashodi za zaposlene kao što su naknade za pomoć, božićnica, regres, i drugo te doprinosi na plaće.</w:t>
      </w:r>
      <w:r w:rsidR="002F71B2" w:rsidRPr="0029004D">
        <w:rPr>
          <w:rFonts w:ascii="Arial" w:eastAsia="Times New Roman" w:hAnsi="Arial" w:cs="Arial"/>
          <w:sz w:val="22"/>
          <w:lang w:eastAsia="hr-HR"/>
        </w:rPr>
        <w:t xml:space="preserve"> </w:t>
      </w:r>
    </w:p>
    <w:p w14:paraId="4A1CFDD0" w14:textId="77777777" w:rsidR="002F71B2" w:rsidRPr="00613A8B" w:rsidRDefault="002F71B2" w:rsidP="002F71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2"/>
          <w:highlight w:val="yellow"/>
        </w:rPr>
      </w:pPr>
    </w:p>
    <w:p w14:paraId="2EAC8971" w14:textId="77777777" w:rsidR="0054207F" w:rsidRPr="00652518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652518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5.9.000001</w:t>
      </w:r>
    </w:p>
    <w:p w14:paraId="2C2177B6" w14:textId="10E3ADA1" w:rsidR="0054207F" w:rsidRPr="00652518" w:rsidRDefault="0054207F" w:rsidP="0054207F">
      <w:pPr>
        <w:spacing w:line="240" w:lineRule="auto"/>
        <w:jc w:val="both"/>
        <w:rPr>
          <w:rFonts w:ascii="Arial" w:hAnsi="Arial" w:cs="Arial"/>
          <w:sz w:val="22"/>
        </w:rPr>
      </w:pPr>
      <w:r w:rsidRPr="00652518">
        <w:rPr>
          <w:rFonts w:ascii="Arial" w:eastAsia="Times New Roman" w:hAnsi="Arial" w:cs="Arial"/>
          <w:sz w:val="22"/>
          <w:lang w:eastAsia="hr-HR"/>
        </w:rPr>
        <w:t>Prihodi planirani po ovom izvoru</w:t>
      </w:r>
      <w:r w:rsidR="004D2C92" w:rsidRPr="00652518">
        <w:rPr>
          <w:rFonts w:ascii="Arial" w:eastAsia="Times New Roman" w:hAnsi="Arial" w:cs="Arial"/>
          <w:sz w:val="22"/>
          <w:lang w:eastAsia="hr-HR"/>
        </w:rPr>
        <w:t xml:space="preserve"> izmjenama plana</w:t>
      </w:r>
      <w:r w:rsidRPr="00652518">
        <w:rPr>
          <w:rFonts w:ascii="Arial" w:eastAsia="Times New Roman" w:hAnsi="Arial" w:cs="Arial"/>
          <w:sz w:val="22"/>
          <w:lang w:eastAsia="hr-HR"/>
        </w:rPr>
        <w:t xml:space="preserve"> iznose</w:t>
      </w:r>
      <w:r w:rsidRPr="00652518">
        <w:rPr>
          <w:rFonts w:ascii="Arial" w:hAnsi="Arial" w:cs="Arial"/>
          <w:sz w:val="22"/>
        </w:rPr>
        <w:t xml:space="preserve"> </w:t>
      </w:r>
      <w:r w:rsidR="004D2C92" w:rsidRPr="00652518">
        <w:rPr>
          <w:rFonts w:ascii="Arial" w:hAnsi="Arial" w:cs="Arial"/>
          <w:sz w:val="22"/>
        </w:rPr>
        <w:t>20</w:t>
      </w:r>
      <w:r w:rsidR="00652518" w:rsidRPr="00652518">
        <w:rPr>
          <w:rFonts w:ascii="Arial" w:hAnsi="Arial" w:cs="Arial"/>
          <w:sz w:val="22"/>
        </w:rPr>
        <w:t>5</w:t>
      </w:r>
      <w:r w:rsidR="002F71B2" w:rsidRPr="00652518">
        <w:rPr>
          <w:rFonts w:ascii="Arial" w:hAnsi="Arial" w:cs="Arial"/>
          <w:sz w:val="22"/>
        </w:rPr>
        <w:t>.</w:t>
      </w:r>
      <w:r w:rsidR="00652518" w:rsidRPr="00652518">
        <w:rPr>
          <w:rFonts w:ascii="Arial" w:hAnsi="Arial" w:cs="Arial"/>
          <w:sz w:val="22"/>
        </w:rPr>
        <w:t>510</w:t>
      </w:r>
      <w:r w:rsidR="00467D2D" w:rsidRPr="00652518">
        <w:rPr>
          <w:rFonts w:ascii="Arial" w:hAnsi="Arial" w:cs="Arial"/>
          <w:sz w:val="22"/>
        </w:rPr>
        <w:t>,00</w:t>
      </w:r>
      <w:r w:rsidRPr="00652518">
        <w:rPr>
          <w:rFonts w:ascii="Arial" w:hAnsi="Arial" w:cs="Arial"/>
          <w:sz w:val="22"/>
        </w:rPr>
        <w:t xml:space="preserve"> od čega: </w:t>
      </w:r>
    </w:p>
    <w:p w14:paraId="1AFA5BC8" w14:textId="63CE64CE" w:rsidR="0054207F" w:rsidRPr="00652518" w:rsidRDefault="0054207F" w:rsidP="0054207F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652518">
        <w:rPr>
          <w:rFonts w:ascii="Arial" w:hAnsi="Arial" w:cs="Arial"/>
        </w:rPr>
        <w:t>Osiguranje pomoćnika u nastavi:</w:t>
      </w:r>
      <w:r w:rsidRPr="00652518">
        <w:rPr>
          <w:rFonts w:ascii="Arial" w:hAnsi="Arial" w:cs="Arial"/>
          <w:shd w:val="clear" w:color="auto" w:fill="FFFFFF"/>
        </w:rPr>
        <w:t xml:space="preserve"> planirani iznos za 202</w:t>
      </w:r>
      <w:r w:rsidR="007B135D" w:rsidRPr="00652518">
        <w:rPr>
          <w:rFonts w:ascii="Arial" w:hAnsi="Arial" w:cs="Arial"/>
          <w:shd w:val="clear" w:color="auto" w:fill="FFFFFF"/>
        </w:rPr>
        <w:t>5</w:t>
      </w:r>
      <w:r w:rsidRPr="00652518">
        <w:rPr>
          <w:rFonts w:ascii="Arial" w:hAnsi="Arial" w:cs="Arial"/>
          <w:shd w:val="clear" w:color="auto" w:fill="FFFFFF"/>
        </w:rPr>
        <w:t>.</w:t>
      </w:r>
      <w:r w:rsidR="007B135D" w:rsidRPr="00652518">
        <w:rPr>
          <w:rFonts w:ascii="Arial" w:hAnsi="Arial" w:cs="Arial"/>
          <w:shd w:val="clear" w:color="auto" w:fill="FFFFFF"/>
        </w:rPr>
        <w:t xml:space="preserve"> </w:t>
      </w:r>
      <w:r w:rsidRPr="00652518">
        <w:rPr>
          <w:rFonts w:ascii="Arial" w:hAnsi="Arial" w:cs="Arial"/>
          <w:shd w:val="clear" w:color="auto" w:fill="FFFFFF"/>
        </w:rPr>
        <w:t xml:space="preserve">godinu iznosi </w:t>
      </w:r>
      <w:r w:rsidR="00652518" w:rsidRPr="00652518">
        <w:rPr>
          <w:rFonts w:ascii="Arial" w:hAnsi="Arial" w:cs="Arial"/>
          <w:shd w:val="clear" w:color="auto" w:fill="FFFFFF"/>
        </w:rPr>
        <w:t>65</w:t>
      </w:r>
      <w:r w:rsidR="002F71B2" w:rsidRPr="00652518">
        <w:rPr>
          <w:rFonts w:ascii="Arial" w:hAnsi="Arial" w:cs="Arial"/>
          <w:shd w:val="clear" w:color="auto" w:fill="FFFFFF"/>
        </w:rPr>
        <w:t>.</w:t>
      </w:r>
      <w:r w:rsidR="00652518" w:rsidRPr="00652518">
        <w:rPr>
          <w:rFonts w:ascii="Arial" w:hAnsi="Arial" w:cs="Arial"/>
          <w:shd w:val="clear" w:color="auto" w:fill="FFFFFF"/>
        </w:rPr>
        <w:t>17</w:t>
      </w:r>
      <w:r w:rsidR="00467D2D" w:rsidRPr="00652518">
        <w:rPr>
          <w:rFonts w:ascii="Arial" w:hAnsi="Arial" w:cs="Arial"/>
          <w:shd w:val="clear" w:color="auto" w:fill="FFFFFF"/>
        </w:rPr>
        <w:t>0</w:t>
      </w:r>
      <w:r w:rsidR="002835F4" w:rsidRPr="00652518">
        <w:rPr>
          <w:rFonts w:ascii="Arial" w:hAnsi="Arial" w:cs="Arial"/>
          <w:shd w:val="clear" w:color="auto" w:fill="FFFFFF"/>
        </w:rPr>
        <w:t>,00</w:t>
      </w:r>
      <w:r w:rsidRPr="00652518">
        <w:rPr>
          <w:rFonts w:ascii="Arial" w:hAnsi="Arial" w:cs="Arial"/>
          <w:shd w:val="clear" w:color="auto" w:fill="FFFFFF"/>
        </w:rPr>
        <w:t xml:space="preserve"> za </w:t>
      </w:r>
      <w:r w:rsidR="00652518" w:rsidRPr="00652518">
        <w:rPr>
          <w:rFonts w:ascii="Arial" w:hAnsi="Arial" w:cs="Arial"/>
          <w:shd w:val="clear" w:color="auto" w:fill="FFFFFF"/>
        </w:rPr>
        <w:t>5</w:t>
      </w:r>
      <w:r w:rsidRPr="00652518">
        <w:rPr>
          <w:rFonts w:ascii="Arial" w:hAnsi="Arial" w:cs="Arial"/>
          <w:shd w:val="clear" w:color="auto" w:fill="FFFFFF"/>
        </w:rPr>
        <w:t xml:space="preserve"> PUN.</w:t>
      </w:r>
    </w:p>
    <w:p w14:paraId="119FD942" w14:textId="1DD41B3D" w:rsidR="0054207F" w:rsidRPr="00652518" w:rsidRDefault="0054207F" w:rsidP="0054207F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652518">
        <w:rPr>
          <w:rFonts w:ascii="Arial" w:hAnsi="Arial" w:cs="Arial"/>
        </w:rPr>
        <w:t xml:space="preserve">Prihodi za financiranje rashoda zaposlenih u produženom boravku od strane Općine Raša iznose </w:t>
      </w:r>
      <w:r w:rsidR="00467D2D" w:rsidRPr="00652518">
        <w:rPr>
          <w:rFonts w:ascii="Arial" w:hAnsi="Arial" w:cs="Arial"/>
        </w:rPr>
        <w:t>i Općine Sv. Nedjelja 1</w:t>
      </w:r>
      <w:r w:rsidR="00652518" w:rsidRPr="00652518">
        <w:rPr>
          <w:rFonts w:ascii="Arial" w:hAnsi="Arial" w:cs="Arial"/>
        </w:rPr>
        <w:t>9</w:t>
      </w:r>
      <w:r w:rsidR="00467D2D" w:rsidRPr="00652518">
        <w:rPr>
          <w:rFonts w:ascii="Arial" w:hAnsi="Arial" w:cs="Arial"/>
        </w:rPr>
        <w:t>.</w:t>
      </w:r>
      <w:r w:rsidR="00652518" w:rsidRPr="00652518">
        <w:rPr>
          <w:rFonts w:ascii="Arial" w:hAnsi="Arial" w:cs="Arial"/>
        </w:rPr>
        <w:t>77</w:t>
      </w:r>
      <w:r w:rsidR="00467D2D" w:rsidRPr="00652518">
        <w:rPr>
          <w:rFonts w:ascii="Arial" w:hAnsi="Arial" w:cs="Arial"/>
        </w:rPr>
        <w:t>0,00 eura.</w:t>
      </w:r>
    </w:p>
    <w:p w14:paraId="3C5E6509" w14:textId="07CEE4B8" w:rsidR="0054207F" w:rsidRPr="00652518" w:rsidRDefault="0054207F" w:rsidP="0054207F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652518">
        <w:rPr>
          <w:rFonts w:ascii="Arial" w:hAnsi="Arial" w:cs="Arial"/>
        </w:rPr>
        <w:t xml:space="preserve">Planirani iznos prihoda od strane </w:t>
      </w:r>
      <w:proofErr w:type="spellStart"/>
      <w:r w:rsidRPr="00652518">
        <w:rPr>
          <w:rFonts w:ascii="Arial" w:hAnsi="Arial" w:cs="Arial"/>
        </w:rPr>
        <w:t>MZO</w:t>
      </w:r>
      <w:r w:rsidR="00C76B28" w:rsidRPr="00652518">
        <w:rPr>
          <w:rFonts w:ascii="Arial" w:hAnsi="Arial" w:cs="Arial"/>
        </w:rPr>
        <w:t>M</w:t>
      </w:r>
      <w:proofErr w:type="spellEnd"/>
      <w:r w:rsidRPr="00652518">
        <w:rPr>
          <w:rFonts w:ascii="Arial" w:hAnsi="Arial" w:cs="Arial"/>
        </w:rPr>
        <w:t xml:space="preserve"> i </w:t>
      </w:r>
      <w:proofErr w:type="spellStart"/>
      <w:r w:rsidRPr="00652518">
        <w:rPr>
          <w:rFonts w:ascii="Arial" w:hAnsi="Arial" w:cs="Arial"/>
        </w:rPr>
        <w:t>AZOO</w:t>
      </w:r>
      <w:proofErr w:type="spellEnd"/>
      <w:r w:rsidRPr="00652518">
        <w:rPr>
          <w:rFonts w:ascii="Arial" w:hAnsi="Arial" w:cs="Arial"/>
        </w:rPr>
        <w:t xml:space="preserve"> iznosi </w:t>
      </w:r>
      <w:r w:rsidR="00C76B28" w:rsidRPr="00652518">
        <w:rPr>
          <w:rFonts w:ascii="Arial" w:hAnsi="Arial" w:cs="Arial"/>
        </w:rPr>
        <w:t>1</w:t>
      </w:r>
      <w:r w:rsidR="00652518" w:rsidRPr="00652518">
        <w:rPr>
          <w:rFonts w:ascii="Arial" w:hAnsi="Arial" w:cs="Arial"/>
        </w:rPr>
        <w:t>11.04</w:t>
      </w:r>
      <w:r w:rsidR="00D567A3" w:rsidRPr="00652518">
        <w:rPr>
          <w:rFonts w:ascii="Arial" w:hAnsi="Arial" w:cs="Arial"/>
        </w:rPr>
        <w:t>6</w:t>
      </w:r>
      <w:r w:rsidR="00C76B28" w:rsidRPr="00652518">
        <w:rPr>
          <w:rFonts w:ascii="Arial" w:hAnsi="Arial" w:cs="Arial"/>
        </w:rPr>
        <w:t>,00 eura</w:t>
      </w:r>
      <w:r w:rsidRPr="00652518">
        <w:rPr>
          <w:rFonts w:ascii="Arial" w:hAnsi="Arial" w:cs="Arial"/>
        </w:rPr>
        <w:t xml:space="preserve"> od čega će se financirati rashodi nabavke obveznih udžbenika i radnih materijala za školsku godinu 202</w:t>
      </w:r>
      <w:r w:rsidR="00467D2D" w:rsidRPr="00652518">
        <w:rPr>
          <w:rFonts w:ascii="Arial" w:hAnsi="Arial" w:cs="Arial"/>
        </w:rPr>
        <w:t>4</w:t>
      </w:r>
      <w:r w:rsidRPr="00652518">
        <w:rPr>
          <w:rFonts w:ascii="Arial" w:hAnsi="Arial" w:cs="Arial"/>
        </w:rPr>
        <w:t>/202</w:t>
      </w:r>
      <w:r w:rsidR="00467D2D" w:rsidRPr="00652518">
        <w:rPr>
          <w:rFonts w:ascii="Arial" w:hAnsi="Arial" w:cs="Arial"/>
        </w:rPr>
        <w:t>5</w:t>
      </w:r>
      <w:r w:rsidRPr="00652518">
        <w:rPr>
          <w:rFonts w:ascii="Arial" w:hAnsi="Arial" w:cs="Arial"/>
        </w:rPr>
        <w:t xml:space="preserve">., edukacije i nastavni materijal za voditelja županijskog stručnog vijeća, </w:t>
      </w:r>
      <w:r w:rsidR="004A068A" w:rsidRPr="00652518">
        <w:rPr>
          <w:rFonts w:ascii="Arial" w:hAnsi="Arial" w:cs="Arial"/>
        </w:rPr>
        <w:t xml:space="preserve">1.1.2023. Odlukom Vlade RH </w:t>
      </w:r>
      <w:proofErr w:type="spellStart"/>
      <w:r w:rsidR="00C76B28" w:rsidRPr="00652518">
        <w:rPr>
          <w:rFonts w:ascii="Arial" w:hAnsi="Arial" w:cs="Arial"/>
        </w:rPr>
        <w:t>MZOM</w:t>
      </w:r>
      <w:proofErr w:type="spellEnd"/>
      <w:r w:rsidR="00C76B28" w:rsidRPr="00652518">
        <w:rPr>
          <w:rFonts w:ascii="Arial" w:hAnsi="Arial" w:cs="Arial"/>
        </w:rPr>
        <w:t xml:space="preserve"> financira </w:t>
      </w:r>
      <w:r w:rsidR="004A068A" w:rsidRPr="00652518">
        <w:rPr>
          <w:rFonts w:ascii="Arial" w:hAnsi="Arial" w:cs="Arial"/>
        </w:rPr>
        <w:t>učeničke marende.</w:t>
      </w:r>
    </w:p>
    <w:p w14:paraId="0C56DC9F" w14:textId="6E4D321D" w:rsidR="0054207F" w:rsidRPr="00652518" w:rsidRDefault="0054207F" w:rsidP="0054207F">
      <w:pPr>
        <w:pStyle w:val="Odlomakpopisa"/>
        <w:numPr>
          <w:ilvl w:val="0"/>
          <w:numId w:val="3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652518">
        <w:rPr>
          <w:rFonts w:ascii="Arial" w:hAnsi="Arial" w:cs="Arial"/>
        </w:rPr>
        <w:t xml:space="preserve">Prihodi od pomoći županijskog proračuna planirani su u visini od </w:t>
      </w:r>
      <w:r w:rsidR="00467D2D" w:rsidRPr="00652518">
        <w:rPr>
          <w:rFonts w:ascii="Arial" w:hAnsi="Arial" w:cs="Arial"/>
        </w:rPr>
        <w:t>5</w:t>
      </w:r>
      <w:r w:rsidR="002F71B2" w:rsidRPr="00652518">
        <w:rPr>
          <w:rFonts w:ascii="Arial" w:hAnsi="Arial" w:cs="Arial"/>
        </w:rPr>
        <w:t>.</w:t>
      </w:r>
      <w:r w:rsidR="00652518" w:rsidRPr="00652518">
        <w:rPr>
          <w:rFonts w:ascii="Arial" w:hAnsi="Arial" w:cs="Arial"/>
        </w:rPr>
        <w:t>40</w:t>
      </w:r>
      <w:r w:rsidR="002F71B2" w:rsidRPr="00652518">
        <w:rPr>
          <w:rFonts w:ascii="Arial" w:hAnsi="Arial" w:cs="Arial"/>
        </w:rPr>
        <w:t xml:space="preserve">0 </w:t>
      </w:r>
      <w:r w:rsidR="0049478E" w:rsidRPr="00652518">
        <w:rPr>
          <w:rFonts w:ascii="Arial" w:hAnsi="Arial" w:cs="Arial"/>
        </w:rPr>
        <w:t>eur</w:t>
      </w:r>
      <w:r w:rsidR="002F71B2" w:rsidRPr="00652518">
        <w:rPr>
          <w:rFonts w:ascii="Arial" w:hAnsi="Arial" w:cs="Arial"/>
        </w:rPr>
        <w:t>a</w:t>
      </w:r>
      <w:r w:rsidR="00467D2D" w:rsidRPr="00652518">
        <w:rPr>
          <w:rFonts w:ascii="Arial" w:hAnsi="Arial" w:cs="Arial"/>
        </w:rPr>
        <w:t>,</w:t>
      </w:r>
      <w:r w:rsidRPr="00652518">
        <w:rPr>
          <w:rFonts w:ascii="Arial" w:hAnsi="Arial" w:cs="Arial"/>
        </w:rPr>
        <w:t xml:space="preserve"> a </w:t>
      </w:r>
      <w:r w:rsidR="002F71B2" w:rsidRPr="00652518">
        <w:rPr>
          <w:rFonts w:ascii="Arial" w:hAnsi="Arial" w:cs="Arial"/>
        </w:rPr>
        <w:t>financirati</w:t>
      </w:r>
      <w:r w:rsidRPr="00652518">
        <w:rPr>
          <w:rFonts w:ascii="Arial" w:hAnsi="Arial" w:cs="Arial"/>
        </w:rPr>
        <w:t xml:space="preserve"> će rashode odlaska učenika i mentora na županijska natjecanja te projekta zavičajna nastava.</w:t>
      </w:r>
      <w:r w:rsidRPr="00652518">
        <w:rPr>
          <w:rFonts w:ascii="Arial" w:hAnsi="Arial" w:cs="Arial"/>
        </w:rPr>
        <w:tab/>
      </w:r>
    </w:p>
    <w:p w14:paraId="30696D7D" w14:textId="2E4AE353" w:rsidR="00541531" w:rsidRPr="00652518" w:rsidRDefault="00541531" w:rsidP="00541531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652518">
        <w:rPr>
          <w:rFonts w:ascii="Arial" w:hAnsi="Arial" w:cs="Arial"/>
          <w:sz w:val="22"/>
          <w:szCs w:val="22"/>
          <w:lang w:val="hr-HR"/>
        </w:rPr>
        <w:t>Na izvoru 5.9. dio rezultata je i preneseni višak koji će se raspodijeliti će se na izvor financiranja 5.9.00004 Pomoći prihodi korisnika – rezultat. Višak ostvaren je na doznačenim sredstvima u prosincu 202</w:t>
      </w:r>
      <w:r w:rsidR="00D567A3" w:rsidRPr="00652518">
        <w:rPr>
          <w:rFonts w:ascii="Arial" w:hAnsi="Arial" w:cs="Arial"/>
          <w:sz w:val="22"/>
          <w:szCs w:val="22"/>
          <w:lang w:val="hr-HR"/>
        </w:rPr>
        <w:t>4</w:t>
      </w:r>
      <w:r w:rsidRPr="00652518">
        <w:rPr>
          <w:rFonts w:ascii="Arial" w:hAnsi="Arial" w:cs="Arial"/>
          <w:sz w:val="22"/>
          <w:szCs w:val="22"/>
          <w:lang w:val="hr-HR"/>
        </w:rPr>
        <w:t xml:space="preserve">. za realizacije projekata od strane </w:t>
      </w:r>
      <w:proofErr w:type="spellStart"/>
      <w:r w:rsidRPr="00652518">
        <w:rPr>
          <w:rFonts w:ascii="Arial" w:hAnsi="Arial" w:cs="Arial"/>
          <w:sz w:val="22"/>
          <w:szCs w:val="22"/>
          <w:lang w:val="hr-HR"/>
        </w:rPr>
        <w:t>MZOM</w:t>
      </w:r>
      <w:proofErr w:type="spellEnd"/>
      <w:r w:rsidRPr="00652518">
        <w:rPr>
          <w:rFonts w:ascii="Arial" w:hAnsi="Arial" w:cs="Arial"/>
          <w:sz w:val="22"/>
          <w:szCs w:val="22"/>
          <w:lang w:val="hr-HR"/>
        </w:rPr>
        <w:t xml:space="preserve"> te će se utrošiti namjenski kako su i </w:t>
      </w:r>
      <w:r w:rsidR="00D567A3" w:rsidRPr="00652518">
        <w:rPr>
          <w:rFonts w:ascii="Arial" w:hAnsi="Arial" w:cs="Arial"/>
          <w:sz w:val="22"/>
          <w:szCs w:val="22"/>
          <w:lang w:val="hr-HR"/>
        </w:rPr>
        <w:t>projektom predviđeni rashodi u tijeku</w:t>
      </w:r>
      <w:r w:rsidRPr="00652518">
        <w:rPr>
          <w:rFonts w:ascii="Arial" w:hAnsi="Arial" w:cs="Arial"/>
          <w:sz w:val="22"/>
          <w:szCs w:val="22"/>
          <w:lang w:val="hr-HR"/>
        </w:rPr>
        <w:t xml:space="preserve"> 202</w:t>
      </w:r>
      <w:r w:rsidR="00D567A3" w:rsidRPr="00652518">
        <w:rPr>
          <w:rFonts w:ascii="Arial" w:hAnsi="Arial" w:cs="Arial"/>
          <w:sz w:val="22"/>
          <w:szCs w:val="22"/>
          <w:lang w:val="hr-HR"/>
        </w:rPr>
        <w:t>5</w:t>
      </w:r>
      <w:r w:rsidRPr="00652518">
        <w:rPr>
          <w:rFonts w:ascii="Arial" w:hAnsi="Arial" w:cs="Arial"/>
          <w:sz w:val="22"/>
          <w:szCs w:val="22"/>
          <w:lang w:val="hr-HR"/>
        </w:rPr>
        <w:t>. godine.</w:t>
      </w:r>
    </w:p>
    <w:p w14:paraId="245B6C4C" w14:textId="77777777" w:rsidR="00541531" w:rsidRPr="00613A8B" w:rsidRDefault="00541531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highlight w:val="yellow"/>
          <w:u w:val="single"/>
          <w:lang w:eastAsia="hr-HR"/>
        </w:rPr>
      </w:pPr>
    </w:p>
    <w:p w14:paraId="7B5A64C6" w14:textId="555E792C" w:rsidR="0054207F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29004D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6.9.000001 Prihodi od donacija</w:t>
      </w:r>
    </w:p>
    <w:p w14:paraId="55D8F5CA" w14:textId="5B31EF91" w:rsidR="0054207F" w:rsidRPr="0029004D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29004D">
        <w:rPr>
          <w:rFonts w:ascii="Arial" w:eastAsia="Times New Roman" w:hAnsi="Arial" w:cs="Arial"/>
          <w:sz w:val="22"/>
          <w:lang w:eastAsia="hr-HR"/>
        </w:rPr>
        <w:t>Prihodi od donacija pravnih i fizičkih osoba za 202</w:t>
      </w:r>
      <w:r w:rsidR="00AE7633" w:rsidRPr="0029004D">
        <w:rPr>
          <w:rFonts w:ascii="Arial" w:eastAsia="Times New Roman" w:hAnsi="Arial" w:cs="Arial"/>
          <w:sz w:val="22"/>
          <w:lang w:eastAsia="hr-HR"/>
        </w:rPr>
        <w:t>5</w:t>
      </w:r>
      <w:r w:rsidRPr="0029004D">
        <w:rPr>
          <w:rFonts w:ascii="Arial" w:eastAsia="Times New Roman" w:hAnsi="Arial" w:cs="Arial"/>
          <w:sz w:val="22"/>
          <w:lang w:eastAsia="hr-HR"/>
        </w:rPr>
        <w:t>.</w:t>
      </w:r>
      <w:r w:rsidR="00AE7633" w:rsidRPr="0029004D">
        <w:rPr>
          <w:rFonts w:ascii="Arial" w:eastAsia="Times New Roman" w:hAnsi="Arial" w:cs="Arial"/>
          <w:sz w:val="22"/>
          <w:lang w:eastAsia="hr-HR"/>
        </w:rPr>
        <w:t xml:space="preserve"> </w:t>
      </w:r>
      <w:r w:rsidRPr="0029004D">
        <w:rPr>
          <w:rFonts w:ascii="Arial" w:eastAsia="Times New Roman" w:hAnsi="Arial" w:cs="Arial"/>
          <w:sz w:val="22"/>
          <w:lang w:eastAsia="hr-HR"/>
        </w:rPr>
        <w:t xml:space="preserve">godinu </w:t>
      </w:r>
      <w:r w:rsidR="00AE7633" w:rsidRPr="0029004D">
        <w:rPr>
          <w:rFonts w:ascii="Arial" w:eastAsia="Times New Roman" w:hAnsi="Arial" w:cs="Arial"/>
          <w:sz w:val="22"/>
          <w:lang w:eastAsia="hr-HR"/>
        </w:rPr>
        <w:t xml:space="preserve">izmjenama </w:t>
      </w:r>
      <w:r w:rsidRPr="0029004D">
        <w:rPr>
          <w:rFonts w:ascii="Arial" w:eastAsia="Times New Roman" w:hAnsi="Arial" w:cs="Arial"/>
          <w:sz w:val="22"/>
          <w:lang w:eastAsia="hr-HR"/>
        </w:rPr>
        <w:t>plana</w:t>
      </w:r>
      <w:r w:rsidR="00AE7633" w:rsidRPr="0029004D">
        <w:rPr>
          <w:rFonts w:ascii="Arial" w:eastAsia="Times New Roman" w:hAnsi="Arial" w:cs="Arial"/>
          <w:sz w:val="22"/>
          <w:lang w:eastAsia="hr-HR"/>
        </w:rPr>
        <w:t xml:space="preserve"> </w:t>
      </w:r>
      <w:r w:rsidR="0029004D" w:rsidRPr="0029004D">
        <w:rPr>
          <w:rFonts w:ascii="Arial" w:eastAsia="Times New Roman" w:hAnsi="Arial" w:cs="Arial"/>
          <w:sz w:val="22"/>
          <w:lang w:eastAsia="hr-HR"/>
        </w:rPr>
        <w:t xml:space="preserve">povećane su na </w:t>
      </w:r>
      <w:r w:rsidR="00AE7633" w:rsidRPr="0029004D">
        <w:rPr>
          <w:rFonts w:ascii="Arial" w:eastAsia="Times New Roman" w:hAnsi="Arial" w:cs="Arial"/>
          <w:sz w:val="22"/>
          <w:lang w:eastAsia="hr-HR"/>
        </w:rPr>
        <w:t xml:space="preserve"> </w:t>
      </w:r>
      <w:r w:rsidR="0029004D" w:rsidRPr="0029004D">
        <w:rPr>
          <w:rFonts w:ascii="Arial" w:eastAsia="Times New Roman" w:hAnsi="Arial" w:cs="Arial"/>
          <w:sz w:val="22"/>
          <w:lang w:eastAsia="hr-HR"/>
        </w:rPr>
        <w:t>8</w:t>
      </w:r>
      <w:r w:rsidR="002F71B2" w:rsidRPr="0029004D">
        <w:rPr>
          <w:rFonts w:ascii="Arial" w:eastAsia="Times New Roman" w:hAnsi="Arial" w:cs="Arial"/>
          <w:sz w:val="22"/>
          <w:lang w:eastAsia="hr-HR"/>
        </w:rPr>
        <w:t>.</w:t>
      </w:r>
      <w:r w:rsidR="0029004D" w:rsidRPr="0029004D">
        <w:rPr>
          <w:rFonts w:ascii="Arial" w:eastAsia="Times New Roman" w:hAnsi="Arial" w:cs="Arial"/>
          <w:sz w:val="22"/>
          <w:lang w:eastAsia="hr-HR"/>
        </w:rPr>
        <w:t>2</w:t>
      </w:r>
      <w:r w:rsidR="002F71B2" w:rsidRPr="0029004D">
        <w:rPr>
          <w:rFonts w:ascii="Arial" w:eastAsia="Times New Roman" w:hAnsi="Arial" w:cs="Arial"/>
          <w:sz w:val="22"/>
          <w:lang w:eastAsia="hr-HR"/>
        </w:rPr>
        <w:t>00</w:t>
      </w:r>
      <w:r w:rsidRPr="0029004D">
        <w:rPr>
          <w:rFonts w:ascii="Arial" w:eastAsia="Times New Roman" w:hAnsi="Arial" w:cs="Arial"/>
          <w:sz w:val="22"/>
          <w:lang w:eastAsia="hr-HR"/>
        </w:rPr>
        <w:t xml:space="preserve"> </w:t>
      </w:r>
      <w:r w:rsidR="0049478E" w:rsidRPr="0029004D">
        <w:rPr>
          <w:rFonts w:ascii="Arial" w:eastAsia="Times New Roman" w:hAnsi="Arial" w:cs="Arial"/>
          <w:sz w:val="22"/>
          <w:lang w:eastAsia="hr-HR"/>
        </w:rPr>
        <w:t>eura</w:t>
      </w:r>
      <w:r w:rsidRPr="0029004D">
        <w:rPr>
          <w:rFonts w:ascii="Arial" w:eastAsia="Times New Roman" w:hAnsi="Arial" w:cs="Arial"/>
          <w:sz w:val="22"/>
          <w:lang w:eastAsia="hr-HR"/>
        </w:rPr>
        <w:t>, a financira</w:t>
      </w:r>
      <w:r w:rsidR="00AE7633" w:rsidRPr="0029004D">
        <w:rPr>
          <w:rFonts w:ascii="Arial" w:eastAsia="Times New Roman" w:hAnsi="Arial" w:cs="Arial"/>
          <w:sz w:val="22"/>
          <w:lang w:eastAsia="hr-HR"/>
        </w:rPr>
        <w:t>ti će se popravak zidova u područnoj školi Rabac i postavljanje Porta fona na ulaznim vratima matične škole</w:t>
      </w:r>
      <w:r w:rsidR="0029004D" w:rsidRPr="0029004D">
        <w:rPr>
          <w:rFonts w:ascii="Arial" w:eastAsia="Times New Roman" w:hAnsi="Arial" w:cs="Arial"/>
          <w:sz w:val="22"/>
          <w:lang w:eastAsia="hr-HR"/>
        </w:rPr>
        <w:t xml:space="preserve"> i popravak ograde </w:t>
      </w:r>
      <w:proofErr w:type="spellStart"/>
      <w:r w:rsidR="0029004D" w:rsidRPr="0029004D">
        <w:rPr>
          <w:rFonts w:ascii="Arial" w:eastAsia="Times New Roman" w:hAnsi="Arial" w:cs="Arial"/>
          <w:sz w:val="22"/>
          <w:lang w:eastAsia="hr-HR"/>
        </w:rPr>
        <w:t>PŠ</w:t>
      </w:r>
      <w:proofErr w:type="spellEnd"/>
      <w:r w:rsidR="0029004D" w:rsidRPr="0029004D">
        <w:rPr>
          <w:rFonts w:ascii="Arial" w:eastAsia="Times New Roman" w:hAnsi="Arial" w:cs="Arial"/>
          <w:sz w:val="22"/>
          <w:lang w:eastAsia="hr-HR"/>
        </w:rPr>
        <w:t xml:space="preserve"> Rabac</w:t>
      </w:r>
      <w:r w:rsidR="00AE7633" w:rsidRPr="0029004D">
        <w:rPr>
          <w:rFonts w:ascii="Arial" w:eastAsia="Times New Roman" w:hAnsi="Arial" w:cs="Arial"/>
          <w:sz w:val="22"/>
          <w:lang w:eastAsia="hr-HR"/>
        </w:rPr>
        <w:t>.</w:t>
      </w:r>
      <w:r w:rsidR="007B03E4" w:rsidRPr="0029004D">
        <w:rPr>
          <w:rFonts w:ascii="Arial" w:eastAsia="Times New Roman" w:hAnsi="Arial" w:cs="Arial"/>
          <w:sz w:val="22"/>
          <w:lang w:eastAsia="hr-HR"/>
        </w:rPr>
        <w:t xml:space="preserve"> </w:t>
      </w:r>
    </w:p>
    <w:p w14:paraId="41D5BEF7" w14:textId="77777777" w:rsidR="00DD0594" w:rsidRPr="0029004D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b/>
          <w:lang w:val="hr-HR"/>
        </w:rPr>
      </w:pPr>
    </w:p>
    <w:p w14:paraId="39506A27" w14:textId="77777777" w:rsidR="00DD0594" w:rsidRPr="00613A8B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b/>
          <w:color w:val="FF0000"/>
          <w:lang w:val="hr-HR"/>
        </w:rPr>
      </w:pPr>
    </w:p>
    <w:p w14:paraId="2F65BC76" w14:textId="559E69DF" w:rsidR="00711EDD" w:rsidRPr="001009EC" w:rsidRDefault="00711EDD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b/>
          <w:lang w:val="hr-HR"/>
        </w:rPr>
      </w:pPr>
      <w:r w:rsidRPr="001009EC">
        <w:rPr>
          <w:rFonts w:ascii="Arial" w:hAnsi="Arial" w:cs="Arial"/>
          <w:b/>
          <w:lang w:val="hr-HR"/>
        </w:rPr>
        <w:t>Rashodi prema funkcijskoj klasifikaciji</w:t>
      </w:r>
    </w:p>
    <w:p w14:paraId="5429A276" w14:textId="40A6B643" w:rsidR="00711EDD" w:rsidRPr="001009EC" w:rsidRDefault="00711EDD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1009EC">
        <w:rPr>
          <w:rFonts w:ascii="Arial" w:hAnsi="Arial" w:cs="Arial"/>
          <w:sz w:val="22"/>
          <w:szCs w:val="22"/>
          <w:lang w:val="hr-HR"/>
        </w:rPr>
        <w:t>Funkcijska klasifikacija kategorizira rashode prema funkcijama ili djelatnostima javne uprave, kao što su obrazovanje, zdravstvo, socijalna skrb, kultura, sport itd.</w:t>
      </w:r>
    </w:p>
    <w:p w14:paraId="4BA812B8" w14:textId="77777777" w:rsidR="00DD0594" w:rsidRPr="001009EC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</w:p>
    <w:p w14:paraId="614CBE32" w14:textId="51D4F91D" w:rsidR="00DD0594" w:rsidRPr="001009EC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1009EC">
        <w:rPr>
          <w:rFonts w:ascii="Arial" w:hAnsi="Arial" w:cs="Arial"/>
          <w:sz w:val="22"/>
          <w:szCs w:val="22"/>
          <w:lang w:val="hr-HR"/>
        </w:rPr>
        <w:t>Tablica 4. rashodi prema funkcijskoj klasifikaciji</w:t>
      </w:r>
    </w:p>
    <w:tbl>
      <w:tblPr>
        <w:tblW w:w="9454" w:type="dxa"/>
        <w:tblLook w:val="04A0" w:firstRow="1" w:lastRow="0" w:firstColumn="1" w:lastColumn="0" w:noHBand="0" w:noVBand="1"/>
      </w:tblPr>
      <w:tblGrid>
        <w:gridCol w:w="880"/>
        <w:gridCol w:w="2940"/>
        <w:gridCol w:w="1267"/>
        <w:gridCol w:w="1860"/>
        <w:gridCol w:w="1240"/>
        <w:gridCol w:w="1267"/>
      </w:tblGrid>
      <w:tr w:rsidR="001009EC" w:rsidRPr="001009EC" w14:paraId="340EBA4C" w14:textId="77777777" w:rsidTr="001009EC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BC451E" w14:textId="77777777" w:rsidR="00DD0594" w:rsidRPr="001009EC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BROJ </w:t>
            </w: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4805D" w14:textId="77777777" w:rsidR="00DD0594" w:rsidRPr="001009EC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D625A" w14:textId="77777777" w:rsidR="00DD0594" w:rsidRPr="001009EC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2E631" w14:textId="77777777" w:rsidR="00DD0594" w:rsidRPr="001009EC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65DB49" w14:textId="77777777" w:rsidR="00DD0594" w:rsidRPr="001009EC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PROMJENA </w:t>
            </w: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888" w14:textId="77777777" w:rsidR="00DD0594" w:rsidRPr="001009EC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NOVI IZNOS</w:t>
            </w:r>
          </w:p>
        </w:tc>
      </w:tr>
      <w:tr w:rsidR="001009EC" w:rsidRPr="001009EC" w14:paraId="26A5E5F7" w14:textId="77777777" w:rsidTr="001009EC">
        <w:trPr>
          <w:trHeight w:val="4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DB4A0" w14:textId="77777777" w:rsidR="001009EC" w:rsidRPr="001009EC" w:rsidRDefault="001009EC" w:rsidP="001009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2EC0" w14:textId="35880D37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2.020.113,00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9404F" w14:textId="21E5D31D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4F841" w14:textId="155691F0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C27C" w14:textId="67C975FA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2.040.115,00</w:t>
            </w:r>
          </w:p>
        </w:tc>
      </w:tr>
      <w:tr w:rsidR="001009EC" w:rsidRPr="001009EC" w14:paraId="6104F063" w14:textId="77777777" w:rsidTr="001009EC">
        <w:trPr>
          <w:trHeight w:val="555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74032E" w14:textId="77777777" w:rsidR="001009EC" w:rsidRPr="001009EC" w:rsidRDefault="001009EC" w:rsidP="001009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ADC5F" w14:textId="3EB0D399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2.020.113,00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4E820" w14:textId="03562B32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9F5A2" w14:textId="4667CF70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0,99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111CE" w14:textId="3FA5958E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2.040.115,00</w:t>
            </w:r>
          </w:p>
        </w:tc>
      </w:tr>
      <w:tr w:rsidR="001009EC" w:rsidRPr="001009EC" w14:paraId="7DA8C61D" w14:textId="77777777" w:rsidTr="001009EC">
        <w:trPr>
          <w:trHeight w:val="570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86FD07" w14:textId="77777777" w:rsidR="001009EC" w:rsidRPr="001009EC" w:rsidRDefault="001009EC" w:rsidP="001009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Funkcijska klasifikacija  091 Predškolsko i osnovno obrazovanje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C111" w14:textId="79768911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2.020.113,00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CACF9" w14:textId="21853FEC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B4B9C7" w14:textId="33E2958F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E1A8" w14:textId="3C87E7FE" w:rsidR="001009EC" w:rsidRPr="001009EC" w:rsidRDefault="001009EC" w:rsidP="00100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09E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2.040.115,00</w:t>
            </w:r>
          </w:p>
        </w:tc>
      </w:tr>
    </w:tbl>
    <w:p w14:paraId="433FDA9E" w14:textId="77777777" w:rsidR="00DD0594" w:rsidRPr="001009EC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</w:p>
    <w:p w14:paraId="09060BB5" w14:textId="7265D9E7" w:rsidR="00711EDD" w:rsidRPr="001009EC" w:rsidRDefault="00711EDD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1009EC">
        <w:rPr>
          <w:rFonts w:ascii="Arial" w:hAnsi="Arial" w:cs="Arial"/>
          <w:sz w:val="22"/>
          <w:szCs w:val="22"/>
          <w:lang w:val="hr-HR"/>
        </w:rPr>
        <w:t xml:space="preserve">Rashodi prema funkcijskoj klasifikaciji 091 – </w:t>
      </w:r>
      <w:r w:rsidRPr="001009EC">
        <w:rPr>
          <w:rFonts w:ascii="Arial" w:hAnsi="Arial" w:cs="Arial"/>
          <w:i/>
          <w:iCs/>
          <w:sz w:val="22"/>
          <w:szCs w:val="22"/>
          <w:lang w:val="hr-HR"/>
        </w:rPr>
        <w:t>Predškolsko i osnovno obrazovanje</w:t>
      </w:r>
      <w:r w:rsidRPr="001009EC">
        <w:rPr>
          <w:rFonts w:ascii="Arial" w:hAnsi="Arial" w:cs="Arial"/>
          <w:sz w:val="22"/>
          <w:szCs w:val="22"/>
          <w:lang w:val="hr-HR"/>
        </w:rPr>
        <w:t xml:space="preserve"> planirani su u iznosu od </w:t>
      </w:r>
      <w:r w:rsidR="001009EC" w:rsidRPr="001009EC">
        <w:rPr>
          <w:rFonts w:ascii="Arial" w:hAnsi="Arial" w:cs="Arial"/>
          <w:sz w:val="22"/>
          <w:szCs w:val="22"/>
          <w:lang w:val="hr-HR"/>
        </w:rPr>
        <w:t>2</w:t>
      </w:r>
      <w:r w:rsidRPr="001009EC">
        <w:rPr>
          <w:rFonts w:ascii="Arial" w:hAnsi="Arial" w:cs="Arial"/>
          <w:sz w:val="22"/>
          <w:szCs w:val="22"/>
          <w:lang w:val="hr-HR"/>
        </w:rPr>
        <w:t>.</w:t>
      </w:r>
      <w:r w:rsidR="001009EC" w:rsidRPr="001009EC">
        <w:rPr>
          <w:rFonts w:ascii="Arial" w:hAnsi="Arial" w:cs="Arial"/>
          <w:sz w:val="22"/>
          <w:szCs w:val="22"/>
          <w:lang w:val="hr-HR"/>
        </w:rPr>
        <w:t>040</w:t>
      </w:r>
      <w:r w:rsidRPr="001009EC">
        <w:rPr>
          <w:rFonts w:ascii="Arial" w:hAnsi="Arial" w:cs="Arial"/>
          <w:sz w:val="22"/>
          <w:szCs w:val="22"/>
          <w:lang w:val="hr-HR"/>
        </w:rPr>
        <w:t>.</w:t>
      </w:r>
      <w:r w:rsidR="001009EC" w:rsidRPr="001009EC">
        <w:rPr>
          <w:rFonts w:ascii="Arial" w:hAnsi="Arial" w:cs="Arial"/>
          <w:sz w:val="22"/>
          <w:szCs w:val="22"/>
          <w:lang w:val="hr-HR"/>
        </w:rPr>
        <w:t>115</w:t>
      </w:r>
      <w:r w:rsidRPr="001009EC">
        <w:rPr>
          <w:rFonts w:ascii="Arial" w:hAnsi="Arial" w:cs="Arial"/>
          <w:sz w:val="22"/>
          <w:szCs w:val="22"/>
          <w:lang w:val="hr-HR"/>
        </w:rPr>
        <w:t xml:space="preserve">,00 eura. Ova </w:t>
      </w:r>
      <w:r w:rsidR="00DD0594" w:rsidRPr="001009EC">
        <w:rPr>
          <w:rFonts w:ascii="Arial" w:hAnsi="Arial" w:cs="Arial"/>
          <w:sz w:val="22"/>
          <w:lang w:val="hr-HR"/>
        </w:rPr>
        <w:t>klasifikacija obuhvaća ukupno poslovanje škole, uključujući financiranje redovne djelatnosti, plaća djelatnika, troškove produženog boravka, pomoćnike u nastavi, programe građanskog odgoja, kao i troškove prehrane učenika.</w:t>
      </w:r>
    </w:p>
    <w:p w14:paraId="1DCE3D55" w14:textId="77777777" w:rsidR="001A2B66" w:rsidRPr="00613A8B" w:rsidRDefault="001A2B66" w:rsidP="0054207F">
      <w:pPr>
        <w:rPr>
          <w:rFonts w:ascii="Arial" w:hAnsi="Arial" w:cs="Arial"/>
          <w:b/>
          <w:color w:val="FF0000"/>
          <w:sz w:val="22"/>
        </w:rPr>
      </w:pPr>
    </w:p>
    <w:p w14:paraId="28DD429A" w14:textId="77777777" w:rsidR="00DD0594" w:rsidRPr="00613A8B" w:rsidRDefault="00DD0594" w:rsidP="0054207F">
      <w:pPr>
        <w:rPr>
          <w:rFonts w:ascii="Arial" w:hAnsi="Arial" w:cs="Arial"/>
          <w:b/>
          <w:color w:val="FF0000"/>
          <w:sz w:val="22"/>
        </w:rPr>
      </w:pPr>
    </w:p>
    <w:p w14:paraId="43BA8C87" w14:textId="5D52FA11" w:rsidR="0054207F" w:rsidRPr="00F46B15" w:rsidRDefault="0054207F" w:rsidP="0054207F">
      <w:pPr>
        <w:rPr>
          <w:rFonts w:ascii="Arial" w:hAnsi="Arial" w:cs="Arial"/>
          <w:b/>
          <w:sz w:val="22"/>
        </w:rPr>
      </w:pPr>
      <w:r w:rsidRPr="00F46B15">
        <w:rPr>
          <w:rFonts w:ascii="Arial" w:hAnsi="Arial" w:cs="Arial"/>
          <w:b/>
          <w:sz w:val="22"/>
        </w:rPr>
        <w:lastRenderedPageBreak/>
        <w:t>2. OBRAZLOŽENJE POSEBNOG DIJELA PRORAČUNA</w:t>
      </w:r>
    </w:p>
    <w:p w14:paraId="66ADFA2C" w14:textId="77777777" w:rsidR="0054207F" w:rsidRPr="00F46B15" w:rsidRDefault="0054207F" w:rsidP="0054207F">
      <w:pPr>
        <w:pStyle w:val="Bezproreda"/>
        <w:jc w:val="both"/>
        <w:rPr>
          <w:rFonts w:ascii="Arial" w:eastAsia="Arial" w:hAnsi="Arial" w:cs="Arial"/>
          <w:b/>
        </w:rPr>
      </w:pPr>
      <w:r w:rsidRPr="00F46B15">
        <w:rPr>
          <w:rFonts w:ascii="Arial" w:eastAsia="Arial" w:hAnsi="Arial" w:cs="Arial"/>
          <w:b/>
        </w:rPr>
        <w:t>Zakonska osnova:</w:t>
      </w:r>
    </w:p>
    <w:p w14:paraId="3B634FBD" w14:textId="77777777" w:rsidR="0054207F" w:rsidRPr="00F46B15" w:rsidRDefault="0054207F" w:rsidP="0054207F">
      <w:pPr>
        <w:pStyle w:val="Bezproreda"/>
        <w:jc w:val="both"/>
        <w:rPr>
          <w:rFonts w:ascii="Arial" w:eastAsia="Arial" w:hAnsi="Arial" w:cs="Arial"/>
          <w:b/>
        </w:rPr>
      </w:pPr>
    </w:p>
    <w:p w14:paraId="6BF6D2C2" w14:textId="39C8D2FF" w:rsidR="0054207F" w:rsidRPr="00F46B15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F46B15">
        <w:rPr>
          <w:rFonts w:ascii="Arial" w:eastAsia="Calibri" w:hAnsi="Arial" w:cs="Arial"/>
          <w:sz w:val="22"/>
        </w:rPr>
        <w:t>Zakon o odgoju i obrazovanju u osnovnoj i srednjoj školi („Narodne novine“ broj:  87/08, 86/09, 92/10,  105/10, 90/11, 5/12, 16/12, 86/12, 94/13, 136/14, 152/14, 7/17</w:t>
      </w:r>
      <w:r w:rsidR="00591319" w:rsidRPr="00F46B15">
        <w:rPr>
          <w:rFonts w:ascii="Arial" w:eastAsia="Calibri" w:hAnsi="Arial" w:cs="Arial"/>
          <w:sz w:val="22"/>
        </w:rPr>
        <w:t>, 68/18, 98/19, 64/20, 151/22, 155/23, 156/23</w:t>
      </w:r>
      <w:r w:rsidRPr="00F46B15">
        <w:rPr>
          <w:rFonts w:ascii="Arial" w:eastAsia="Calibri" w:hAnsi="Arial" w:cs="Arial"/>
          <w:sz w:val="22"/>
        </w:rPr>
        <w:t>), Zakon o proračunu („Narodne novine“ broj: 87/08, 136/12., 15/15.</w:t>
      </w:r>
      <w:r w:rsidR="00591319" w:rsidRPr="00F46B15">
        <w:rPr>
          <w:rFonts w:ascii="Arial" w:eastAsia="Calibri" w:hAnsi="Arial" w:cs="Arial"/>
          <w:sz w:val="22"/>
        </w:rPr>
        <w:t>,144/21</w:t>
      </w:r>
      <w:r w:rsidRPr="00F46B15">
        <w:rPr>
          <w:rFonts w:ascii="Arial" w:eastAsia="Calibri" w:hAnsi="Arial" w:cs="Arial"/>
          <w:sz w:val="22"/>
        </w:rPr>
        <w:t>), Pravilnik o proračunskim klasifikacijama („Narodne novine“ broj: 26/10., 120/13</w:t>
      </w:r>
      <w:r w:rsidR="00591319" w:rsidRPr="00F46B15">
        <w:rPr>
          <w:rFonts w:ascii="Arial" w:eastAsia="Calibri" w:hAnsi="Arial" w:cs="Arial"/>
          <w:sz w:val="22"/>
        </w:rPr>
        <w:t>, 144/21</w:t>
      </w:r>
      <w:r w:rsidRPr="00F46B15">
        <w:rPr>
          <w:rFonts w:ascii="Arial" w:eastAsia="Calibri" w:hAnsi="Arial" w:cs="Arial"/>
          <w:sz w:val="22"/>
        </w:rPr>
        <w:t>) i Pravilnik o proračunskom računovodstvu i računskom planu („Narodne novine“ broj: 124/14, 115/15, 87/16</w:t>
      </w:r>
      <w:r w:rsidR="007B03E4" w:rsidRPr="00F46B15">
        <w:rPr>
          <w:rFonts w:ascii="Arial" w:eastAsia="Calibri" w:hAnsi="Arial" w:cs="Arial"/>
          <w:sz w:val="22"/>
        </w:rPr>
        <w:t>,144/21</w:t>
      </w:r>
      <w:r w:rsidRPr="00F46B15">
        <w:rPr>
          <w:rFonts w:ascii="Arial" w:eastAsia="Calibri" w:hAnsi="Arial" w:cs="Arial"/>
          <w:sz w:val="22"/>
        </w:rPr>
        <w:t>), Upute za izradu proračuna lokalne samouprave Grada, Odluku o kriterijima, mjerilima i načinu financiranja decentraliziranih funkcija osnovnog, Godišnji plan i program rada za školsku godinu 202</w:t>
      </w:r>
      <w:r w:rsidR="00F46B15" w:rsidRPr="00F46B15">
        <w:rPr>
          <w:rFonts w:ascii="Arial" w:eastAsia="Calibri" w:hAnsi="Arial" w:cs="Arial"/>
          <w:sz w:val="22"/>
        </w:rPr>
        <w:t>5</w:t>
      </w:r>
      <w:r w:rsidR="00D567A3" w:rsidRPr="00F46B15">
        <w:rPr>
          <w:rFonts w:ascii="Arial" w:eastAsia="Calibri" w:hAnsi="Arial" w:cs="Arial"/>
          <w:sz w:val="22"/>
        </w:rPr>
        <w:t>/</w:t>
      </w:r>
      <w:r w:rsidRPr="00F46B15">
        <w:rPr>
          <w:rFonts w:ascii="Arial" w:eastAsia="Calibri" w:hAnsi="Arial" w:cs="Arial"/>
          <w:sz w:val="22"/>
        </w:rPr>
        <w:t>202</w:t>
      </w:r>
      <w:r w:rsidR="00F46B15" w:rsidRPr="00F46B15">
        <w:rPr>
          <w:rFonts w:ascii="Arial" w:eastAsia="Calibri" w:hAnsi="Arial" w:cs="Arial"/>
          <w:sz w:val="22"/>
        </w:rPr>
        <w:t>6</w:t>
      </w:r>
      <w:r w:rsidRPr="00F46B15">
        <w:rPr>
          <w:rFonts w:ascii="Arial" w:eastAsia="Calibri" w:hAnsi="Arial" w:cs="Arial"/>
          <w:sz w:val="22"/>
        </w:rPr>
        <w:t xml:space="preserve">. donesen u listopadu </w:t>
      </w:r>
      <w:proofErr w:type="spellStart"/>
      <w:r w:rsidRPr="00F46B15">
        <w:rPr>
          <w:rFonts w:ascii="Arial" w:eastAsia="Calibri" w:hAnsi="Arial" w:cs="Arial"/>
          <w:sz w:val="22"/>
        </w:rPr>
        <w:t>202</w:t>
      </w:r>
      <w:r w:rsidR="00F46B15" w:rsidRPr="00F46B15">
        <w:rPr>
          <w:rFonts w:ascii="Arial" w:eastAsia="Calibri" w:hAnsi="Arial" w:cs="Arial"/>
          <w:sz w:val="22"/>
        </w:rPr>
        <w:t>5</w:t>
      </w:r>
      <w:r w:rsidRPr="00F46B15">
        <w:rPr>
          <w:rFonts w:ascii="Arial" w:eastAsia="Calibri" w:hAnsi="Arial" w:cs="Arial"/>
          <w:sz w:val="22"/>
        </w:rPr>
        <w:t>.god</w:t>
      </w:r>
      <w:proofErr w:type="spellEnd"/>
      <w:r w:rsidRPr="00F46B15">
        <w:rPr>
          <w:rFonts w:ascii="Arial" w:eastAsia="Calibri" w:hAnsi="Arial" w:cs="Arial"/>
          <w:sz w:val="22"/>
        </w:rPr>
        <w:t xml:space="preserve">. </w:t>
      </w:r>
    </w:p>
    <w:p w14:paraId="77005927" w14:textId="6D49418F" w:rsidR="0054207F" w:rsidRPr="00F46B15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F46B15">
        <w:rPr>
          <w:rFonts w:ascii="Arial" w:eastAsia="Calibri" w:hAnsi="Arial" w:cs="Arial"/>
          <w:sz w:val="22"/>
        </w:rPr>
        <w:t>Školski kurikulum OŠ Matije Vlačića Labin za školsku godinu  202</w:t>
      </w:r>
      <w:r w:rsidR="00F46B15" w:rsidRPr="00F46B15">
        <w:rPr>
          <w:rFonts w:ascii="Arial" w:eastAsia="Calibri" w:hAnsi="Arial" w:cs="Arial"/>
          <w:sz w:val="22"/>
        </w:rPr>
        <w:t>5</w:t>
      </w:r>
      <w:r w:rsidRPr="00F46B15">
        <w:rPr>
          <w:rFonts w:ascii="Arial" w:eastAsia="Calibri" w:hAnsi="Arial" w:cs="Arial"/>
          <w:sz w:val="22"/>
        </w:rPr>
        <w:t>./202</w:t>
      </w:r>
      <w:r w:rsidR="00F46B15" w:rsidRPr="00F46B15">
        <w:rPr>
          <w:rFonts w:ascii="Arial" w:eastAsia="Calibri" w:hAnsi="Arial" w:cs="Arial"/>
          <w:sz w:val="22"/>
        </w:rPr>
        <w:t>6</w:t>
      </w:r>
      <w:r w:rsidRPr="00F46B15">
        <w:rPr>
          <w:rFonts w:ascii="Arial" w:eastAsia="Calibri" w:hAnsi="Arial" w:cs="Arial"/>
          <w:sz w:val="22"/>
        </w:rPr>
        <w:t xml:space="preserve">, donesen u listopadu </w:t>
      </w:r>
      <w:proofErr w:type="spellStart"/>
      <w:r w:rsidRPr="00F46B15">
        <w:rPr>
          <w:rFonts w:ascii="Arial" w:eastAsia="Calibri" w:hAnsi="Arial" w:cs="Arial"/>
          <w:sz w:val="22"/>
        </w:rPr>
        <w:t>202</w:t>
      </w:r>
      <w:r w:rsidR="00F46B15" w:rsidRPr="00F46B15">
        <w:rPr>
          <w:rFonts w:ascii="Arial" w:eastAsia="Calibri" w:hAnsi="Arial" w:cs="Arial"/>
          <w:sz w:val="22"/>
        </w:rPr>
        <w:t>5</w:t>
      </w:r>
      <w:r w:rsidRPr="00F46B15">
        <w:rPr>
          <w:rFonts w:ascii="Arial" w:eastAsia="Calibri" w:hAnsi="Arial" w:cs="Arial"/>
          <w:sz w:val="22"/>
        </w:rPr>
        <w:t>.god</w:t>
      </w:r>
      <w:proofErr w:type="spellEnd"/>
      <w:r w:rsidRPr="00F46B15">
        <w:rPr>
          <w:rFonts w:ascii="Arial" w:eastAsia="Calibri" w:hAnsi="Arial" w:cs="Arial"/>
          <w:sz w:val="22"/>
        </w:rPr>
        <w:t xml:space="preserve">. </w:t>
      </w:r>
    </w:p>
    <w:p w14:paraId="636936F6" w14:textId="77777777" w:rsidR="0054207F" w:rsidRPr="00F46B15" w:rsidRDefault="0054207F" w:rsidP="0054207F">
      <w:pPr>
        <w:tabs>
          <w:tab w:val="left" w:pos="851"/>
        </w:tabs>
        <w:jc w:val="both"/>
        <w:rPr>
          <w:rFonts w:ascii="Arial" w:eastAsia="Calibri" w:hAnsi="Arial" w:cs="Arial"/>
          <w:sz w:val="22"/>
        </w:rPr>
      </w:pPr>
      <w:r w:rsidRPr="00F46B15">
        <w:rPr>
          <w:rFonts w:ascii="Arial" w:eastAsia="Calibri" w:hAnsi="Arial" w:cs="Arial"/>
          <w:sz w:val="22"/>
        </w:rPr>
        <w:t>Državni pedagoški standard osnovnoškolskog sustava odgoja i obrazovanja („Narodne novine“ broj: 63/08 i 90/10).</w:t>
      </w:r>
    </w:p>
    <w:p w14:paraId="566E56B4" w14:textId="77777777" w:rsidR="0054207F" w:rsidRPr="00613A8B" w:rsidRDefault="0054207F" w:rsidP="0054207F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62012156" w14:textId="77777777" w:rsidR="0054207F" w:rsidRPr="00F46B15" w:rsidRDefault="0054207F" w:rsidP="0054207F">
      <w:pPr>
        <w:pStyle w:val="Bezproreda"/>
        <w:jc w:val="both"/>
        <w:rPr>
          <w:rFonts w:ascii="Arial" w:eastAsia="Arial" w:hAnsi="Arial" w:cs="Arial"/>
          <w:b/>
        </w:rPr>
      </w:pPr>
      <w:r w:rsidRPr="00F46B15">
        <w:rPr>
          <w:rFonts w:ascii="Arial" w:eastAsia="Arial" w:hAnsi="Arial" w:cs="Arial"/>
          <w:b/>
          <w:u w:val="single"/>
        </w:rPr>
        <w:t>Opis i cilj programa</w:t>
      </w:r>
      <w:r w:rsidRPr="00F46B15">
        <w:rPr>
          <w:rFonts w:ascii="Arial" w:eastAsia="Arial" w:hAnsi="Arial" w:cs="Arial"/>
          <w:b/>
        </w:rPr>
        <w:t>:</w:t>
      </w:r>
    </w:p>
    <w:p w14:paraId="3E6AFAD2" w14:textId="77777777" w:rsidR="00D567A3" w:rsidRPr="00F46B15" w:rsidRDefault="00D567A3" w:rsidP="0054207F">
      <w:pPr>
        <w:pStyle w:val="Bezproreda"/>
        <w:jc w:val="both"/>
        <w:rPr>
          <w:rFonts w:ascii="Arial" w:eastAsia="Arial" w:hAnsi="Arial" w:cs="Arial"/>
          <w:bCs/>
        </w:rPr>
      </w:pPr>
    </w:p>
    <w:p w14:paraId="0E7C98CC" w14:textId="77777777" w:rsidR="00D567A3" w:rsidRPr="00F46B15" w:rsidRDefault="00D567A3" w:rsidP="00D567A3">
      <w:pPr>
        <w:pStyle w:val="Bezproreda"/>
        <w:jc w:val="both"/>
        <w:rPr>
          <w:rFonts w:ascii="Arial" w:eastAsia="Arial" w:hAnsi="Arial" w:cs="Arial"/>
          <w:bCs/>
        </w:rPr>
      </w:pPr>
      <w:r w:rsidRPr="00F46B15">
        <w:rPr>
          <w:rFonts w:ascii="Arial" w:eastAsia="Arial" w:hAnsi="Arial" w:cs="Arial"/>
          <w:bCs/>
        </w:rPr>
        <w:t>Škola obavlja djelatnost osnovnog odgoja i obrazovanja sukladno Zakonu o odgoju i obrazovanju u osnovnoj i srednjoj školi te Državnom pedagoškom standardu osnovnoškolskog sustava odgoja i obrazovanja. Osnovnoškolsko obrazovanje ostvaruje se temeljem Godišnjeg plana i programa rada i Školskog kurikuluma, koji se donose na početku svake školske godine.</w:t>
      </w:r>
    </w:p>
    <w:p w14:paraId="5CFE77AA" w14:textId="77777777" w:rsidR="00D567A3" w:rsidRPr="00F46B15" w:rsidRDefault="00D567A3" w:rsidP="00D567A3">
      <w:pPr>
        <w:pStyle w:val="Bezproreda"/>
        <w:jc w:val="both"/>
        <w:rPr>
          <w:rFonts w:ascii="Arial" w:eastAsia="Arial" w:hAnsi="Arial" w:cs="Arial"/>
          <w:bCs/>
        </w:rPr>
      </w:pPr>
      <w:r w:rsidRPr="00F46B15">
        <w:rPr>
          <w:rFonts w:ascii="Arial" w:eastAsia="Arial" w:hAnsi="Arial" w:cs="Arial"/>
          <w:bCs/>
        </w:rPr>
        <w:t>Nastava je organizirana u petodnevnom radnom tjednu, u jednoj – jutarnjoj smjeni.</w:t>
      </w:r>
    </w:p>
    <w:p w14:paraId="1BDFC0F3" w14:textId="3FB006D0" w:rsidR="00D567A3" w:rsidRPr="00F46B15" w:rsidRDefault="00D567A3" w:rsidP="00D567A3">
      <w:pPr>
        <w:pStyle w:val="Bezproreda"/>
        <w:jc w:val="both"/>
        <w:rPr>
          <w:rFonts w:ascii="Arial" w:eastAsia="Arial" w:hAnsi="Arial" w:cs="Arial"/>
          <w:bCs/>
        </w:rPr>
      </w:pPr>
      <w:r w:rsidRPr="00F46B15">
        <w:rPr>
          <w:rFonts w:ascii="Arial" w:eastAsia="Arial" w:hAnsi="Arial" w:cs="Arial"/>
          <w:bCs/>
        </w:rPr>
        <w:t>Organizacijski oblici nastave uključuju: redovnu nastavu, izbornu nastavu, dopunsku nastavu, dodatnu nastavu, sate razrednika, izvannastavne i izvanškolske aktivnosti.</w:t>
      </w:r>
    </w:p>
    <w:p w14:paraId="10EB45D4" w14:textId="54BCCE26" w:rsidR="00D567A3" w:rsidRPr="00F46B15" w:rsidRDefault="00D567A3" w:rsidP="00D567A3">
      <w:pPr>
        <w:pStyle w:val="Bezproreda"/>
        <w:jc w:val="both"/>
        <w:rPr>
          <w:rFonts w:ascii="Arial" w:eastAsia="Arial" w:hAnsi="Arial" w:cs="Arial"/>
          <w:bCs/>
        </w:rPr>
      </w:pPr>
      <w:r w:rsidRPr="00F46B15">
        <w:rPr>
          <w:rFonts w:ascii="Arial" w:eastAsia="Arial" w:hAnsi="Arial" w:cs="Arial"/>
          <w:bCs/>
        </w:rPr>
        <w:t>U školi se također provode programi koji omogućuju i poboljšavaju kvalitetniji boravak učenika, kao što su: produženi boravak, projekti i tematske radionice koje škola samostalno osmišljava i provodi.</w:t>
      </w:r>
    </w:p>
    <w:p w14:paraId="2CE28885" w14:textId="77777777" w:rsidR="00D567A3" w:rsidRPr="00F46B15" w:rsidRDefault="00D567A3" w:rsidP="00D567A3">
      <w:pPr>
        <w:pStyle w:val="Bezproreda"/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>Podaci o učenicima i organizaciji nastave:</w:t>
      </w:r>
    </w:p>
    <w:p w14:paraId="099C1A21" w14:textId="7C675B1A" w:rsidR="00D567A3" w:rsidRPr="00F46B15" w:rsidRDefault="00D567A3" w:rsidP="00D567A3">
      <w:pPr>
        <w:pStyle w:val="Bezprored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>Ukupno učenika: 3</w:t>
      </w:r>
      <w:r w:rsidR="00F46B15" w:rsidRPr="00F46B15">
        <w:rPr>
          <w:rFonts w:ascii="Arial" w:eastAsia="Arial" w:hAnsi="Arial" w:cs="Arial"/>
        </w:rPr>
        <w:t>32</w:t>
      </w:r>
    </w:p>
    <w:p w14:paraId="44A3263A" w14:textId="77777777" w:rsidR="00D567A3" w:rsidRPr="00F46B15" w:rsidRDefault="00D567A3" w:rsidP="00D567A3">
      <w:pPr>
        <w:pStyle w:val="Bezprored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>Ukupno razrednih odjela: 18</w:t>
      </w:r>
    </w:p>
    <w:p w14:paraId="41FE486D" w14:textId="77777777" w:rsidR="00D567A3" w:rsidRPr="00F46B15" w:rsidRDefault="00D567A3" w:rsidP="00D567A3">
      <w:pPr>
        <w:pStyle w:val="Bezprored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>Nastava se odvija u dvije školske zgrade:</w:t>
      </w:r>
    </w:p>
    <w:p w14:paraId="532D50C4" w14:textId="543763A2" w:rsidR="00D567A3" w:rsidRPr="00F46B15" w:rsidRDefault="00D567A3" w:rsidP="00D567A3">
      <w:pPr>
        <w:pStyle w:val="Bezproreda"/>
        <w:numPr>
          <w:ilvl w:val="1"/>
          <w:numId w:val="15"/>
        </w:numPr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>Matična škola: 3</w:t>
      </w:r>
      <w:r w:rsidR="00F46B15" w:rsidRPr="00F46B15">
        <w:rPr>
          <w:rFonts w:ascii="Arial" w:eastAsia="Arial" w:hAnsi="Arial" w:cs="Arial"/>
        </w:rPr>
        <w:t>1</w:t>
      </w:r>
      <w:r w:rsidR="008C0B51" w:rsidRPr="00F46B15">
        <w:rPr>
          <w:rFonts w:ascii="Arial" w:eastAsia="Arial" w:hAnsi="Arial" w:cs="Arial"/>
        </w:rPr>
        <w:t>2</w:t>
      </w:r>
      <w:r w:rsidRPr="00F46B15">
        <w:rPr>
          <w:rFonts w:ascii="Arial" w:eastAsia="Arial" w:hAnsi="Arial" w:cs="Arial"/>
        </w:rPr>
        <w:t xml:space="preserve"> učenika (1.–8. razred)</w:t>
      </w:r>
    </w:p>
    <w:p w14:paraId="0C8060DF" w14:textId="5AE9539E" w:rsidR="00D567A3" w:rsidRPr="00F46B15" w:rsidRDefault="00D567A3" w:rsidP="00D567A3">
      <w:pPr>
        <w:pStyle w:val="Bezproreda"/>
        <w:numPr>
          <w:ilvl w:val="1"/>
          <w:numId w:val="15"/>
        </w:numPr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>Područna škola Rabac: 2</w:t>
      </w:r>
      <w:r w:rsidR="00F46B15" w:rsidRPr="00F46B15">
        <w:rPr>
          <w:rFonts w:ascii="Arial" w:eastAsia="Arial" w:hAnsi="Arial" w:cs="Arial"/>
        </w:rPr>
        <w:t>0</w:t>
      </w:r>
      <w:r w:rsidRPr="00F46B15">
        <w:rPr>
          <w:rFonts w:ascii="Arial" w:eastAsia="Arial" w:hAnsi="Arial" w:cs="Arial"/>
        </w:rPr>
        <w:t xml:space="preserve"> učenika (1.–4. razred, u dvije kombinirane skupine)</w:t>
      </w:r>
    </w:p>
    <w:p w14:paraId="3411138B" w14:textId="77777777" w:rsidR="00D567A3" w:rsidRPr="00F46B15" w:rsidRDefault="00D567A3" w:rsidP="00D567A3">
      <w:pPr>
        <w:pStyle w:val="Bezproreda"/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>Produženi boravak:</w:t>
      </w:r>
    </w:p>
    <w:p w14:paraId="0E278EBF" w14:textId="77777777" w:rsidR="00D567A3" w:rsidRPr="00F46B15" w:rsidRDefault="00D567A3" w:rsidP="00D567A3">
      <w:pPr>
        <w:pStyle w:val="Bezproreda"/>
        <w:numPr>
          <w:ilvl w:val="0"/>
          <w:numId w:val="16"/>
        </w:numPr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 xml:space="preserve">Održava se u matičnoj školi, a od 2020. godine i u </w:t>
      </w:r>
      <w:proofErr w:type="spellStart"/>
      <w:r w:rsidRPr="00F46B15">
        <w:rPr>
          <w:rFonts w:ascii="Arial" w:eastAsia="Arial" w:hAnsi="Arial" w:cs="Arial"/>
        </w:rPr>
        <w:t>PŠ</w:t>
      </w:r>
      <w:proofErr w:type="spellEnd"/>
      <w:r w:rsidRPr="00F46B15">
        <w:rPr>
          <w:rFonts w:ascii="Arial" w:eastAsia="Arial" w:hAnsi="Arial" w:cs="Arial"/>
        </w:rPr>
        <w:t xml:space="preserve"> Rabac.</w:t>
      </w:r>
    </w:p>
    <w:p w14:paraId="1E9BE14C" w14:textId="2E30E19D" w:rsidR="00D567A3" w:rsidRPr="00F46B15" w:rsidRDefault="00D567A3" w:rsidP="00D567A3">
      <w:pPr>
        <w:pStyle w:val="Bezproreda"/>
        <w:numPr>
          <w:ilvl w:val="0"/>
          <w:numId w:val="16"/>
        </w:numPr>
        <w:jc w:val="both"/>
        <w:rPr>
          <w:rFonts w:ascii="Arial" w:eastAsia="Arial" w:hAnsi="Arial" w:cs="Arial"/>
        </w:rPr>
      </w:pPr>
      <w:r w:rsidRPr="00F46B15">
        <w:rPr>
          <w:rFonts w:ascii="Arial" w:eastAsia="Arial" w:hAnsi="Arial" w:cs="Arial"/>
        </w:rPr>
        <w:t>Pohađa ga 1</w:t>
      </w:r>
      <w:r w:rsidR="008C0B51" w:rsidRPr="00F46B15">
        <w:rPr>
          <w:rFonts w:ascii="Arial" w:eastAsia="Arial" w:hAnsi="Arial" w:cs="Arial"/>
        </w:rPr>
        <w:t>2</w:t>
      </w:r>
      <w:r w:rsidR="00F46B15" w:rsidRPr="00F46B15">
        <w:rPr>
          <w:rFonts w:ascii="Arial" w:eastAsia="Arial" w:hAnsi="Arial" w:cs="Arial"/>
        </w:rPr>
        <w:t>4</w:t>
      </w:r>
      <w:r w:rsidRPr="00F46B15">
        <w:rPr>
          <w:rFonts w:ascii="Arial" w:eastAsia="Arial" w:hAnsi="Arial" w:cs="Arial"/>
        </w:rPr>
        <w:t xml:space="preserve"> učenika (podatak iz rujna 202</w:t>
      </w:r>
      <w:r w:rsidR="00F46B15" w:rsidRPr="00F46B15">
        <w:rPr>
          <w:rFonts w:ascii="Arial" w:eastAsia="Arial" w:hAnsi="Arial" w:cs="Arial"/>
        </w:rPr>
        <w:t>5</w:t>
      </w:r>
      <w:r w:rsidRPr="00F46B15">
        <w:rPr>
          <w:rFonts w:ascii="Arial" w:eastAsia="Arial" w:hAnsi="Arial" w:cs="Arial"/>
        </w:rPr>
        <w:t>.), organiziran u pet grupa.</w:t>
      </w:r>
    </w:p>
    <w:p w14:paraId="5304E695" w14:textId="77777777" w:rsidR="0054207F" w:rsidRPr="00613A8B" w:rsidRDefault="0054207F" w:rsidP="0054207F">
      <w:pPr>
        <w:pStyle w:val="Bezproreda"/>
        <w:jc w:val="both"/>
        <w:rPr>
          <w:rFonts w:ascii="Arial" w:eastAsia="Arial" w:hAnsi="Arial" w:cs="Arial"/>
          <w:b/>
          <w:color w:val="FF0000"/>
        </w:rPr>
      </w:pPr>
    </w:p>
    <w:p w14:paraId="22D3255D" w14:textId="77777777" w:rsidR="001A6CC1" w:rsidRPr="00F46B15" w:rsidRDefault="001A6CC1" w:rsidP="008C0B51">
      <w:pPr>
        <w:pStyle w:val="Bezproreda"/>
        <w:spacing w:line="276" w:lineRule="auto"/>
        <w:jc w:val="both"/>
        <w:rPr>
          <w:rFonts w:ascii="Arial" w:hAnsi="Arial" w:cs="Arial"/>
          <w:b/>
          <w:u w:val="single"/>
        </w:rPr>
      </w:pPr>
      <w:bookmarkStart w:id="2" w:name="_Hlk46152963"/>
      <w:r w:rsidRPr="00F46B15">
        <w:rPr>
          <w:rFonts w:ascii="Arial" w:hAnsi="Arial" w:cs="Arial"/>
          <w:b/>
          <w:u w:val="single"/>
        </w:rPr>
        <w:t xml:space="preserve">Pokazatelji uspješnosti : </w:t>
      </w:r>
    </w:p>
    <w:p w14:paraId="330C5AD1" w14:textId="61378F7B" w:rsidR="008C0B51" w:rsidRPr="00F46B15" w:rsidRDefault="008C0B51" w:rsidP="008C0B51">
      <w:pPr>
        <w:pStyle w:val="Bezproreda"/>
        <w:spacing w:line="276" w:lineRule="auto"/>
        <w:jc w:val="both"/>
        <w:rPr>
          <w:rFonts w:ascii="Arial" w:eastAsia="Arial" w:hAnsi="Arial" w:cs="Arial"/>
          <w:bCs/>
        </w:rPr>
      </w:pPr>
      <w:r w:rsidRPr="00F46B15">
        <w:rPr>
          <w:rFonts w:ascii="Arial" w:eastAsia="Arial" w:hAnsi="Arial" w:cs="Arial"/>
          <w:bCs/>
        </w:rPr>
        <w:t>Pokazatelji uspješnosti u osnovnoj školi važan su element praćenja kvalitete rada škole, učenika i nastavnog procesa. Oni se koriste u svrhu samo vrednovanja škole, izrade godišnjih izvješća, planiranja unaprjeđenja i osiguravanja kvalitete obrazovanja.</w:t>
      </w:r>
    </w:p>
    <w:p w14:paraId="58751DA2" w14:textId="3E6670F5" w:rsidR="008C0B51" w:rsidRPr="00F46B15" w:rsidRDefault="001A6CC1" w:rsidP="008C0B51">
      <w:pPr>
        <w:pStyle w:val="Bezproreda"/>
        <w:jc w:val="both"/>
        <w:rPr>
          <w:rFonts w:ascii="Arial" w:eastAsia="Arial" w:hAnsi="Arial" w:cs="Arial"/>
          <w:bCs/>
        </w:rPr>
      </w:pPr>
      <w:r w:rsidRPr="00F46B15">
        <w:rPr>
          <w:rFonts w:ascii="Arial" w:eastAsia="Times New Roman" w:hAnsi="Arial" w:cs="Arial"/>
        </w:rPr>
        <w:t xml:space="preserve">Uspješnost se vidi </w:t>
      </w:r>
      <w:r w:rsidR="008C0B51" w:rsidRPr="00F46B15">
        <w:rPr>
          <w:rFonts w:ascii="Arial" w:eastAsia="Times New Roman" w:hAnsi="Arial" w:cs="Arial"/>
        </w:rPr>
        <w:t>kroz u</w:t>
      </w:r>
      <w:r w:rsidR="008C0B51" w:rsidRPr="00F46B15">
        <w:rPr>
          <w:rFonts w:ascii="Arial" w:eastAsia="Arial" w:hAnsi="Arial" w:cs="Arial"/>
        </w:rPr>
        <w:t xml:space="preserve">čenička postignuća </w:t>
      </w:r>
      <w:r w:rsidR="0081586F" w:rsidRPr="00F46B15">
        <w:rPr>
          <w:rFonts w:ascii="Arial" w:eastAsia="Arial" w:hAnsi="Arial" w:cs="Arial"/>
        </w:rPr>
        <w:t xml:space="preserve">kao što su </w:t>
      </w:r>
      <w:r w:rsidR="008C0B51" w:rsidRPr="00F46B15">
        <w:rPr>
          <w:rFonts w:ascii="Arial" w:eastAsia="Arial" w:hAnsi="Arial" w:cs="Arial"/>
        </w:rPr>
        <w:t>prosječan uspjeh učenika po razredima i ukupno, broj učenika s odličnim uspjehom, broj učenika s nedovoljnim ocjenama</w:t>
      </w:r>
      <w:r w:rsidR="008C0B51" w:rsidRPr="00F46B15">
        <w:rPr>
          <w:rFonts w:ascii="Arial" w:eastAsia="Arial" w:hAnsi="Arial" w:cs="Arial"/>
          <w:bCs/>
        </w:rPr>
        <w:t xml:space="preserve"> / ponavljača, rezultati vanjskog vrednovanja (npr. nacionalni ispiti – 4. i 8. razred</w:t>
      </w:r>
      <w:r w:rsidR="0081586F" w:rsidRPr="00F46B15">
        <w:rPr>
          <w:rFonts w:ascii="Arial" w:eastAsia="Arial" w:hAnsi="Arial" w:cs="Arial"/>
          <w:bCs/>
        </w:rPr>
        <w:t>, s</w:t>
      </w:r>
      <w:r w:rsidR="008C0B51" w:rsidRPr="00F46B15">
        <w:rPr>
          <w:rFonts w:ascii="Arial" w:eastAsia="Arial" w:hAnsi="Arial" w:cs="Arial"/>
          <w:bCs/>
        </w:rPr>
        <w:t>udjelovanje i uspjesi na natjecanjima</w:t>
      </w:r>
      <w:r w:rsidR="0081586F" w:rsidRPr="00F46B15">
        <w:rPr>
          <w:rFonts w:ascii="Arial" w:eastAsia="Arial" w:hAnsi="Arial" w:cs="Arial"/>
          <w:bCs/>
        </w:rPr>
        <w:t>), zatim r</w:t>
      </w:r>
      <w:r w:rsidR="008C0B51" w:rsidRPr="00F46B15">
        <w:rPr>
          <w:rFonts w:ascii="Arial" w:eastAsia="Arial" w:hAnsi="Arial" w:cs="Arial"/>
          <w:bCs/>
        </w:rPr>
        <w:t>edovitost i ponašanje učenika</w:t>
      </w:r>
      <w:r w:rsidR="0081586F" w:rsidRPr="00F46B15">
        <w:rPr>
          <w:rFonts w:ascii="Arial" w:eastAsia="Arial" w:hAnsi="Arial" w:cs="Arial"/>
          <w:bCs/>
        </w:rPr>
        <w:t xml:space="preserve"> kroz boj izostanaka i </w:t>
      </w:r>
      <w:r w:rsidR="00B81C58" w:rsidRPr="00F46B15">
        <w:rPr>
          <w:rFonts w:ascii="Arial" w:eastAsia="Arial" w:hAnsi="Arial" w:cs="Arial"/>
          <w:bCs/>
        </w:rPr>
        <w:t>izrečenih</w:t>
      </w:r>
      <w:r w:rsidR="0081586F" w:rsidRPr="00F46B15">
        <w:rPr>
          <w:rFonts w:ascii="Arial" w:eastAsia="Arial" w:hAnsi="Arial" w:cs="Arial"/>
          <w:bCs/>
        </w:rPr>
        <w:t xml:space="preserve"> </w:t>
      </w:r>
      <w:r w:rsidR="00B81C58" w:rsidRPr="00F46B15">
        <w:rPr>
          <w:rFonts w:ascii="Arial" w:eastAsia="Arial" w:hAnsi="Arial" w:cs="Arial"/>
          <w:bCs/>
        </w:rPr>
        <w:t>pedagoških</w:t>
      </w:r>
      <w:r w:rsidR="0081586F" w:rsidRPr="00F46B15">
        <w:rPr>
          <w:rFonts w:ascii="Arial" w:eastAsia="Arial" w:hAnsi="Arial" w:cs="Arial"/>
          <w:bCs/>
        </w:rPr>
        <w:t xml:space="preserve"> mjera, te k</w:t>
      </w:r>
      <w:r w:rsidR="008C0B51" w:rsidRPr="00F46B15">
        <w:rPr>
          <w:rFonts w:ascii="Arial" w:eastAsia="Arial" w:hAnsi="Arial" w:cs="Arial"/>
          <w:bCs/>
        </w:rPr>
        <w:t>valiteta nastavnog procesa</w:t>
      </w:r>
      <w:r w:rsidR="00B81C58" w:rsidRPr="00F46B15">
        <w:rPr>
          <w:rFonts w:ascii="Arial" w:eastAsia="Arial" w:hAnsi="Arial" w:cs="Arial"/>
          <w:bCs/>
        </w:rPr>
        <w:t>.</w:t>
      </w:r>
    </w:p>
    <w:p w14:paraId="0CE2A71F" w14:textId="77777777" w:rsidR="00F510C3" w:rsidRPr="00F46B15" w:rsidRDefault="001A6CC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  <w:r w:rsidRPr="00F46B15">
        <w:rPr>
          <w:rFonts w:ascii="Arial" w:eastAsia="Times New Roman" w:hAnsi="Arial" w:cs="Arial"/>
          <w:sz w:val="22"/>
        </w:rPr>
        <w:t>Rizici su eventualni nedostatak sredstava za realizaciju planiranih programa i otežani uvjeti za izvođenje nastavnog procesa. Neprovođenjem ili djelomičnim provođenjem ovakvih programa i aktivnosti dovodi se u pitanje primjena standarda ili zakonskog minimalnog standarda u školi, te zadovoljavanje  potreba djece i njihovih roditelja na području Grada Labina za odgojem, naobrazbom, prehranom, rehabilitacijom i socijalnom skrbi.</w:t>
      </w:r>
    </w:p>
    <w:p w14:paraId="534D4DC1" w14:textId="77777777" w:rsidR="0065106A" w:rsidRPr="00613A8B" w:rsidRDefault="0065106A" w:rsidP="00F510C3">
      <w:pPr>
        <w:tabs>
          <w:tab w:val="left" w:pos="851"/>
        </w:tabs>
        <w:spacing w:after="0"/>
        <w:jc w:val="both"/>
        <w:rPr>
          <w:rFonts w:ascii="Arial" w:eastAsia="Arial" w:hAnsi="Arial" w:cs="Arial"/>
          <w:b/>
          <w:color w:val="FF0000"/>
          <w:highlight w:val="yellow"/>
          <w:u w:val="single"/>
        </w:rPr>
        <w:sectPr w:rsidR="0065106A" w:rsidRPr="00613A8B" w:rsidSect="000E69F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ECE876" w14:textId="5CD5B847" w:rsidR="00B81C58" w:rsidRDefault="00B81C58" w:rsidP="00F510C3">
      <w:pPr>
        <w:tabs>
          <w:tab w:val="left" w:pos="851"/>
        </w:tabs>
        <w:spacing w:after="0"/>
        <w:jc w:val="both"/>
        <w:rPr>
          <w:rFonts w:ascii="Arial" w:eastAsia="Arial" w:hAnsi="Arial" w:cs="Arial"/>
          <w:bCs/>
        </w:rPr>
      </w:pPr>
      <w:r w:rsidRPr="000E2D27">
        <w:rPr>
          <w:rFonts w:ascii="Arial" w:eastAsia="Arial" w:hAnsi="Arial" w:cs="Arial"/>
          <w:bCs/>
        </w:rPr>
        <w:lastRenderedPageBreak/>
        <w:t xml:space="preserve">Tablica  </w:t>
      </w:r>
      <w:r w:rsidR="00C9007A">
        <w:rPr>
          <w:rFonts w:ascii="Arial" w:eastAsia="Arial" w:hAnsi="Arial" w:cs="Arial"/>
          <w:bCs/>
        </w:rPr>
        <w:t>5</w:t>
      </w:r>
      <w:r w:rsidRPr="000E2D27">
        <w:rPr>
          <w:rFonts w:ascii="Arial" w:eastAsia="Arial" w:hAnsi="Arial" w:cs="Arial"/>
          <w:bCs/>
        </w:rPr>
        <w:t xml:space="preserve">. </w:t>
      </w:r>
      <w:r w:rsidR="000E2D27">
        <w:rPr>
          <w:rFonts w:ascii="Arial" w:eastAsia="Arial" w:hAnsi="Arial" w:cs="Arial"/>
          <w:bCs/>
        </w:rPr>
        <w:t>P</w:t>
      </w:r>
      <w:r w:rsidR="0065106A" w:rsidRPr="000E2D27">
        <w:rPr>
          <w:rFonts w:ascii="Arial" w:eastAsia="Arial" w:hAnsi="Arial" w:cs="Arial"/>
          <w:bCs/>
        </w:rPr>
        <w:t>osebni dio financijskog plana</w:t>
      </w:r>
    </w:p>
    <w:tbl>
      <w:tblPr>
        <w:tblW w:w="13163" w:type="dxa"/>
        <w:tblLook w:val="04A0" w:firstRow="1" w:lastRow="0" w:firstColumn="1" w:lastColumn="0" w:noHBand="0" w:noVBand="1"/>
      </w:tblPr>
      <w:tblGrid>
        <w:gridCol w:w="1128"/>
        <w:gridCol w:w="6546"/>
        <w:gridCol w:w="1405"/>
        <w:gridCol w:w="1350"/>
        <w:gridCol w:w="1350"/>
        <w:gridCol w:w="1384"/>
      </w:tblGrid>
      <w:tr w:rsidR="00DE5409" w:rsidRPr="000E2D27" w14:paraId="77E5EFC7" w14:textId="77777777" w:rsidTr="000E69F1">
        <w:trPr>
          <w:trHeight w:val="51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9269CA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115C5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CE090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9FBE6C" w14:textId="77777777" w:rsidR="00DE5409" w:rsidRPr="000E2D27" w:rsidRDefault="00DE5409" w:rsidP="000E2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58DAFF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5774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E5409" w:rsidRPr="000E2D27" w14:paraId="7ED0211E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CA20C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190D6" w14:textId="36EEDC7D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020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E197C" w14:textId="302AF75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4AFA4" w14:textId="097C6463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21B0" w14:textId="5053C91A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.11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5840FC69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938758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500 UPRAVNI ODJEL ZA DRUŠTVENE DJELATNOSTI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BBEFCB" w14:textId="0DAEA49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020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EB1AC2" w14:textId="26B74CCC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6E606A" w14:textId="70127CCA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75977A" w14:textId="55C0699D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.11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57E7637C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2020DC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50003 USTANOVE ŠKOLSTVA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997428" w14:textId="6AD19943" w:rsidR="00DE5409" w:rsidRPr="00413684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2.020.113,00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0A135F" w14:textId="53E9401C" w:rsidR="00DE5409" w:rsidRPr="00413684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20.002,00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9612A2" w14:textId="047FD568" w:rsidR="00DE5409" w:rsidRPr="00413684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25592A3" w14:textId="19840E4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.11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05E23B85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2E07804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10581 OSNOVNA ŠKOLA MATIJE VLAČIĆA LABIN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6927D7" w14:textId="2148EBD5" w:rsidR="00DE5409" w:rsidRPr="00413684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2.020.113,00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52A3CA5" w14:textId="511BC1B9" w:rsidR="00DE5409" w:rsidRPr="00413684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20.002,00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65621A" w14:textId="615E9D38" w:rsidR="00DE5409" w:rsidRPr="00413684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C716951" w14:textId="7192542E" w:rsidR="00DE5409" w:rsidRPr="00413684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2.040.115,00</w:t>
            </w:r>
          </w:p>
        </w:tc>
      </w:tr>
      <w:tr w:rsidR="00DE5409" w:rsidRPr="000E2D27" w14:paraId="6CAAFED4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31210CB" w14:textId="77777777" w:rsidR="00DE5409" w:rsidRPr="00413684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 xml:space="preserve">Glavni program </w:t>
            </w:r>
            <w:proofErr w:type="spellStart"/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L01</w:t>
            </w:r>
            <w:proofErr w:type="spellEnd"/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 xml:space="preserve"> JEDINSTVENI GLAVNI PROGRAM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71B0D6A" w14:textId="686B1726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2.020.113,00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hideMark/>
          </w:tcPr>
          <w:p w14:paraId="63DE9B42" w14:textId="4205F9C0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20.002,00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DF727A3" w14:textId="0AA5DE31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DB8914D" w14:textId="442CB623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2.040.115,00</w:t>
            </w:r>
          </w:p>
        </w:tc>
      </w:tr>
      <w:tr w:rsidR="00DE5409" w:rsidRPr="000E2D27" w14:paraId="6F5A866D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FEEC45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5002 Obrazovanje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B0A94" w14:textId="695459ED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020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1E919ED1" w14:textId="2C05E62D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26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6839A" w14:textId="353F3D22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739651" w14:textId="7192F037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2.040.115,00</w:t>
            </w:r>
          </w:p>
        </w:tc>
      </w:tr>
      <w:tr w:rsidR="00DE5409" w:rsidRPr="000E2D27" w14:paraId="77255078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3FE1A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</w:t>
            </w:r>
            <w:proofErr w:type="spellStart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A500003</w:t>
            </w:r>
            <w:proofErr w:type="spellEnd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Financiranje djelatnosti osnovnog školstva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82B0D" w14:textId="6540F76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743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85215" w14:textId="4A8871F4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1F0F5" w14:textId="4C1458E4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F5AE1D" w14:textId="3E802FC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1839EFEC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D05CD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46D34" w14:textId="3FD73A12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E34BD" w14:textId="7A94E918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A1020" w14:textId="1B41FA5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0970D2" w14:textId="288DFEE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7C1BA45E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5FD17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PRIHODI IZ NADLEŽNOG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B125A" w14:textId="0D656123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14:paraId="4CBBECF9" w14:textId="593FB67D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0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EFAF9" w14:textId="6F5AE5ED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F1F97" w14:textId="465E8644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41.75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7316DA2E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7D930D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2FAB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473B6" w14:textId="104A3F4C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0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D69F" w14:textId="4297CC7B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72DF" w14:textId="5F5F2722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09813" w14:textId="7C55E97F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26200BE5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BD0947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B84B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FE460" w14:textId="257E47D5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E329" w14:textId="2B0A228F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CC9" w14:textId="77BDD5C0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413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74A09" w14:textId="0EB83A17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  <w:r w:rsidRPr="00413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</w:t>
            </w:r>
            <w:r w:rsidRPr="00413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1AAF84FC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514C0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9EB4F" w14:textId="744E69BA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4FC35" w14:textId="53AD86F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3C542C" w14:textId="489B9C8D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-5,73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5EA6F" w14:textId="165E3DC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35,00</w:t>
            </w:r>
          </w:p>
        </w:tc>
      </w:tr>
      <w:tr w:rsidR="00DE5409" w:rsidRPr="000E2D27" w14:paraId="23D1F7A0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D7729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3.9. VLASTITI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141E8" w14:textId="126D1D22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A04E0" w14:textId="492C37A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9C392" w14:textId="01CB2753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-5,73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070BE" w14:textId="60C7C66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35,00</w:t>
            </w:r>
          </w:p>
        </w:tc>
      </w:tr>
      <w:tr w:rsidR="00DE5409" w:rsidRPr="000E2D27" w14:paraId="715D4A11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157D5B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E9CB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3F380" w14:textId="191B2E2C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5EC5" w14:textId="7C601F5E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B3A2" w14:textId="57778358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-48,01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5148A9" w14:textId="5FEF9149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462C4CB1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EF63BE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2359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2F76F" w14:textId="23AD6BD7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41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</w:t>
            </w:r>
            <w:r w:rsidRPr="0041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1898" w14:textId="3EE40096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4CB1" w14:textId="6D66157A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-48,01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A1B77" w14:textId="70E8A29E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0823EE90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86FF70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3D0F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D4C54" w14:textId="1A64D2E9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13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413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.35</w:t>
            </w:r>
            <w:r w:rsidRPr="00413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413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113A" w14:textId="272D1BD8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A853" w14:textId="7CAD5CC3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95238" w14:textId="4A4E75EA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7AFA568F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83B0F9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362C" w14:textId="77777777" w:rsidR="00DE5409" w:rsidRPr="000E2D27" w:rsidRDefault="00DE5409" w:rsidP="00413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FF72C" w14:textId="7FCD507B" w:rsidR="00DE5409" w:rsidRPr="00413684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41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Pr="0041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2DDF" w14:textId="0C090FB2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085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AA84" w14:textId="49CB8725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B05004" w14:textId="4630AD18" w:rsidR="00DE5409" w:rsidRPr="000E2D27" w:rsidRDefault="00DE5409" w:rsidP="0041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5,00</w:t>
            </w:r>
          </w:p>
        </w:tc>
      </w:tr>
      <w:tr w:rsidR="00DE5409" w:rsidRPr="000E2D27" w14:paraId="3576D5EE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7931F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4111D" w14:textId="6FAB4820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813AF5" w14:textId="25B31131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FB666" w14:textId="43B8EA24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C54864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4.292,00</w:t>
            </w:r>
          </w:p>
        </w:tc>
      </w:tr>
      <w:tr w:rsidR="00DE5409" w:rsidRPr="000E2D27" w14:paraId="34CA773E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9EEBE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4.9.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8BC59" w14:textId="6DA01C3E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E8D8D" w14:textId="295E1B58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957A8" w14:textId="6ECC3FB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47E35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4.292,00</w:t>
            </w:r>
          </w:p>
        </w:tc>
      </w:tr>
      <w:tr w:rsidR="00DE5409" w:rsidRPr="000E2D27" w14:paraId="7080C21B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D6402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7C70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BB1D" w14:textId="3848AC53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292,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2D10" w14:textId="7156B0D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9D60" w14:textId="25018203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62830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4.292,00</w:t>
            </w:r>
          </w:p>
        </w:tc>
      </w:tr>
      <w:tr w:rsidR="00DE5409" w:rsidRPr="000E2D27" w14:paraId="4E1A9B13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A36BA4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205D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4296" w14:textId="2F7DC67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542E" w14:textId="046079B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1A76" w14:textId="493E0611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81216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4.292,00</w:t>
            </w:r>
          </w:p>
        </w:tc>
      </w:tr>
      <w:tr w:rsidR="00DE5409" w:rsidRPr="000E2D27" w14:paraId="63805943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BC13DF" w14:textId="77777777" w:rsidR="00DE5409" w:rsidRPr="001A2321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A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34866" w14:textId="1330748E" w:rsidR="00DE5409" w:rsidRPr="001A2321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1.615.916,00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0D0D4A99" w14:textId="68710814" w:rsidR="00DE5409" w:rsidRPr="001A2321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51F38561" w14:textId="5D74E48E" w:rsidR="00DE5409" w:rsidRPr="001A2321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50C41E" w14:textId="4B502A55" w:rsidR="00DE5409" w:rsidRPr="001A2321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1.615.898,00</w:t>
            </w:r>
          </w:p>
        </w:tc>
      </w:tr>
      <w:tr w:rsidR="00DE5409" w:rsidRPr="000E2D27" w14:paraId="433BACAA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D392E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76B63" w14:textId="39861BBC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.996,00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F67FE" w14:textId="14F404EB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5497F" w14:textId="136A114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C17F41" w14:textId="1622295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271BFB13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5BDD9B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7A12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DA8F" w14:textId="4F357392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.996,00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6782" w14:textId="3D05AA9E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AB9D" w14:textId="3A248F74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06128" w14:textId="391FC803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4319D5ED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7BBC93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47D7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E770" w14:textId="37B766E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.996,00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6F7C" w14:textId="2D9A58B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-18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9992" w14:textId="06CCCD5B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E78B6" w14:textId="59BDF2C0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3D852CD3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0CFF2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POMOĆI-PRIHODI KORISNIKA-GL 02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65180" w14:textId="4CBF1284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1.494.920,00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18C7D" w14:textId="2AE57AE4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79452" w14:textId="0BA0DCAE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1B979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1.494.920,00</w:t>
            </w:r>
          </w:p>
        </w:tc>
      </w:tr>
      <w:tr w:rsidR="00DE5409" w:rsidRPr="000E2D27" w14:paraId="07AD5538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157AA3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8CD8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F4D7" w14:textId="7568FB0A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1.494.920,00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A2B0" w14:textId="1B458A90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17D3" w14:textId="1EFF6287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2AC3FB" w14:textId="77777777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1.494.920,00</w:t>
            </w:r>
          </w:p>
        </w:tc>
      </w:tr>
      <w:tr w:rsidR="00DE5409" w:rsidRPr="000E2D27" w14:paraId="15220656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AB0170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F316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852F" w14:textId="0741399B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2F04" w14:textId="3AEEB5C8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AF93" w14:textId="734423E6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A95CF" w14:textId="2A6944F2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</w:tr>
      <w:tr w:rsidR="00DE5409" w:rsidRPr="000E2D27" w14:paraId="53E201C4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59C671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B58A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5CD3" w14:textId="326DD17E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07DC" w14:textId="2096B03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4A67" w14:textId="696C63B1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E3632" w14:textId="6291F352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.100,00</w:t>
            </w:r>
          </w:p>
        </w:tc>
      </w:tr>
      <w:tr w:rsidR="00DE5409" w:rsidRPr="000E2D27" w14:paraId="2883974A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6AA1BC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617E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174" w14:textId="129F6906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A172" w14:textId="1D8BC166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783E" w14:textId="7EB9BC3C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03B6AC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820,00</w:t>
            </w:r>
          </w:p>
        </w:tc>
      </w:tr>
      <w:tr w:rsidR="00DE5409" w:rsidRPr="000E2D27" w14:paraId="3337FDF4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FAB34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</w:t>
            </w:r>
            <w:proofErr w:type="spellStart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A500004</w:t>
            </w:r>
            <w:proofErr w:type="spellEnd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Produženi boravak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7C202" w14:textId="0C0752F8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A9195" w14:textId="240C26EF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FC636" w14:textId="4D28F71B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3F197" w14:textId="1A81994D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097CD48D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65A27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D3BD9" w14:textId="6C90841A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3DB7B8" w14:textId="12CFE125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DD70D" w14:textId="2257075B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EFD2F6" w14:textId="09D9C670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.200,00</w:t>
            </w:r>
          </w:p>
        </w:tc>
      </w:tr>
      <w:tr w:rsidR="00DE5409" w:rsidRPr="000E2D27" w14:paraId="7A3FBA4F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2ED02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IZ NADLEŽNOG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B19A7" w14:textId="04F80024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3F0C8" w14:textId="48EE885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9360B" w14:textId="50C3650B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B3AE9" w14:textId="60D41FFE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.200,00</w:t>
            </w:r>
          </w:p>
        </w:tc>
      </w:tr>
      <w:tr w:rsidR="00DE5409" w:rsidRPr="000E2D27" w14:paraId="0A167B9F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DB5558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F97E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3F99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AEEA" w14:textId="61454142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3B25" w14:textId="1DADA340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9E942" w14:textId="3A4BEE33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.200,00</w:t>
            </w:r>
          </w:p>
        </w:tc>
      </w:tr>
      <w:tr w:rsidR="00DE5409" w:rsidRPr="000E2D27" w14:paraId="7B32DD67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9132F1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1986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F894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29DE" w14:textId="3990BC00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1D44" w14:textId="602568F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27797" w14:textId="15807AB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.200,00</w:t>
            </w:r>
          </w:p>
        </w:tc>
      </w:tr>
      <w:tr w:rsidR="00DE5409" w:rsidRPr="000E2D27" w14:paraId="44DE52C4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4BADE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1B9A1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B2D4E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5DEAF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C8EC7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77.750,00</w:t>
            </w:r>
          </w:p>
        </w:tc>
      </w:tr>
      <w:tr w:rsidR="00DE5409" w:rsidRPr="000E2D27" w14:paraId="2AEBBFDB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A0751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4.9.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7674C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2A347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EBE60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A2BB6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77.750,00</w:t>
            </w:r>
          </w:p>
        </w:tc>
      </w:tr>
      <w:tr w:rsidR="00DE5409" w:rsidRPr="000E2D27" w14:paraId="19E18A04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2C0D20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52EE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20D1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E026" w14:textId="743CFFE4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-3.10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E3B4" w14:textId="6DCEC1F0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-4,01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43853" w14:textId="2FEDEDCE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DE5409" w:rsidRPr="000E2D27" w14:paraId="7A788937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788854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E64B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94C0" w14:textId="44D408E8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6ADB" w14:textId="2EBCB3D4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3CFC" w14:textId="261F1D6B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C58D4" w14:textId="670DB441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49AA59F0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34F8C4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65B8" w14:textId="77777777" w:rsidR="00DE5409" w:rsidRPr="000E2D27" w:rsidRDefault="00DE5409" w:rsidP="001A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410D" w14:textId="17E0F432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5748" w14:textId="1A01FF37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2A8A" w14:textId="4810A752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4D19D" w14:textId="0267A555" w:rsidR="00DE5409" w:rsidRPr="000E2D27" w:rsidRDefault="00DE5409" w:rsidP="001A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DE5409" w:rsidRPr="000E2D27" w14:paraId="77CC718C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49273A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AA25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31A0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74FC" w14:textId="7E244200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A150" w14:textId="62B2DC23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277BFE" w14:textId="49F706C2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4B916591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2D037D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C786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35EC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7B32" w14:textId="394D6613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0C8D" w14:textId="7129912A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83976" w14:textId="75558A76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69B3B3FF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255B4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CE8EB1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4EDE5" w14:textId="22904F2D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762FB" w14:textId="3C07406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4CE32A" w14:textId="275BB02C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510A07F5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D3380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POMOĆI-PRIHODI KORISNIKA-GL 02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D84A0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5C0C6" w14:textId="60C269EF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12CD1" w14:textId="6FF6D89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1334E" w14:textId="419E22C2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9.77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5608638E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E02CEE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61A8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3089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F50D" w14:textId="2D670DD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C22D" w14:textId="2ECD479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BF2A4" w14:textId="184343F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5404CBBA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E02098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312D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498A" w14:textId="7777777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03D5" w14:textId="45F7F597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2.27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CDE9" w14:textId="17664AE5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31AB7" w14:textId="4D592EA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55B6FFF6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8721D" w14:textId="77777777" w:rsidR="00DE5409" w:rsidRPr="000E2D27" w:rsidRDefault="00DE5409" w:rsidP="000E2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</w:t>
            </w:r>
            <w:proofErr w:type="spellStart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A500005</w:t>
            </w:r>
            <w:proofErr w:type="spellEnd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Dodatne aktivnosti učenika i osoblja u školi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EB0AD" w14:textId="2308EE7C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27.420,00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CDD80" w14:textId="286FDD88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A4CB2" w14:textId="3DBB48D0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D104D" w14:textId="72DC09A9" w:rsidR="00DE5409" w:rsidRPr="000E2D27" w:rsidRDefault="00DE5409" w:rsidP="000E2D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5AAA7BE2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6D6D4995" w14:textId="00200CE6" w:rsidR="00DE5409" w:rsidRPr="00DE5409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E5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3.9. VLASTITI PRIHODI</w:t>
            </w: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</w:tcPr>
          <w:p w14:paraId="14ACBF42" w14:textId="242225A5" w:rsidR="00DE5409" w:rsidRP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E5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DE5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</w:tcPr>
          <w:p w14:paraId="423210A2" w14:textId="4D0B0348" w:rsidR="00DE5409" w:rsidRP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E5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000000" w:fill="FFFF99"/>
            <w:noWrap/>
            <w:vAlign w:val="bottom"/>
          </w:tcPr>
          <w:p w14:paraId="15B4DF89" w14:textId="5783BE30" w:rsidR="00DE5409" w:rsidRP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E5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6F04596" w14:textId="491C6D1D" w:rsidR="00DE5409" w:rsidRP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E5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</w:t>
            </w:r>
            <w:r w:rsidRPr="00DE5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5DE97876" w14:textId="31ECA9D4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55B345" w14:textId="5A4C6458" w:rsidR="00DE5409" w:rsidRPr="00DE5409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B4491" w14:textId="116CF3FF" w:rsidR="00DE5409" w:rsidRPr="00DE5409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25B19" w14:textId="54601FB5" w:rsidR="00DE5409" w:rsidRP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DA18E" w14:textId="27F18DB2" w:rsidR="00DE5409" w:rsidRP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6B8566" w14:textId="30BBEC03" w:rsidR="00DE5409" w:rsidRP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DE5409" w:rsidRPr="000E2D27" w14:paraId="2049BAF6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AE0DFE" w14:textId="32DE2C4C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           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BA06B" w14:textId="77777777" w:rsidR="00DE5409" w:rsidRPr="00DE5409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5E5DC" w14:textId="0D85F390" w:rsid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02394" w14:textId="04D94A75" w:rsid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91CBF2" w14:textId="389CD942" w:rsidR="00DE5409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DE5409" w:rsidRPr="000E2D27" w14:paraId="5BC8ACAC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865DBA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68EDA" w14:textId="496D3AF7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62F25A" w14:textId="36DD6FCE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8202A" w14:textId="34CE60BF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F6D150" w14:textId="19D34A4A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117C29ED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52EAE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POMOĆI-PRIHODI KORISNIKA-GL 02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CAE24" w14:textId="6DD889B5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16841" w14:textId="4EBDD172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962E6" w14:textId="000F20AD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3F0DD" w14:textId="2FD834CD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52F98E2F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612231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9B61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8918" w14:textId="1D822D0B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21AF" w14:textId="46DEF491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E062" w14:textId="28BB608A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EF714" w14:textId="33C4D85E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63C74BB2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D08BB2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17B6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781C" w14:textId="77777777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9F97" w14:textId="5076EAE8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4065" w14:textId="666FD214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2822AF" w14:textId="5BEF8AF3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34B270BA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AFC760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944D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337F" w14:textId="2260EB49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940E" w14:textId="58BBED4A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E648" w14:textId="25603F5B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1D221C" w14:textId="4A284DC7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</w:t>
            </w:r>
            <w:r w:rsidR="00D21B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1A7890F8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9B606B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C256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3270" w14:textId="77777777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BA52" w14:textId="70829F0A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1.85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A824" w14:textId="502FCB60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44A70" w14:textId="32677003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D21B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21B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407796DF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5E2B53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CF98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B5CA" w14:textId="77777777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C95F" w14:textId="2381170A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1.25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03D3" w14:textId="4A5293A5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385FA" w14:textId="1BD1C680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3B52526B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E3B4B0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AF50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4EB3" w14:textId="77777777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238A" w14:textId="171B3425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1.25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17EE" w14:textId="653F833E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FC0B83" w14:textId="498A2812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E5409" w:rsidRPr="000E2D27" w14:paraId="00378A83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0A4B1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2B01A0" w14:textId="2B264A28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EA4379" w14:textId="70F44C41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B4576" w14:textId="40185030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1484CC" w14:textId="789BD493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041C988D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97591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6.9. DONACIJE - prihodi korisnika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01B6F" w14:textId="181D470A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95ECB" w14:textId="56CD7471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67A0D" w14:textId="2C82EC8E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4F235" w14:textId="2F716F38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39D914AC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14FCAA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DC60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27D0" w14:textId="14215C95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47B5" w14:textId="6FE8A3C6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A8DF" w14:textId="6B6B03A8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5A3CBD" w14:textId="6EBA5AC7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0786CB27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FAE79E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9022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4C3C" w14:textId="776A018F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5225" w14:textId="4DA0001D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1FB3" w14:textId="359EDCFF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D21B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BC9BA" w14:textId="11978263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6AA90805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2C3DD4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E3BB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3E1F" w14:textId="77777777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0626" w14:textId="7807266C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C64E" w14:textId="13CE8D0D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58AC2" w14:textId="56D92B1E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DE5409" w:rsidRPr="000E2D27" w14:paraId="52F43B61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A595F5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D8A7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7A3B" w14:textId="77777777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CAC8" w14:textId="7789D4D0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079E" w14:textId="5CC8DCBF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00246" w14:textId="6B4E1BF2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DE5409" w:rsidRPr="000E2D27" w14:paraId="72C44B95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6CD21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</w:t>
            </w:r>
            <w:proofErr w:type="spellStart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A500006</w:t>
            </w:r>
            <w:proofErr w:type="spellEnd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Osiguranje pomoćnika učenicima s teškoćama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86378" w14:textId="642BA17C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CF5CB" w14:textId="3DF0E25F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-13.28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E48AE" w14:textId="38C904C2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07368C" w14:textId="6546DA8B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DE5409" w:rsidRPr="000E2D27" w14:paraId="442F2B4D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49234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9D77E" w14:textId="18DB33DF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8CC754" w14:textId="4E0C4CE7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-4.4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7B117" w14:textId="3386E7E5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E19573" w14:textId="43F8B2CB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5FA8665A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D1099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IZ NADLEŽNOG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29F71" w14:textId="3CD692E3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B6E12" w14:textId="066E6A75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-4.4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A6EF9" w14:textId="7DD5D140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</w:t>
            </w:r>
            <w:r w:rsidR="00DE5409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01668" w14:textId="6FCA0E94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D21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0224B6E9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6B6AFA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E251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3409" w14:textId="0CF6C2C5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</w:t>
            </w:r>
            <w:r w:rsidR="00D21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2BB6" w14:textId="081CDB57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-4.4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DB48" w14:textId="25D5398B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</w:t>
            </w:r>
            <w:r w:rsidR="00DE5409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151DCA" w14:textId="6005A316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="00D21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="00D21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</w:tr>
      <w:tr w:rsidR="00DE5409" w:rsidRPr="000E2D27" w14:paraId="7F3E3C4A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89CB08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C934" w14:textId="77777777" w:rsidR="00DE5409" w:rsidRPr="000E2D27" w:rsidRDefault="00DE5409" w:rsidP="00DE5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8B75" w14:textId="56AB407A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</w:t>
            </w:r>
            <w:r w:rsidR="00D21B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F0DB" w14:textId="57A85101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-4.4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C3DF" w14:textId="49DBCEBB" w:rsidR="00DE5409" w:rsidRPr="000E2D27" w:rsidRDefault="00D21B0C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</w:t>
            </w:r>
            <w:r w:rsidR="00DE5409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A1256" w14:textId="7AE610CC" w:rsidR="00DE5409" w:rsidRPr="000E2D27" w:rsidRDefault="00DE5409" w:rsidP="00DE54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D21B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21B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D21B0C" w:rsidRPr="000E2D27" w14:paraId="2E27A1CB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BD4ED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444D42" w14:textId="112DD615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4A98E" w14:textId="37600010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-8.88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9787E" w14:textId="4D4FE0D5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902D53" w14:textId="53CD94B1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21B0C" w:rsidRPr="000E2D27" w14:paraId="46CA5094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6BE04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POMOĆI-PRIHODI KORISNIKA-GL 02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46E0F" w14:textId="73D44618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ED751" w14:textId="59F0FF80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-8.88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71C2A" w14:textId="32ECC041" w:rsidR="00D21B0C" w:rsidRPr="000E2D27" w:rsidRDefault="00D21B0C" w:rsidP="00D21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-11,99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033A6" w14:textId="422782DE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21B0C" w:rsidRPr="000E2D27" w14:paraId="73D3D6C0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821F8C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1945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5CFC" w14:textId="31872D51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FF1F" w14:textId="04D7BE38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-8.88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1E5A" w14:textId="547644B9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35796" w14:textId="36605B30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D21B0C" w:rsidRPr="000E2D27" w14:paraId="6D650169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E28BF9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8BA0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4D7F" w14:textId="6809436C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C8D7" w14:textId="15FA5543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-7.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D9CA" w14:textId="5D94936C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EF3A0" w14:textId="38CD6CBC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21B0C" w:rsidRPr="000E2D27" w14:paraId="5D9288CC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F41380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072A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C526" w14:textId="474123FA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3C6A" w14:textId="6F7AEF5A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-1.65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80C9" w14:textId="5991953B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-37,93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B3D10" w14:textId="27E43FE6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D21B0C" w:rsidRPr="000E2D27" w14:paraId="13B87201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6DFF0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</w:t>
            </w:r>
            <w:proofErr w:type="spellStart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A500007</w:t>
            </w:r>
            <w:proofErr w:type="spellEnd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Financiranje izvannastavnih projekata i drugo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9CE43" w14:textId="38055D4F" w:rsidR="00D21B0C" w:rsidRPr="000E2D27" w:rsidRDefault="006542D7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50A8C2C" w14:textId="4D609663" w:rsidR="00D21B0C" w:rsidRPr="000E2D27" w:rsidRDefault="006542D7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0B057CB" w14:textId="3F603BE6" w:rsidR="00D21B0C" w:rsidRPr="000E2D27" w:rsidRDefault="006542D7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4B81F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15.250,00</w:t>
            </w:r>
          </w:p>
        </w:tc>
      </w:tr>
      <w:tr w:rsidR="00D21B0C" w:rsidRPr="000E2D27" w14:paraId="7234213B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A43B1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3A10A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5B7E6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CE666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F837C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D21B0C" w:rsidRPr="000E2D27" w14:paraId="6A62AEF0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BD7EF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PRIHODI IZ NADLEŽNOG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7BD45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4EAE9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4EDC0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190F4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D21B0C" w:rsidRPr="000E2D27" w14:paraId="5B4008BE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DE2645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1348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B8C8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7B71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6D06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F36A40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D21B0C" w:rsidRPr="000E2D27" w14:paraId="3E37B8F3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9C45A7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EF57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7DA6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271D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7BA6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C4960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</w:tr>
      <w:tr w:rsidR="006542D7" w:rsidRPr="000E2D27" w14:paraId="4440D10C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F0A48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A5B5A" w14:textId="110139FA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588F5473" w14:textId="180D7B3D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0DA7A7EE" w14:textId="3AA3E339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E21B5E" w14:textId="77777777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13.550,00</w:t>
            </w:r>
          </w:p>
        </w:tc>
      </w:tr>
      <w:tr w:rsidR="006542D7" w:rsidRPr="000E2D27" w14:paraId="13938E12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0826B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POMOĆI-PRIHODI KORISNIKA-GL 02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7FA2A" w14:textId="35872491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2051F69" w14:textId="1555725A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992C641" w14:textId="65239860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C6D8D" w14:textId="77777777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13.550,00</w:t>
            </w:r>
          </w:p>
        </w:tc>
      </w:tr>
      <w:tr w:rsidR="006542D7" w:rsidRPr="000E2D27" w14:paraId="22DBF8B0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BE05D5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862E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8FB1" w14:textId="403A9F0F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12.385,00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F523D" w14:textId="7B3D3549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-995,</w:t>
            </w:r>
            <w:r w:rsidR="006542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2DF4D" w14:textId="0F45E6FC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</w:t>
            </w:r>
            <w:r w:rsidR="006542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D719A" w14:textId="73145724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="00BA4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="00BA4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6542D7" w:rsidRPr="000E2D27" w14:paraId="7ECC9449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E0464F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44C1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63ED" w14:textId="02CDDEE8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12.385,00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E3D55" w14:textId="6B745FE3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-995</w:t>
            </w:r>
            <w:r w:rsidR="006542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3D599" w14:textId="7CEC824A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-8,03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621D4" w14:textId="63121F95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BA46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.3</w:t>
            </w:r>
            <w:r w:rsidR="00BA46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6542D7" w:rsidRPr="000E2D27" w14:paraId="2FBFA354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619F4C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D3F2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9A46" w14:textId="1A803651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61B1D" w14:textId="62175053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995</w:t>
            </w:r>
            <w:r w:rsidR="006542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08E9" w14:textId="0CF43D48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17483" w14:textId="55AF12AA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6542D7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.16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="006542D7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6542D7" w:rsidRPr="000E2D27" w14:paraId="7BCAEF8A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E9978B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9B05" w14:textId="77777777" w:rsidR="006542D7" w:rsidRPr="000E2D27" w:rsidRDefault="006542D7" w:rsidP="00654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B65" w14:textId="68417CE2" w:rsidR="006542D7" w:rsidRPr="000E2D27" w:rsidRDefault="006542D7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77D98" w14:textId="385FF016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995</w:t>
            </w:r>
            <w:r w:rsidR="006542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0A23" w14:textId="70F1469B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2392FD" w14:textId="1173622C" w:rsidR="006542D7" w:rsidRPr="000E2D27" w:rsidRDefault="00BA4682" w:rsidP="006542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6542D7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.16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6542D7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D21B0C" w:rsidRPr="000E2D27" w14:paraId="58439C90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481A3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FE1179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11ED4" w14:textId="2A99B7A8" w:rsidR="00D21B0C" w:rsidRPr="000E2D27" w:rsidRDefault="000E69F1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</w:t>
            </w:r>
            <w:r w:rsidR="00D21B0C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89CFA" w14:textId="39102B31" w:rsidR="00D21B0C" w:rsidRPr="000E2D27" w:rsidRDefault="000E69F1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</w:t>
            </w:r>
            <w:r w:rsidR="00D21B0C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B2DAA" w14:textId="5A7A0E1B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21B0C" w:rsidRPr="000E2D27" w14:paraId="7ACF9221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A16EE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6.9. DONACIJE - prihodi korisnika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E8167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71733" w14:textId="6EDDEF07" w:rsidR="00D21B0C" w:rsidRPr="000E2D27" w:rsidRDefault="000E69F1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</w:t>
            </w:r>
            <w:r w:rsidR="00D21B0C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1BDA5" w14:textId="39CB06A2" w:rsidR="00D21B0C" w:rsidRPr="000E2D27" w:rsidRDefault="000E69F1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</w:t>
            </w:r>
            <w:r w:rsidR="00D21B0C"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452CAB" w14:textId="61F67DEE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21B0C" w:rsidRPr="000E2D27" w14:paraId="232E457D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25FF6B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5010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4562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BD0F" w14:textId="78793B0A" w:rsidR="00D21B0C" w:rsidRPr="000E2D27" w:rsidRDefault="000E69F1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</w:t>
            </w:r>
            <w:r w:rsidR="00D21B0C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B6F9" w14:textId="64CC5ECB" w:rsidR="00D21B0C" w:rsidRPr="000E2D27" w:rsidRDefault="000E69F1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</w:t>
            </w:r>
            <w:r w:rsidR="00D21B0C"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75615" w14:textId="0BD929D8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D21B0C" w:rsidRPr="000E2D27" w14:paraId="55408705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412C886E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7AAA64" w14:textId="77777777" w:rsidR="00D21B0C" w:rsidRPr="000E2D27" w:rsidRDefault="00D21B0C" w:rsidP="00D2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E7B4A4" w14:textId="77777777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09CA26" w14:textId="6D9E0372" w:rsidR="00D21B0C" w:rsidRPr="000E2D27" w:rsidRDefault="000E69F1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</w:t>
            </w:r>
            <w:r w:rsidR="00D21B0C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9CF416" w14:textId="67650261" w:rsidR="00D21B0C" w:rsidRPr="000E2D27" w:rsidRDefault="000E69F1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</w:t>
            </w:r>
            <w:r w:rsidR="00D21B0C"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E4CD97E" w14:textId="47BEC8EC" w:rsidR="00D21B0C" w:rsidRPr="000E2D27" w:rsidRDefault="00D21B0C" w:rsidP="00D21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60BB9" w:rsidRPr="000E2D27" w14:paraId="5DCECC07" w14:textId="77777777" w:rsidTr="00302245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5EB9F78" w14:textId="32C7EBA3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</w:t>
            </w:r>
            <w:proofErr w:type="spellStart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A5000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  <w:proofErr w:type="spellEnd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pomoćnika učenicima s teškoćama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financ.Grada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B519C07" w14:textId="6AADBB54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4DBA5CB" w14:textId="5DAFD02E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97409C7" w14:textId="76B120CF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A7F781" w14:textId="2EF6C5BD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</w:tr>
      <w:tr w:rsidR="000E69F1" w:rsidRPr="000E2D27" w14:paraId="50F0832D" w14:textId="77777777" w:rsidTr="00DC233E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70B58144" w14:textId="58D61F22" w:rsidR="000E69F1" w:rsidRPr="000E2D27" w:rsidRDefault="000E69F1" w:rsidP="000E6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7E2D0A15" w14:textId="5B1644BF" w:rsidR="000E69F1" w:rsidRPr="00160BB9" w:rsidRDefault="00160BB9" w:rsidP="000E6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20E8B58D" w14:textId="15A9A997" w:rsidR="000E69F1" w:rsidRPr="00160BB9" w:rsidRDefault="00160BB9" w:rsidP="000E6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1A89A7AF" w14:textId="1108F0E1" w:rsidR="000E69F1" w:rsidRPr="00160BB9" w:rsidRDefault="00160BB9" w:rsidP="000E6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DF2A6AA" w14:textId="62080048" w:rsidR="000E69F1" w:rsidRPr="00160BB9" w:rsidRDefault="00160BB9" w:rsidP="000E6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</w:tr>
      <w:tr w:rsidR="00160BB9" w:rsidRPr="000E2D27" w14:paraId="22167853" w14:textId="77777777" w:rsidTr="00160BB9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34A6BB97" w14:textId="67CC867E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PRIHODI IZ NADLEŽNOG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B776F3C" w14:textId="008C8032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FF359C4" w14:textId="03F17C64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5C78F8B" w14:textId="7432485D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3DA8B14" w14:textId="75C0A92C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</w:tr>
      <w:tr w:rsidR="00160BB9" w:rsidRPr="000E2D27" w14:paraId="34851D03" w14:textId="77777777" w:rsidTr="00160BB9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215059E6" w14:textId="2295802F" w:rsidR="00160BB9" w:rsidRPr="00160BB9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46" w:type="dxa"/>
            <w:tcBorders>
              <w:top w:val="nil"/>
              <w:bottom w:val="nil"/>
              <w:right w:val="nil"/>
            </w:tcBorders>
            <w:vAlign w:val="bottom"/>
          </w:tcPr>
          <w:p w14:paraId="6DC285D4" w14:textId="4CB45365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504D5" w14:textId="7F8B6B8B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75219" w14:textId="289B94FC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54014" w14:textId="3C65681B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B8258A" w14:textId="56421717" w:rsidR="00160BB9" w:rsidRP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B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</w:tr>
      <w:tr w:rsidR="00160BB9" w:rsidRPr="000E2D27" w14:paraId="7129F9C6" w14:textId="77777777" w:rsidTr="00160BB9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963FC6" w14:textId="656D149C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962DA" w14:textId="3FF8AFFC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20974" w14:textId="72E4E968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19330" w14:textId="465D0466" w:rsid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86F6E" w14:textId="5B61233E" w:rsid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B7A462" w14:textId="5B15FD96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8.800,00</w:t>
            </w:r>
          </w:p>
        </w:tc>
      </w:tr>
      <w:tr w:rsidR="00160BB9" w:rsidRPr="000E2D27" w14:paraId="78A554E1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AA799A" w14:textId="2C88C89B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7F105" w14:textId="5941F3EA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63232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078DE" w14:textId="40062DA9" w:rsid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981D0" w14:textId="46B74AC9" w:rsidR="00160BB9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95E600" w14:textId="58BF7A1C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160BB9" w:rsidRPr="000E2D27" w14:paraId="27D1A3F5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8B943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</w:t>
            </w:r>
            <w:proofErr w:type="spellStart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K500001</w:t>
            </w:r>
            <w:proofErr w:type="spellEnd"/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Kapitalna ulaganja osnovnog školstva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80F23" w14:textId="4301666A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99CB6" w14:textId="69EC01F4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DDAA4" w14:textId="5047DD10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E9AE54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3.300,00</w:t>
            </w:r>
          </w:p>
        </w:tc>
      </w:tr>
      <w:tr w:rsidR="00160BB9" w:rsidRPr="000E2D27" w14:paraId="75253230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BC6DF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91CD2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B38CE3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0D02F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F6E3E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160BB9" w:rsidRPr="000E2D27" w14:paraId="73F5DC71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34A55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77220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207E5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5C6F7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EC55B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160BB9" w:rsidRPr="000E2D27" w14:paraId="20CBFFD7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16D795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44C6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2B03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C5B7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DD17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58C81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60BB9" w:rsidRPr="000E2D27" w14:paraId="2C19A853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229FD0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DE0E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A3B7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7B25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2837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57D6D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160BB9" w:rsidRPr="000E2D27" w14:paraId="748BEF3D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B3704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A7D81" w14:textId="3B2DD034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D8AD1" w14:textId="68544A7F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33C4F" w14:textId="2C20C608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D6802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160BB9" w:rsidRPr="000E2D27" w14:paraId="17069D1D" w14:textId="77777777" w:rsidTr="000E69F1">
        <w:trPr>
          <w:trHeight w:val="255"/>
        </w:trPr>
        <w:tc>
          <w:tcPr>
            <w:tcW w:w="76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5E12F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6.9. DONACIJE - prihodi korisnika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CA2D0" w14:textId="016297BF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</w:t>
            </w: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EDE20" w14:textId="69ABEBD2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C6649" w14:textId="2F38FD9A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CF7AF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160BB9" w:rsidRPr="000E2D27" w14:paraId="1E883212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C61F46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B40C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EE53" w14:textId="2F3C6641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</w:t>
            </w: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C850" w14:textId="6073BA6B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5697" w14:textId="33025051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BBB2B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160BB9" w:rsidRPr="000E2D27" w14:paraId="2F4BBBB3" w14:textId="77777777" w:rsidTr="000E69F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5A105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F3DC5" w14:textId="77777777" w:rsidR="00160BB9" w:rsidRPr="000E2D27" w:rsidRDefault="00160BB9" w:rsidP="0016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17932" w14:textId="57EA7B88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349B6" w14:textId="7089F370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F76BA" w14:textId="5B217569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8C78" w14:textId="77777777" w:rsidR="00160BB9" w:rsidRPr="000E2D27" w:rsidRDefault="00160BB9" w:rsidP="00160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2D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</w:tbl>
    <w:p w14:paraId="3CAD37EA" w14:textId="77777777" w:rsidR="000E2D27" w:rsidRPr="000E2D27" w:rsidRDefault="000E2D27" w:rsidP="00F510C3">
      <w:pPr>
        <w:tabs>
          <w:tab w:val="left" w:pos="851"/>
        </w:tabs>
        <w:spacing w:after="0"/>
        <w:jc w:val="both"/>
        <w:rPr>
          <w:rFonts w:ascii="Arial" w:eastAsia="Arial" w:hAnsi="Arial" w:cs="Arial"/>
          <w:bCs/>
        </w:rPr>
      </w:pPr>
    </w:p>
    <w:p w14:paraId="69509411" w14:textId="77777777" w:rsidR="0065106A" w:rsidRPr="00F510C3" w:rsidRDefault="0065106A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619F200F" w14:textId="77777777" w:rsidR="00B81C58" w:rsidRDefault="00B81C58" w:rsidP="0054207F">
      <w:pPr>
        <w:pStyle w:val="Bezproreda"/>
        <w:jc w:val="both"/>
        <w:rPr>
          <w:rFonts w:ascii="Arial" w:eastAsia="Arial" w:hAnsi="Arial" w:cs="Arial"/>
          <w:b/>
          <w:highlight w:val="yellow"/>
          <w:u w:val="single"/>
        </w:rPr>
      </w:pPr>
    </w:p>
    <w:p w14:paraId="75D0B0C1" w14:textId="0467D06C" w:rsidR="001A6CC1" w:rsidRPr="00BD74B3" w:rsidRDefault="001A6CC1" w:rsidP="0054207F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  <w:u w:val="single"/>
        </w:rPr>
      </w:pPr>
      <w:r w:rsidRPr="00BD74B3">
        <w:rPr>
          <w:rFonts w:ascii="Arial" w:eastAsia="Arial" w:hAnsi="Arial" w:cs="Arial"/>
          <w:b/>
          <w:color w:val="FF0000"/>
          <w:highlight w:val="yellow"/>
          <w:u w:val="single"/>
        </w:rPr>
        <w:br w:type="page"/>
      </w:r>
    </w:p>
    <w:p w14:paraId="378F8B71" w14:textId="2DE4546F" w:rsidR="00287F8B" w:rsidRPr="00BD74B3" w:rsidRDefault="00287F8B" w:rsidP="0054207F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  <w:u w:val="single"/>
        </w:rPr>
        <w:sectPr w:rsidR="00287F8B" w:rsidRPr="00BD74B3" w:rsidSect="000E69F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31A1E6" w14:textId="020CC27E" w:rsidR="0054207F" w:rsidRPr="00D60038" w:rsidRDefault="00287F8B" w:rsidP="0089034B">
      <w:pPr>
        <w:pStyle w:val="Bezproreda"/>
        <w:jc w:val="both"/>
        <w:rPr>
          <w:rFonts w:ascii="Arial" w:hAnsi="Arial" w:cs="Arial"/>
        </w:rPr>
      </w:pPr>
      <w:r w:rsidRPr="0089034B">
        <w:rPr>
          <w:rFonts w:ascii="Arial" w:eastAsia="Arial" w:hAnsi="Arial" w:cs="Arial"/>
          <w:bCs/>
        </w:rPr>
        <w:lastRenderedPageBreak/>
        <w:t>P</w:t>
      </w:r>
      <w:r w:rsidR="0054207F" w:rsidRPr="0089034B">
        <w:rPr>
          <w:rFonts w:ascii="Arial" w:eastAsia="Arial" w:hAnsi="Arial" w:cs="Arial"/>
          <w:bCs/>
        </w:rPr>
        <w:t>lanirana  sredstva</w:t>
      </w:r>
      <w:r w:rsidR="0089034B" w:rsidRPr="0089034B">
        <w:rPr>
          <w:rFonts w:ascii="Arial" w:eastAsia="Arial" w:hAnsi="Arial" w:cs="Arial"/>
          <w:bCs/>
        </w:rPr>
        <w:t xml:space="preserve"> z</w:t>
      </w:r>
      <w:r w:rsidR="0054207F" w:rsidRPr="0089034B">
        <w:rPr>
          <w:rFonts w:ascii="Arial" w:eastAsia="Arial" w:hAnsi="Arial" w:cs="Arial"/>
          <w:bCs/>
        </w:rPr>
        <w:t>a provedbu ovog programa planirana</w:t>
      </w:r>
      <w:r w:rsidR="0054207F" w:rsidRPr="00D60038">
        <w:rPr>
          <w:rFonts w:ascii="Arial" w:eastAsia="Arial" w:hAnsi="Arial" w:cs="Arial"/>
        </w:rPr>
        <w:t xml:space="preserve"> sredstva iznose </w:t>
      </w:r>
      <w:r w:rsidR="003F05A8" w:rsidRPr="00D60038">
        <w:rPr>
          <w:rFonts w:ascii="Arial" w:eastAsia="Times New Roman" w:hAnsi="Arial" w:cs="Arial"/>
          <w:lang w:eastAsia="hr-HR"/>
        </w:rPr>
        <w:t>2.0</w:t>
      </w:r>
      <w:r w:rsidR="008020B1">
        <w:rPr>
          <w:rFonts w:ascii="Arial" w:eastAsia="Times New Roman" w:hAnsi="Arial" w:cs="Arial"/>
          <w:lang w:eastAsia="hr-HR"/>
        </w:rPr>
        <w:t>4</w:t>
      </w:r>
      <w:r w:rsidR="00966A5C">
        <w:rPr>
          <w:rFonts w:ascii="Arial" w:eastAsia="Times New Roman" w:hAnsi="Arial" w:cs="Arial"/>
          <w:lang w:eastAsia="hr-HR"/>
        </w:rPr>
        <w:t>0</w:t>
      </w:r>
      <w:r w:rsidR="003F05A8" w:rsidRPr="00D60038">
        <w:rPr>
          <w:rFonts w:ascii="Arial" w:eastAsia="Times New Roman" w:hAnsi="Arial" w:cs="Arial"/>
          <w:lang w:eastAsia="hr-HR"/>
        </w:rPr>
        <w:t>.11</w:t>
      </w:r>
      <w:r w:rsidR="008020B1">
        <w:rPr>
          <w:rFonts w:ascii="Arial" w:eastAsia="Times New Roman" w:hAnsi="Arial" w:cs="Arial"/>
          <w:lang w:eastAsia="hr-HR"/>
        </w:rPr>
        <w:t>5</w:t>
      </w:r>
      <w:r w:rsidR="003F05A8" w:rsidRPr="00D60038">
        <w:rPr>
          <w:rFonts w:ascii="Arial" w:eastAsia="Times New Roman" w:hAnsi="Arial" w:cs="Arial"/>
          <w:lang w:eastAsia="hr-HR"/>
        </w:rPr>
        <w:t xml:space="preserve">,00 </w:t>
      </w:r>
      <w:r w:rsidR="0049478E" w:rsidRPr="00D60038">
        <w:rPr>
          <w:rFonts w:ascii="Arial" w:hAnsi="Arial" w:cs="Arial"/>
        </w:rPr>
        <w:t>eura</w:t>
      </w:r>
    </w:p>
    <w:bookmarkEnd w:id="2"/>
    <w:p w14:paraId="146B4236" w14:textId="77777777" w:rsidR="0054207F" w:rsidRPr="00BD74B3" w:rsidRDefault="0054207F" w:rsidP="0054207F">
      <w:pPr>
        <w:spacing w:after="0"/>
        <w:rPr>
          <w:rFonts w:ascii="Arial" w:eastAsia="Calibri" w:hAnsi="Arial" w:cs="Arial"/>
          <w:b/>
          <w:color w:val="FF0000"/>
          <w:sz w:val="22"/>
        </w:rPr>
      </w:pPr>
    </w:p>
    <w:p w14:paraId="71D7D2E1" w14:textId="77777777" w:rsidR="0054207F" w:rsidRPr="000C2272" w:rsidRDefault="0054207F" w:rsidP="0054207F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22"/>
        </w:rPr>
      </w:pPr>
      <w:r w:rsidRPr="000C2272">
        <w:rPr>
          <w:rFonts w:ascii="Arial" w:eastAsia="Calibri" w:hAnsi="Arial" w:cs="Arial"/>
          <w:b/>
          <w:bCs/>
          <w:sz w:val="22"/>
        </w:rPr>
        <w:t>Aktivnost</w:t>
      </w:r>
      <w:r w:rsidRPr="000C2272">
        <w:rPr>
          <w:rFonts w:ascii="Arial" w:eastAsia="Calibri" w:hAnsi="Arial" w:cs="Arial"/>
          <w:b/>
          <w:sz w:val="22"/>
        </w:rPr>
        <w:t xml:space="preserve"> </w:t>
      </w:r>
      <w:proofErr w:type="spellStart"/>
      <w:r w:rsidRPr="000C2272">
        <w:rPr>
          <w:rFonts w:ascii="Arial" w:eastAsia="Calibri" w:hAnsi="Arial" w:cs="Arial"/>
          <w:b/>
          <w:sz w:val="22"/>
        </w:rPr>
        <w:t>A500003</w:t>
      </w:r>
      <w:proofErr w:type="spellEnd"/>
      <w:r w:rsidRPr="000C2272">
        <w:rPr>
          <w:rFonts w:ascii="Arial" w:eastAsia="Calibri" w:hAnsi="Arial" w:cs="Arial"/>
          <w:b/>
          <w:sz w:val="22"/>
        </w:rPr>
        <w:t>: Financiranje djelatnosti osnovnog obrazovanja</w:t>
      </w:r>
    </w:p>
    <w:p w14:paraId="556676BB" w14:textId="4D8EBD12" w:rsidR="000C2272" w:rsidRPr="00812FC4" w:rsidRDefault="003F05A8" w:rsidP="0089034B">
      <w:pPr>
        <w:tabs>
          <w:tab w:val="num" w:pos="720"/>
          <w:tab w:val="left" w:pos="851"/>
        </w:tabs>
        <w:spacing w:after="0" w:line="276" w:lineRule="auto"/>
        <w:jc w:val="both"/>
        <w:rPr>
          <w:rFonts w:ascii="Arial" w:eastAsia="Calibri" w:hAnsi="Arial" w:cs="Arial"/>
          <w:bCs/>
          <w:sz w:val="22"/>
        </w:rPr>
      </w:pPr>
      <w:r w:rsidRPr="003F05A8">
        <w:rPr>
          <w:rFonts w:ascii="Arial" w:eastAsia="Calibri" w:hAnsi="Arial" w:cs="Arial"/>
          <w:bCs/>
          <w:sz w:val="22"/>
        </w:rPr>
        <w:t xml:space="preserve">Ova se aktivnost odnosi na redovno poslovanje </w:t>
      </w:r>
      <w:r w:rsidR="0089034B">
        <w:rPr>
          <w:rFonts w:ascii="Arial" w:eastAsia="Calibri" w:hAnsi="Arial" w:cs="Arial"/>
          <w:bCs/>
          <w:sz w:val="22"/>
        </w:rPr>
        <w:t>Š</w:t>
      </w:r>
      <w:r w:rsidRPr="003F05A8">
        <w:rPr>
          <w:rFonts w:ascii="Arial" w:eastAsia="Calibri" w:hAnsi="Arial" w:cs="Arial"/>
          <w:bCs/>
          <w:sz w:val="22"/>
        </w:rPr>
        <w:t>kol</w:t>
      </w:r>
      <w:r w:rsidR="0089034B">
        <w:rPr>
          <w:rFonts w:ascii="Arial" w:eastAsia="Calibri" w:hAnsi="Arial" w:cs="Arial"/>
          <w:bCs/>
          <w:sz w:val="22"/>
        </w:rPr>
        <w:t>e</w:t>
      </w:r>
      <w:r w:rsidRPr="003F05A8">
        <w:rPr>
          <w:rFonts w:ascii="Arial" w:eastAsia="Calibri" w:hAnsi="Arial" w:cs="Arial"/>
          <w:bCs/>
          <w:sz w:val="22"/>
        </w:rPr>
        <w:t>,</w:t>
      </w:r>
      <w:r w:rsidR="0089034B">
        <w:rPr>
          <w:rFonts w:ascii="Arial" w:eastAsia="Calibri" w:hAnsi="Arial" w:cs="Arial"/>
          <w:bCs/>
          <w:sz w:val="22"/>
        </w:rPr>
        <w:t xml:space="preserve"> a financira se iz </w:t>
      </w:r>
      <w:r w:rsidR="0089034B" w:rsidRPr="00812FC4">
        <w:rPr>
          <w:rFonts w:ascii="Arial" w:eastAsia="Calibri" w:hAnsi="Arial" w:cs="Arial"/>
          <w:bCs/>
          <w:sz w:val="22"/>
        </w:rPr>
        <w:t>d</w:t>
      </w:r>
      <w:r w:rsidR="0089034B" w:rsidRPr="003F05A8">
        <w:rPr>
          <w:rFonts w:ascii="Arial" w:eastAsia="Calibri" w:hAnsi="Arial" w:cs="Arial"/>
          <w:bCs/>
          <w:sz w:val="22"/>
        </w:rPr>
        <w:t>ecentralizirane</w:t>
      </w:r>
      <w:r w:rsidR="0089034B" w:rsidRPr="00812FC4">
        <w:rPr>
          <w:rFonts w:ascii="Arial" w:eastAsia="Calibri" w:hAnsi="Arial" w:cs="Arial"/>
          <w:bCs/>
          <w:sz w:val="22"/>
        </w:rPr>
        <w:t xml:space="preserve"> </w:t>
      </w:r>
      <w:r w:rsidR="0089034B" w:rsidRPr="003F05A8">
        <w:rPr>
          <w:rFonts w:ascii="Arial" w:eastAsia="Calibri" w:hAnsi="Arial" w:cs="Arial"/>
          <w:bCs/>
          <w:sz w:val="22"/>
        </w:rPr>
        <w:t>funkcije</w:t>
      </w:r>
      <w:r w:rsidR="0089034B" w:rsidRPr="00812FC4">
        <w:rPr>
          <w:rFonts w:ascii="Arial" w:eastAsia="Calibri" w:hAnsi="Arial" w:cs="Arial"/>
          <w:bCs/>
          <w:sz w:val="22"/>
        </w:rPr>
        <w:t xml:space="preserve"> </w:t>
      </w:r>
      <w:r w:rsidR="0089034B" w:rsidRPr="003F05A8">
        <w:rPr>
          <w:rFonts w:ascii="Arial" w:eastAsia="Calibri" w:hAnsi="Arial" w:cs="Arial"/>
          <w:bCs/>
          <w:sz w:val="22"/>
        </w:rPr>
        <w:t>financiranja</w:t>
      </w:r>
      <w:r w:rsidR="0089034B" w:rsidRPr="00812FC4">
        <w:rPr>
          <w:rFonts w:ascii="Arial" w:eastAsia="Calibri" w:hAnsi="Arial" w:cs="Arial"/>
          <w:bCs/>
          <w:sz w:val="22"/>
        </w:rPr>
        <w:t>, sredstva g</w:t>
      </w:r>
      <w:r w:rsidR="0089034B" w:rsidRPr="003F05A8">
        <w:rPr>
          <w:rFonts w:ascii="Arial" w:eastAsia="Calibri" w:hAnsi="Arial" w:cs="Arial"/>
          <w:bCs/>
          <w:sz w:val="22"/>
        </w:rPr>
        <w:t>radsk</w:t>
      </w:r>
      <w:r w:rsidR="0089034B" w:rsidRPr="00812FC4">
        <w:rPr>
          <w:rFonts w:ascii="Arial" w:eastAsia="Calibri" w:hAnsi="Arial" w:cs="Arial"/>
          <w:bCs/>
          <w:sz w:val="22"/>
        </w:rPr>
        <w:t>og</w:t>
      </w:r>
      <w:r w:rsidR="0089034B" w:rsidRPr="003F05A8">
        <w:rPr>
          <w:rFonts w:ascii="Arial" w:eastAsia="Calibri" w:hAnsi="Arial" w:cs="Arial"/>
          <w:bCs/>
          <w:sz w:val="22"/>
        </w:rPr>
        <w:t xml:space="preserve"> proračun</w:t>
      </w:r>
      <w:r w:rsidR="0089034B" w:rsidRPr="00812FC4">
        <w:rPr>
          <w:rFonts w:ascii="Arial" w:eastAsia="Calibri" w:hAnsi="Arial" w:cs="Arial"/>
          <w:bCs/>
          <w:sz w:val="22"/>
        </w:rPr>
        <w:t xml:space="preserve">a, vlastiti prihodi i prihodi iz državnog proračuna. </w:t>
      </w:r>
    </w:p>
    <w:p w14:paraId="1C616C87" w14:textId="3CEFE7CA" w:rsidR="000C2272" w:rsidRPr="000C2272" w:rsidRDefault="00314096" w:rsidP="0089034B">
      <w:pPr>
        <w:tabs>
          <w:tab w:val="num" w:pos="720"/>
          <w:tab w:val="left" w:pos="851"/>
        </w:tabs>
        <w:spacing w:after="0" w:line="276" w:lineRule="auto"/>
        <w:jc w:val="both"/>
        <w:rPr>
          <w:rFonts w:ascii="Arial" w:eastAsia="Calibri" w:hAnsi="Arial" w:cs="Arial"/>
          <w:sz w:val="22"/>
        </w:rPr>
      </w:pPr>
      <w:r w:rsidRPr="00812FC4">
        <w:rPr>
          <w:rFonts w:ascii="Arial" w:eastAsia="Calibri" w:hAnsi="Arial" w:cs="Arial"/>
          <w:bCs/>
          <w:sz w:val="22"/>
        </w:rPr>
        <w:t xml:space="preserve">Decentralizirana sredstva </w:t>
      </w:r>
      <w:r w:rsidR="003F05A8" w:rsidRPr="00812FC4">
        <w:rPr>
          <w:rFonts w:ascii="Arial" w:eastAsia="Calibri" w:hAnsi="Arial" w:cs="Arial"/>
          <w:bCs/>
          <w:sz w:val="22"/>
        </w:rPr>
        <w:t>su s</w:t>
      </w:r>
      <w:r w:rsidR="003F05A8" w:rsidRPr="003F05A8">
        <w:rPr>
          <w:rFonts w:ascii="Arial" w:eastAsia="Calibri" w:hAnsi="Arial" w:cs="Arial"/>
          <w:bCs/>
          <w:sz w:val="22"/>
        </w:rPr>
        <w:t>redstva koje država prenosi županijama i gradovima</w:t>
      </w:r>
      <w:r w:rsidR="003F05A8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radi pokrivanja osnovnih troškova obrazovanja, posebice</w:t>
      </w:r>
      <w:r w:rsidR="000C2272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z</w:t>
      </w:r>
      <w:r w:rsidRPr="00812FC4">
        <w:rPr>
          <w:rFonts w:ascii="Arial" w:eastAsia="Calibri" w:hAnsi="Arial" w:cs="Arial"/>
          <w:bCs/>
          <w:sz w:val="22"/>
        </w:rPr>
        <w:t>a</w:t>
      </w:r>
      <w:r w:rsidR="000C2272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redovno</w:t>
      </w:r>
      <w:r w:rsidR="000C2272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funkcioniranje</w:t>
      </w:r>
      <w:r w:rsidR="000C2272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škola.</w:t>
      </w:r>
      <w:r w:rsidR="000C2272" w:rsidRPr="00812FC4">
        <w:rPr>
          <w:rFonts w:ascii="Arial" w:eastAsia="Calibri" w:hAnsi="Arial" w:cs="Arial"/>
          <w:bCs/>
          <w:sz w:val="22"/>
        </w:rPr>
        <w:t xml:space="preserve"> U sklopu njih financiraju se sljedeće vrste rashoda: </w:t>
      </w:r>
      <w:r w:rsidR="00812FC4" w:rsidRPr="00812FC4">
        <w:rPr>
          <w:rFonts w:ascii="Arial" w:eastAsia="Calibri" w:hAnsi="Arial" w:cs="Arial"/>
          <w:bCs/>
          <w:sz w:val="22"/>
        </w:rPr>
        <w:t>s</w:t>
      </w:r>
      <w:r w:rsidR="000C2272" w:rsidRPr="00812FC4">
        <w:rPr>
          <w:rFonts w:ascii="Arial" w:eastAsia="Calibri" w:hAnsi="Arial" w:cs="Arial"/>
          <w:bCs/>
          <w:sz w:val="22"/>
        </w:rPr>
        <w:t>lužbena putovanja – dnevnice, putni troškovi, kotizacije za službena putovanja zaposlenika</w:t>
      </w:r>
      <w:r w:rsidR="00812FC4" w:rsidRPr="00812FC4">
        <w:rPr>
          <w:rFonts w:ascii="Arial" w:eastAsia="Calibri" w:hAnsi="Arial" w:cs="Arial"/>
          <w:bCs/>
          <w:sz w:val="22"/>
        </w:rPr>
        <w:t>, r</w:t>
      </w:r>
      <w:r w:rsidR="000C2272" w:rsidRPr="000C2272">
        <w:rPr>
          <w:rFonts w:ascii="Arial" w:eastAsia="Calibri" w:hAnsi="Arial" w:cs="Arial"/>
          <w:bCs/>
          <w:sz w:val="22"/>
        </w:rPr>
        <w:t>ashodi za materijal i energiju</w:t>
      </w:r>
      <w:r w:rsidR="00812FC4" w:rsidRPr="00812FC4">
        <w:rPr>
          <w:rFonts w:ascii="Arial" w:eastAsia="Calibri" w:hAnsi="Arial" w:cs="Arial"/>
          <w:bCs/>
          <w:sz w:val="22"/>
        </w:rPr>
        <w:t xml:space="preserve"> (u</w:t>
      </w:r>
      <w:r w:rsidR="000C2272" w:rsidRPr="000C2272">
        <w:rPr>
          <w:rFonts w:ascii="Arial" w:eastAsia="Calibri" w:hAnsi="Arial" w:cs="Arial"/>
          <w:bCs/>
          <w:sz w:val="22"/>
        </w:rPr>
        <w:t>redski materijal i ostali materijalni rashodi</w:t>
      </w:r>
      <w:r w:rsidR="00812FC4" w:rsidRPr="00812FC4">
        <w:rPr>
          <w:rFonts w:ascii="Arial" w:eastAsia="Calibri" w:hAnsi="Arial" w:cs="Arial"/>
          <w:bCs/>
          <w:sz w:val="22"/>
        </w:rPr>
        <w:t xml:space="preserve">, </w:t>
      </w:r>
      <w:r w:rsidR="000C2272" w:rsidRPr="000C2272">
        <w:rPr>
          <w:rFonts w:ascii="Arial" w:eastAsia="Calibri" w:hAnsi="Arial" w:cs="Arial"/>
          <w:bCs/>
          <w:sz w:val="22"/>
        </w:rPr>
        <w:t>električna energija, grijanje (plin, loživo ulje, drva)</w:t>
      </w:r>
      <w:r w:rsidR="00812FC4" w:rsidRPr="00812FC4">
        <w:rPr>
          <w:rFonts w:ascii="Arial" w:eastAsia="Calibri" w:hAnsi="Arial" w:cs="Arial"/>
          <w:bCs/>
          <w:sz w:val="22"/>
        </w:rPr>
        <w:t>, m</w:t>
      </w:r>
      <w:r w:rsidR="000C2272" w:rsidRPr="000C2272">
        <w:rPr>
          <w:rFonts w:ascii="Arial" w:eastAsia="Calibri" w:hAnsi="Arial" w:cs="Arial"/>
          <w:bCs/>
          <w:sz w:val="22"/>
        </w:rPr>
        <w:t>aterijal i dijelovi za tekuće i investicijsko održavanje</w:t>
      </w:r>
      <w:r w:rsidR="00812FC4" w:rsidRPr="00812FC4">
        <w:rPr>
          <w:rFonts w:ascii="Arial" w:eastAsia="Calibri" w:hAnsi="Arial" w:cs="Arial"/>
          <w:bCs/>
          <w:sz w:val="22"/>
        </w:rPr>
        <w:t>, s</w:t>
      </w:r>
      <w:r w:rsidR="000C2272" w:rsidRPr="000C2272">
        <w:rPr>
          <w:rFonts w:ascii="Arial" w:eastAsia="Calibri" w:hAnsi="Arial" w:cs="Arial"/>
          <w:bCs/>
          <w:sz w:val="22"/>
        </w:rPr>
        <w:t>itni inventar</w:t>
      </w:r>
      <w:r w:rsidR="00812FC4" w:rsidRPr="00812FC4">
        <w:rPr>
          <w:rFonts w:ascii="Arial" w:eastAsia="Calibri" w:hAnsi="Arial" w:cs="Arial"/>
          <w:bCs/>
          <w:sz w:val="22"/>
        </w:rPr>
        <w:t>, s</w:t>
      </w:r>
      <w:r w:rsidR="000C2272" w:rsidRPr="000C2272">
        <w:rPr>
          <w:rFonts w:ascii="Arial" w:eastAsia="Calibri" w:hAnsi="Arial" w:cs="Arial"/>
          <w:bCs/>
          <w:sz w:val="22"/>
        </w:rPr>
        <w:t>lužbena, radna i zaštitna odjeća i obuća – za domare, čistačice, kuhare i druge tehničke djelatnike</w:t>
      </w:r>
      <w:r w:rsidR="00812FC4" w:rsidRPr="00812FC4">
        <w:rPr>
          <w:rFonts w:ascii="Arial" w:eastAsia="Calibri" w:hAnsi="Arial" w:cs="Arial"/>
          <w:bCs/>
          <w:sz w:val="22"/>
        </w:rPr>
        <w:t>, r</w:t>
      </w:r>
      <w:r w:rsidR="000C2272" w:rsidRPr="000C2272">
        <w:rPr>
          <w:rFonts w:ascii="Arial" w:eastAsia="Calibri" w:hAnsi="Arial" w:cs="Arial"/>
          <w:bCs/>
          <w:sz w:val="22"/>
        </w:rPr>
        <w:t>ashodi za usluge</w:t>
      </w:r>
      <w:r w:rsidR="00812FC4" w:rsidRPr="00812FC4">
        <w:rPr>
          <w:rFonts w:ascii="Arial" w:eastAsia="Calibri" w:hAnsi="Arial" w:cs="Arial"/>
          <w:bCs/>
          <w:sz w:val="22"/>
        </w:rPr>
        <w:t xml:space="preserve"> </w:t>
      </w:r>
      <w:r w:rsidR="000C2272" w:rsidRPr="000C2272">
        <w:rPr>
          <w:rFonts w:ascii="Arial" w:eastAsia="Calibri" w:hAnsi="Arial" w:cs="Arial"/>
          <w:bCs/>
          <w:sz w:val="22"/>
        </w:rPr>
        <w:t>prijevoz</w:t>
      </w:r>
      <w:r w:rsidR="00812FC4" w:rsidRPr="00812FC4">
        <w:rPr>
          <w:rFonts w:ascii="Arial" w:eastAsia="Calibri" w:hAnsi="Arial" w:cs="Arial"/>
          <w:bCs/>
          <w:sz w:val="22"/>
        </w:rPr>
        <w:t xml:space="preserve">a </w:t>
      </w:r>
      <w:r w:rsidR="000C2272" w:rsidRPr="000C2272">
        <w:rPr>
          <w:rFonts w:ascii="Arial" w:eastAsia="Calibri" w:hAnsi="Arial" w:cs="Arial"/>
          <w:bCs/>
          <w:sz w:val="22"/>
        </w:rPr>
        <w:t>učenika</w:t>
      </w:r>
      <w:r w:rsidR="00812FC4" w:rsidRPr="00812FC4">
        <w:rPr>
          <w:rFonts w:ascii="Arial" w:eastAsia="Calibri" w:hAnsi="Arial" w:cs="Arial"/>
          <w:bCs/>
          <w:sz w:val="22"/>
        </w:rPr>
        <w:t>,</w:t>
      </w:r>
      <w:r w:rsidR="000C2272" w:rsidRPr="000C2272">
        <w:rPr>
          <w:rFonts w:ascii="Arial" w:eastAsia="Calibri" w:hAnsi="Arial" w:cs="Arial"/>
          <w:bCs/>
          <w:sz w:val="22"/>
        </w:rPr>
        <w:t xml:space="preserve"> telefona</w:t>
      </w:r>
      <w:r w:rsidR="00812FC4" w:rsidRPr="00812FC4">
        <w:rPr>
          <w:rFonts w:ascii="Arial" w:eastAsia="Calibri" w:hAnsi="Arial" w:cs="Arial"/>
          <w:bCs/>
          <w:sz w:val="22"/>
        </w:rPr>
        <w:t xml:space="preserve">, </w:t>
      </w:r>
      <w:r w:rsidR="000C2272" w:rsidRPr="000C2272">
        <w:rPr>
          <w:rFonts w:ascii="Arial" w:eastAsia="Calibri" w:hAnsi="Arial" w:cs="Arial"/>
          <w:bCs/>
          <w:sz w:val="22"/>
        </w:rPr>
        <w:t>tekućeg i investicijskog održavanja</w:t>
      </w:r>
      <w:r w:rsidR="00812FC4" w:rsidRPr="00812FC4">
        <w:rPr>
          <w:rFonts w:ascii="Arial" w:eastAsia="Calibri" w:hAnsi="Arial" w:cs="Arial"/>
          <w:bCs/>
          <w:sz w:val="22"/>
        </w:rPr>
        <w:t>, k</w:t>
      </w:r>
      <w:r w:rsidR="000C2272" w:rsidRPr="000C2272">
        <w:rPr>
          <w:rFonts w:ascii="Arial" w:eastAsia="Calibri" w:hAnsi="Arial" w:cs="Arial"/>
          <w:bCs/>
          <w:sz w:val="22"/>
        </w:rPr>
        <w:t>omunalne usluge – odvoz otpada, čišćenje dimnjaka, vodne usluge</w:t>
      </w:r>
      <w:r w:rsidR="00812FC4" w:rsidRPr="00812FC4">
        <w:rPr>
          <w:rFonts w:ascii="Arial" w:eastAsia="Calibri" w:hAnsi="Arial" w:cs="Arial"/>
          <w:bCs/>
          <w:sz w:val="22"/>
        </w:rPr>
        <w:t>, z</w:t>
      </w:r>
      <w:r w:rsidR="000C2272" w:rsidRPr="000C2272">
        <w:rPr>
          <w:rFonts w:ascii="Arial" w:eastAsia="Calibri" w:hAnsi="Arial" w:cs="Arial"/>
          <w:bCs/>
          <w:sz w:val="22"/>
        </w:rPr>
        <w:t>akupnine i najamnine – najam prostora, opreme</w:t>
      </w:r>
      <w:r w:rsidR="00812FC4" w:rsidRPr="00812FC4">
        <w:rPr>
          <w:rFonts w:ascii="Arial" w:eastAsia="Calibri" w:hAnsi="Arial" w:cs="Arial"/>
          <w:bCs/>
          <w:sz w:val="22"/>
        </w:rPr>
        <w:t>, z</w:t>
      </w:r>
      <w:r w:rsidR="000C2272" w:rsidRPr="000C2272">
        <w:rPr>
          <w:rFonts w:ascii="Arial" w:eastAsia="Calibri" w:hAnsi="Arial" w:cs="Arial"/>
          <w:bCs/>
          <w:sz w:val="22"/>
        </w:rPr>
        <w:t xml:space="preserve">dravstvene i veterinarske usluge – sistematski pregledi, </w:t>
      </w:r>
      <w:r w:rsidR="00812FC4" w:rsidRPr="00812FC4">
        <w:rPr>
          <w:rFonts w:ascii="Arial" w:eastAsia="Calibri" w:hAnsi="Arial" w:cs="Arial"/>
          <w:bCs/>
          <w:sz w:val="22"/>
        </w:rPr>
        <w:t>i</w:t>
      </w:r>
      <w:r w:rsidR="000C2272" w:rsidRPr="000C2272">
        <w:rPr>
          <w:rFonts w:ascii="Arial" w:eastAsia="Calibri" w:hAnsi="Arial" w:cs="Arial"/>
          <w:bCs/>
          <w:sz w:val="22"/>
        </w:rPr>
        <w:t>ntelektualne i osobne usluge</w:t>
      </w:r>
      <w:r w:rsidR="00812FC4" w:rsidRPr="00812FC4">
        <w:rPr>
          <w:rFonts w:ascii="Arial" w:eastAsia="Calibri" w:hAnsi="Arial" w:cs="Arial"/>
          <w:bCs/>
          <w:sz w:val="22"/>
        </w:rPr>
        <w:t>, ost</w:t>
      </w:r>
      <w:r w:rsidR="000C2272" w:rsidRPr="000C2272">
        <w:rPr>
          <w:rFonts w:ascii="Arial" w:eastAsia="Calibri" w:hAnsi="Arial" w:cs="Arial"/>
          <w:bCs/>
          <w:sz w:val="22"/>
        </w:rPr>
        <w:t>ale usluge – razne pomoćne usluge koje nisu svrstane u prethodne kategorije</w:t>
      </w:r>
      <w:r w:rsidR="00812FC4">
        <w:rPr>
          <w:rFonts w:ascii="Arial" w:eastAsia="Calibri" w:hAnsi="Arial" w:cs="Arial"/>
          <w:bCs/>
          <w:sz w:val="22"/>
        </w:rPr>
        <w:t xml:space="preserve"> </w:t>
      </w:r>
      <w:r w:rsidR="00812FC4" w:rsidRPr="00812FC4">
        <w:rPr>
          <w:rFonts w:ascii="Arial" w:eastAsia="Calibri" w:hAnsi="Arial" w:cs="Arial"/>
          <w:bCs/>
          <w:sz w:val="22"/>
        </w:rPr>
        <w:t>te o</w:t>
      </w:r>
      <w:r w:rsidR="000C2272" w:rsidRPr="000C2272">
        <w:rPr>
          <w:rFonts w:ascii="Arial" w:eastAsia="Calibri" w:hAnsi="Arial" w:cs="Arial"/>
          <w:bCs/>
          <w:sz w:val="22"/>
        </w:rPr>
        <w:t>stali</w:t>
      </w:r>
      <w:r w:rsidR="000C2272" w:rsidRPr="000C2272">
        <w:rPr>
          <w:rFonts w:ascii="Arial" w:eastAsia="Calibri" w:hAnsi="Arial" w:cs="Arial"/>
          <w:b/>
          <w:bCs/>
          <w:sz w:val="22"/>
        </w:rPr>
        <w:t xml:space="preserve"> </w:t>
      </w:r>
      <w:r w:rsidR="000C2272" w:rsidRPr="000C2272">
        <w:rPr>
          <w:rFonts w:ascii="Arial" w:eastAsia="Calibri" w:hAnsi="Arial" w:cs="Arial"/>
          <w:sz w:val="22"/>
        </w:rPr>
        <w:t>nespomenuti rashodi poslovanja</w:t>
      </w:r>
      <w:r w:rsidR="00812FC4" w:rsidRPr="00812FC4">
        <w:rPr>
          <w:rFonts w:ascii="Arial" w:eastAsia="Calibri" w:hAnsi="Arial" w:cs="Arial"/>
          <w:sz w:val="22"/>
        </w:rPr>
        <w:t xml:space="preserve"> poput p</w:t>
      </w:r>
      <w:r w:rsidR="000C2272" w:rsidRPr="000C2272">
        <w:rPr>
          <w:rFonts w:ascii="Arial" w:eastAsia="Calibri" w:hAnsi="Arial" w:cs="Arial"/>
          <w:sz w:val="22"/>
        </w:rPr>
        <w:t>remije osiguranja</w:t>
      </w:r>
      <w:r w:rsidR="00812FC4" w:rsidRPr="00812FC4">
        <w:rPr>
          <w:rFonts w:ascii="Arial" w:eastAsia="Calibri" w:hAnsi="Arial" w:cs="Arial"/>
          <w:sz w:val="22"/>
        </w:rPr>
        <w:t>, č</w:t>
      </w:r>
      <w:r w:rsidR="000C2272" w:rsidRPr="000C2272">
        <w:rPr>
          <w:rFonts w:ascii="Arial" w:eastAsia="Calibri" w:hAnsi="Arial" w:cs="Arial"/>
          <w:sz w:val="22"/>
        </w:rPr>
        <w:t xml:space="preserve">lanarine </w:t>
      </w:r>
      <w:r w:rsidR="00812FC4" w:rsidRPr="00812FC4">
        <w:rPr>
          <w:rFonts w:ascii="Arial" w:eastAsia="Calibri" w:hAnsi="Arial" w:cs="Arial"/>
          <w:sz w:val="22"/>
        </w:rPr>
        <w:t xml:space="preserve">za </w:t>
      </w:r>
      <w:r w:rsidR="000C2272" w:rsidRPr="000C2272">
        <w:rPr>
          <w:rFonts w:ascii="Arial" w:eastAsia="Calibri" w:hAnsi="Arial" w:cs="Arial"/>
          <w:sz w:val="22"/>
        </w:rPr>
        <w:t>članstva u stručnim udrugama</w:t>
      </w:r>
      <w:r w:rsidR="00812FC4" w:rsidRPr="00812FC4">
        <w:rPr>
          <w:rFonts w:ascii="Arial" w:eastAsia="Calibri" w:hAnsi="Arial" w:cs="Arial"/>
          <w:sz w:val="22"/>
        </w:rPr>
        <w:t>, o</w:t>
      </w:r>
      <w:r w:rsidR="000C2272" w:rsidRPr="000C2272">
        <w:rPr>
          <w:rFonts w:ascii="Arial" w:eastAsia="Calibri" w:hAnsi="Arial" w:cs="Arial"/>
          <w:sz w:val="22"/>
        </w:rPr>
        <w:t>stali nespomenuti rashodi poslovanja – troškovi koji se povremeno pojavljuju i nisu redovna stavka</w:t>
      </w:r>
    </w:p>
    <w:p w14:paraId="1230CC45" w14:textId="336587D6" w:rsidR="000C2272" w:rsidRDefault="00812FC4" w:rsidP="0089034B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89034B">
        <w:rPr>
          <w:rFonts w:ascii="Arial" w:eastAsia="Calibri" w:hAnsi="Arial" w:cs="Arial"/>
          <w:sz w:val="22"/>
        </w:rPr>
        <w:t>Iz gradskog se proračuna financiraju rashodi za električn</w:t>
      </w:r>
      <w:r w:rsidR="007B59D8" w:rsidRPr="0089034B">
        <w:rPr>
          <w:rFonts w:ascii="Arial" w:eastAsia="Calibri" w:hAnsi="Arial" w:cs="Arial"/>
          <w:sz w:val="22"/>
        </w:rPr>
        <w:t>u</w:t>
      </w:r>
      <w:r w:rsidRPr="0089034B">
        <w:rPr>
          <w:rFonts w:ascii="Arial" w:eastAsia="Calibri" w:hAnsi="Arial" w:cs="Arial"/>
          <w:sz w:val="22"/>
        </w:rPr>
        <w:t xml:space="preserve"> energij</w:t>
      </w:r>
      <w:r w:rsidR="007B59D8" w:rsidRPr="0089034B">
        <w:rPr>
          <w:rFonts w:ascii="Arial" w:eastAsia="Calibri" w:hAnsi="Arial" w:cs="Arial"/>
          <w:sz w:val="22"/>
        </w:rPr>
        <w:t>u</w:t>
      </w:r>
      <w:r w:rsidRPr="0089034B">
        <w:rPr>
          <w:rFonts w:ascii="Arial" w:eastAsia="Calibri" w:hAnsi="Arial" w:cs="Arial"/>
          <w:sz w:val="22"/>
        </w:rPr>
        <w:t>, grijanje</w:t>
      </w:r>
      <w:r w:rsidR="007B59D8" w:rsidRPr="0089034B">
        <w:rPr>
          <w:rFonts w:ascii="Arial" w:eastAsia="Calibri" w:hAnsi="Arial" w:cs="Arial"/>
          <w:sz w:val="22"/>
        </w:rPr>
        <w:t xml:space="preserve"> (plin, loživo ulje, drva) </w:t>
      </w:r>
      <w:r w:rsidRPr="0089034B">
        <w:rPr>
          <w:rFonts w:ascii="Arial" w:eastAsia="Calibri" w:hAnsi="Arial" w:cs="Arial"/>
          <w:sz w:val="22"/>
        </w:rPr>
        <w:t>i računalne usluge – održavanje računala, softvera</w:t>
      </w:r>
      <w:r w:rsidR="0089034B" w:rsidRPr="0089034B">
        <w:rPr>
          <w:rFonts w:ascii="Arial" w:eastAsia="Calibri" w:hAnsi="Arial" w:cs="Arial"/>
          <w:sz w:val="22"/>
        </w:rPr>
        <w:t xml:space="preserve"> te </w:t>
      </w:r>
      <w:r w:rsidR="0089034B" w:rsidRPr="0089034B">
        <w:rPr>
          <w:rFonts w:ascii="Arial" w:hAnsi="Arial" w:cs="Arial"/>
          <w:sz w:val="22"/>
        </w:rPr>
        <w:t>Škola je uključena u projekt Školska shema – besplatnih obroka voća, povrća i mlijeka za školsku djecu. Tim se projektom želi povećati unos svježeg voća i povrća te mlijeka i mliječnih proizvoda, kao i podizanja svijesti o značaju zdrave prehrane kod školske djece.</w:t>
      </w:r>
    </w:p>
    <w:p w14:paraId="34866E03" w14:textId="67F94DB8" w:rsidR="000C2272" w:rsidRDefault="007B59D8" w:rsidP="0089034B">
      <w:pPr>
        <w:tabs>
          <w:tab w:val="num" w:pos="720"/>
          <w:tab w:val="left" w:pos="851"/>
        </w:tabs>
        <w:spacing w:after="0" w:line="276" w:lineRule="auto"/>
        <w:jc w:val="both"/>
        <w:rPr>
          <w:rFonts w:ascii="Arial" w:eastAsia="Calibri" w:hAnsi="Arial" w:cs="Arial"/>
          <w:bCs/>
          <w:sz w:val="22"/>
        </w:rPr>
      </w:pPr>
      <w:r w:rsidRPr="00812FC4">
        <w:rPr>
          <w:rFonts w:ascii="Arial" w:eastAsia="Calibri" w:hAnsi="Arial" w:cs="Arial"/>
          <w:bCs/>
          <w:sz w:val="22"/>
        </w:rPr>
        <w:t>Vlastiti</w:t>
      </w:r>
      <w:r>
        <w:rPr>
          <w:rFonts w:ascii="Arial" w:eastAsia="Calibri" w:hAnsi="Arial" w:cs="Arial"/>
          <w:bCs/>
          <w:sz w:val="22"/>
        </w:rPr>
        <w:t xml:space="preserve">m </w:t>
      </w:r>
      <w:r w:rsidRPr="00812FC4">
        <w:rPr>
          <w:rFonts w:ascii="Arial" w:eastAsia="Calibri" w:hAnsi="Arial" w:cs="Arial"/>
          <w:bCs/>
          <w:sz w:val="22"/>
        </w:rPr>
        <w:t>prihodi</w:t>
      </w:r>
      <w:r>
        <w:rPr>
          <w:rFonts w:ascii="Arial" w:eastAsia="Calibri" w:hAnsi="Arial" w:cs="Arial"/>
          <w:bCs/>
          <w:sz w:val="22"/>
        </w:rPr>
        <w:t>ma financiraju se materijalni rashodi i nabavka nefinancijske imovine prema potrebi Škole.</w:t>
      </w:r>
    </w:p>
    <w:p w14:paraId="27D25416" w14:textId="4D82CDD2" w:rsidR="0089034B" w:rsidRPr="0089034B" w:rsidRDefault="0089034B" w:rsidP="0089034B">
      <w:p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Sredstvima iz državnog proračuna financiraju se r</w:t>
      </w:r>
      <w:r w:rsidRPr="0089034B">
        <w:rPr>
          <w:rFonts w:ascii="Arial" w:eastAsia="Calibri" w:hAnsi="Arial" w:cs="Arial"/>
          <w:sz w:val="22"/>
        </w:rPr>
        <w:t xml:space="preserve">ashodi za </w:t>
      </w:r>
      <w:r>
        <w:rPr>
          <w:rFonts w:ascii="Arial" w:eastAsia="Calibri" w:hAnsi="Arial" w:cs="Arial"/>
          <w:sz w:val="22"/>
        </w:rPr>
        <w:t>zaposlene</w:t>
      </w:r>
      <w:r w:rsidRPr="0089034B">
        <w:rPr>
          <w:rFonts w:ascii="Arial" w:hAnsi="Arial" w:cs="Arial"/>
          <w:color w:val="FF0000"/>
          <w:sz w:val="22"/>
        </w:rPr>
        <w:t xml:space="preserve"> </w:t>
      </w:r>
      <w:r w:rsidRPr="0089034B">
        <w:rPr>
          <w:rFonts w:ascii="Arial" w:hAnsi="Arial" w:cs="Arial"/>
          <w:sz w:val="22"/>
        </w:rPr>
        <w:t>učitelje i tehničko administrativno osoblje koji se u cijelosti financiraju iz državnog proračuna te rashodi za</w:t>
      </w:r>
      <w:r w:rsidRPr="0089034B">
        <w:rPr>
          <w:rFonts w:ascii="Arial" w:eastAsia="Calibri" w:hAnsi="Arial" w:cs="Arial"/>
          <w:sz w:val="22"/>
        </w:rPr>
        <w:t xml:space="preserve"> prehranu učenika tijekom boravka u školi financiraju se sredstvima iz državnog proračuna, u skladu s važećim propisima i normativima koje donosi Ministarstvo zdravstva. Program školske prehrane provodi se uz poštivanje načela uravnotežene, zdrave i nutritivno primjerene prehrane, a s ciljem očuvanja i promicanja zdravlja učenika.</w:t>
      </w:r>
      <w:r>
        <w:rPr>
          <w:rFonts w:ascii="Arial" w:eastAsia="Calibri" w:hAnsi="Arial" w:cs="Arial"/>
          <w:sz w:val="22"/>
        </w:rPr>
        <w:t xml:space="preserve"> </w:t>
      </w:r>
      <w:r w:rsidRPr="0089034B">
        <w:rPr>
          <w:rFonts w:ascii="Arial" w:eastAsia="Calibri" w:hAnsi="Arial" w:cs="Arial"/>
          <w:sz w:val="22"/>
        </w:rPr>
        <w:t>Tjedni jelovnik izrađuje se u skladu s propisanim standardima te se redovito objavljuje na školskoj oglasnoj ploči, čime se osigurava transparentnost i informiranost roditelja i učenika.</w:t>
      </w:r>
      <w:r>
        <w:rPr>
          <w:rFonts w:ascii="Arial" w:eastAsia="Calibri" w:hAnsi="Arial" w:cs="Arial"/>
          <w:sz w:val="22"/>
        </w:rPr>
        <w:t xml:space="preserve"> </w:t>
      </w:r>
      <w:r w:rsidRPr="0089034B">
        <w:rPr>
          <w:rFonts w:ascii="Arial" w:eastAsia="Calibri" w:hAnsi="Arial" w:cs="Arial"/>
          <w:sz w:val="22"/>
        </w:rPr>
        <w:t>U skladu s preporukama o zdravoj prehrani, u školi se ne nudi brza hrana ni gazirana pića. Obroci se pripremaju i poslužuju u školskom restoranu, pod nadzorom stručnog osoblja, uz osiguravanje higijenskih i zdravstvenih uvjeta.</w:t>
      </w:r>
      <w:r>
        <w:rPr>
          <w:rFonts w:ascii="Arial" w:eastAsia="Calibri" w:hAnsi="Arial" w:cs="Arial"/>
          <w:sz w:val="22"/>
        </w:rPr>
        <w:t xml:space="preserve"> </w:t>
      </w:r>
      <w:r w:rsidRPr="0089034B">
        <w:rPr>
          <w:rFonts w:ascii="Arial" w:eastAsia="Calibri" w:hAnsi="Arial" w:cs="Arial"/>
          <w:sz w:val="22"/>
        </w:rPr>
        <w:t>Temeljem Odluke Vlade Republike Hrvatske od 1. siječnja 2023., osigurana su sredstva za marende učenika u iznosu od 1,33 eura po učeniku dnevno. Ova odluka omogućila je uključivanje svih učenika u osnovnoškolski sustav prehrane, neovisno o njihovom socioekonomskom statusu.</w:t>
      </w:r>
    </w:p>
    <w:p w14:paraId="31FD506D" w14:textId="77777777" w:rsidR="0054207F" w:rsidRPr="00D60038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2"/>
        </w:rPr>
      </w:pPr>
      <w:r w:rsidRPr="00D60038">
        <w:rPr>
          <w:rFonts w:ascii="Arial" w:eastAsia="Calibri" w:hAnsi="Arial" w:cs="Arial"/>
          <w:b/>
          <w:bCs/>
          <w:sz w:val="22"/>
        </w:rPr>
        <w:t xml:space="preserve">Aktivnost </w:t>
      </w:r>
      <w:proofErr w:type="spellStart"/>
      <w:r w:rsidRPr="00D60038">
        <w:rPr>
          <w:rFonts w:ascii="Arial" w:eastAsia="Calibri" w:hAnsi="Arial" w:cs="Arial"/>
          <w:b/>
          <w:bCs/>
          <w:sz w:val="22"/>
        </w:rPr>
        <w:t>A500004</w:t>
      </w:r>
      <w:proofErr w:type="spellEnd"/>
      <w:r w:rsidRPr="00D60038">
        <w:rPr>
          <w:rFonts w:ascii="Arial" w:eastAsia="Calibri" w:hAnsi="Arial" w:cs="Arial"/>
          <w:b/>
          <w:bCs/>
          <w:sz w:val="22"/>
        </w:rPr>
        <w:t>: Produženi boravak:</w:t>
      </w:r>
    </w:p>
    <w:p w14:paraId="54554EEE" w14:textId="77777777" w:rsidR="00D60038" w:rsidRPr="00D60038" w:rsidRDefault="00D60038" w:rsidP="00D60038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>Produženi boravak organiziran je kao oblik cjelodnevnog odgojno-obrazovnog rada namijenjen učenicima razredne nastave, prvenstveno nižih razreda. Cilj mu je omogućiti učenicima kvalitetno provođenje vremena nakon redovne nastave, uz dodatnu pedagošku i socijalnu podršku te pomoć u učenju.</w:t>
      </w:r>
    </w:p>
    <w:p w14:paraId="4F0835C8" w14:textId="27B21EC0" w:rsidR="00D60038" w:rsidRPr="00D60038" w:rsidRDefault="00D60038" w:rsidP="00D60038">
      <w:pPr>
        <w:tabs>
          <w:tab w:val="num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 xml:space="preserve">Program produženog boravka obuhvaća: pisanje domaćih zadaća i ponavljanje nastavnog gradiva uz stručnu pomoć učitelja, odgojno-obrazovne i kreativne aktivnosti (likovne, glazbene, </w:t>
      </w:r>
      <w:r w:rsidRPr="00D60038">
        <w:rPr>
          <w:rFonts w:ascii="Arial" w:eastAsia="Calibri" w:hAnsi="Arial" w:cs="Arial"/>
          <w:sz w:val="22"/>
        </w:rPr>
        <w:lastRenderedPageBreak/>
        <w:t>sportske, informatičke i druge radionice), organizirano slobodno vrijeme, dnevni odmor i prehranu učenika, u skladu s propisanim standardima.</w:t>
      </w:r>
    </w:p>
    <w:p w14:paraId="5678DEE3" w14:textId="51D0C138" w:rsidR="00D60038" w:rsidRPr="00D60038" w:rsidRDefault="00D60038" w:rsidP="00D60038">
      <w:pPr>
        <w:tabs>
          <w:tab w:val="num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>Financiranje produženog boravka osigurano je kroz: Proračun osnivača, doprinos roditelja, u skladu s odlukom lokalne samouprave i školskog odbora, po potrebi i drugim izvorima (projekti, donacije i sl.).</w:t>
      </w:r>
    </w:p>
    <w:p w14:paraId="760B93F6" w14:textId="77777777" w:rsidR="00D60038" w:rsidRPr="00D60038" w:rsidRDefault="00D60038" w:rsidP="00D60038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>Program produženog boravka provodi se u skladu s kadrovskim i prostornim mogućnostima škole, a uz poštivanje pedagoških standarda i potreba učenika i roditelja.</w:t>
      </w:r>
    </w:p>
    <w:p w14:paraId="0ABAAE67" w14:textId="7D343664" w:rsidR="00866214" w:rsidRPr="00D60038" w:rsidRDefault="00D60038" w:rsidP="00866214">
      <w:pPr>
        <w:jc w:val="both"/>
        <w:rPr>
          <w:rFonts w:ascii="Arial" w:hAnsi="Arial" w:cs="Arial"/>
          <w:sz w:val="22"/>
        </w:rPr>
      </w:pPr>
      <w:r w:rsidRPr="00D60038">
        <w:rPr>
          <w:rFonts w:ascii="Arial" w:hAnsi="Arial" w:cs="Arial"/>
          <w:sz w:val="22"/>
        </w:rPr>
        <w:t>Š</w:t>
      </w:r>
      <w:r w:rsidR="0054207F" w:rsidRPr="00D60038">
        <w:rPr>
          <w:rFonts w:ascii="Arial" w:hAnsi="Arial" w:cs="Arial"/>
          <w:sz w:val="22"/>
        </w:rPr>
        <w:t xml:space="preserve">kola provodi </w:t>
      </w:r>
      <w:r w:rsidRPr="00D60038">
        <w:rPr>
          <w:rFonts w:ascii="Arial" w:hAnsi="Arial" w:cs="Arial"/>
          <w:sz w:val="22"/>
        </w:rPr>
        <w:t>p</w:t>
      </w:r>
      <w:r w:rsidR="0054207F" w:rsidRPr="00D60038">
        <w:rPr>
          <w:rFonts w:ascii="Arial" w:hAnsi="Arial" w:cs="Arial"/>
          <w:sz w:val="22"/>
        </w:rPr>
        <w:t xml:space="preserve">rogram </w:t>
      </w:r>
      <w:r w:rsidRPr="00D60038">
        <w:rPr>
          <w:rFonts w:ascii="Arial" w:hAnsi="Arial" w:cs="Arial"/>
          <w:sz w:val="22"/>
        </w:rPr>
        <w:t>p</w:t>
      </w:r>
      <w:r w:rsidR="0054207F" w:rsidRPr="00D60038">
        <w:rPr>
          <w:rFonts w:ascii="Arial" w:hAnsi="Arial" w:cs="Arial"/>
          <w:sz w:val="22"/>
        </w:rPr>
        <w:t xml:space="preserve">roduženog boravka po cijeni od </w:t>
      </w:r>
      <w:r w:rsidR="00866214" w:rsidRPr="00D60038">
        <w:rPr>
          <w:rFonts w:ascii="Arial" w:hAnsi="Arial" w:cs="Arial"/>
          <w:sz w:val="22"/>
        </w:rPr>
        <w:t>3,</w:t>
      </w:r>
      <w:r w:rsidRPr="00D60038">
        <w:rPr>
          <w:rFonts w:ascii="Arial" w:hAnsi="Arial" w:cs="Arial"/>
          <w:sz w:val="22"/>
        </w:rPr>
        <w:t>50</w:t>
      </w:r>
      <w:r w:rsidR="00866214" w:rsidRPr="00D60038">
        <w:rPr>
          <w:rFonts w:ascii="Arial" w:hAnsi="Arial" w:cs="Arial"/>
          <w:sz w:val="22"/>
        </w:rPr>
        <w:t xml:space="preserve"> </w:t>
      </w:r>
      <w:r w:rsidR="0049478E" w:rsidRPr="00D60038">
        <w:rPr>
          <w:rFonts w:ascii="Arial" w:hAnsi="Arial" w:cs="Arial"/>
          <w:sz w:val="22"/>
        </w:rPr>
        <w:t>eura</w:t>
      </w:r>
      <w:r w:rsidR="0054207F" w:rsidRPr="00D60038">
        <w:rPr>
          <w:rFonts w:ascii="Arial" w:hAnsi="Arial" w:cs="Arial"/>
          <w:sz w:val="22"/>
        </w:rPr>
        <w:t xml:space="preserve"> dnevno</w:t>
      </w:r>
      <w:r w:rsidRPr="00D60038">
        <w:rPr>
          <w:rFonts w:ascii="Arial" w:hAnsi="Arial" w:cs="Arial"/>
          <w:sz w:val="22"/>
        </w:rPr>
        <w:t xml:space="preserve"> koju plaćaju roditelji. U</w:t>
      </w:r>
      <w:r w:rsidR="0054207F" w:rsidRPr="00D60038">
        <w:rPr>
          <w:rFonts w:ascii="Arial" w:hAnsi="Arial" w:cs="Arial"/>
          <w:sz w:val="22"/>
        </w:rPr>
        <w:t>ključeno je ukupno 1</w:t>
      </w:r>
      <w:r w:rsidRPr="00D60038">
        <w:rPr>
          <w:rFonts w:ascii="Arial" w:hAnsi="Arial" w:cs="Arial"/>
          <w:sz w:val="22"/>
        </w:rPr>
        <w:t>2</w:t>
      </w:r>
      <w:r w:rsidR="008020B1">
        <w:rPr>
          <w:rFonts w:ascii="Arial" w:hAnsi="Arial" w:cs="Arial"/>
          <w:sz w:val="22"/>
        </w:rPr>
        <w:t>4</w:t>
      </w:r>
      <w:r w:rsidR="0054207F" w:rsidRPr="00D60038">
        <w:rPr>
          <w:rFonts w:ascii="Arial" w:hAnsi="Arial" w:cs="Arial"/>
          <w:sz w:val="22"/>
        </w:rPr>
        <w:t xml:space="preserve"> učenika (stanje rujan/202</w:t>
      </w:r>
      <w:r w:rsidR="008020B1">
        <w:rPr>
          <w:rFonts w:ascii="Arial" w:hAnsi="Arial" w:cs="Arial"/>
          <w:sz w:val="22"/>
        </w:rPr>
        <w:t>5</w:t>
      </w:r>
      <w:r w:rsidR="0054207F" w:rsidRPr="00D60038">
        <w:rPr>
          <w:rFonts w:ascii="Arial" w:hAnsi="Arial" w:cs="Arial"/>
          <w:sz w:val="22"/>
        </w:rPr>
        <w:t xml:space="preserve">.). </w:t>
      </w:r>
      <w:r w:rsidR="00287F8B" w:rsidRPr="00D60038">
        <w:rPr>
          <w:rFonts w:ascii="Arial" w:hAnsi="Arial" w:cs="Arial"/>
          <w:sz w:val="22"/>
        </w:rPr>
        <w:t>U</w:t>
      </w:r>
      <w:r w:rsidR="00866214" w:rsidRPr="00D60038">
        <w:rPr>
          <w:rFonts w:ascii="Arial" w:hAnsi="Arial" w:cs="Arial"/>
          <w:sz w:val="22"/>
        </w:rPr>
        <w:t xml:space="preserve"> produženom boravku zaposleno je 5 učiteljica čija sredstva za rashode plaće osigurava Grad Labin te u omjeru na broj djece iz područja Općine Raša </w:t>
      </w:r>
      <w:r w:rsidR="00287F8B" w:rsidRPr="00D60038">
        <w:rPr>
          <w:rFonts w:ascii="Arial" w:hAnsi="Arial" w:cs="Arial"/>
          <w:sz w:val="22"/>
        </w:rPr>
        <w:t xml:space="preserve">i Općina </w:t>
      </w:r>
      <w:proofErr w:type="spellStart"/>
      <w:r w:rsidR="00287F8B" w:rsidRPr="00D60038">
        <w:rPr>
          <w:rFonts w:ascii="Arial" w:hAnsi="Arial" w:cs="Arial"/>
          <w:sz w:val="22"/>
        </w:rPr>
        <w:t>Sv.Nedelja</w:t>
      </w:r>
      <w:proofErr w:type="spellEnd"/>
      <w:r w:rsidR="00287F8B" w:rsidRPr="00D60038">
        <w:rPr>
          <w:rFonts w:ascii="Arial" w:hAnsi="Arial" w:cs="Arial"/>
          <w:sz w:val="22"/>
        </w:rPr>
        <w:t xml:space="preserve"> </w:t>
      </w:r>
      <w:r w:rsidR="00866214" w:rsidRPr="00D60038">
        <w:rPr>
          <w:rFonts w:ascii="Arial" w:hAnsi="Arial" w:cs="Arial"/>
          <w:sz w:val="22"/>
        </w:rPr>
        <w:t>dio financira</w:t>
      </w:r>
      <w:r w:rsidR="00287F8B" w:rsidRPr="00D60038">
        <w:rPr>
          <w:rFonts w:ascii="Arial" w:hAnsi="Arial" w:cs="Arial"/>
          <w:sz w:val="22"/>
        </w:rPr>
        <w:t>ju</w:t>
      </w:r>
      <w:r w:rsidR="00866214" w:rsidRPr="00D60038">
        <w:rPr>
          <w:rFonts w:ascii="Arial" w:hAnsi="Arial" w:cs="Arial"/>
          <w:sz w:val="22"/>
        </w:rPr>
        <w:t xml:space="preserve"> </w:t>
      </w:r>
      <w:r w:rsidR="00287F8B" w:rsidRPr="00D60038">
        <w:rPr>
          <w:rFonts w:ascii="Arial" w:hAnsi="Arial" w:cs="Arial"/>
          <w:sz w:val="22"/>
        </w:rPr>
        <w:t>te</w:t>
      </w:r>
      <w:r w:rsidR="00866214" w:rsidRPr="00D60038">
        <w:rPr>
          <w:rFonts w:ascii="Arial" w:hAnsi="Arial" w:cs="Arial"/>
          <w:sz w:val="22"/>
        </w:rPr>
        <w:t xml:space="preserve"> općin</w:t>
      </w:r>
      <w:r w:rsidR="00287F8B" w:rsidRPr="00D60038">
        <w:rPr>
          <w:rFonts w:ascii="Arial" w:hAnsi="Arial" w:cs="Arial"/>
          <w:sz w:val="22"/>
        </w:rPr>
        <w:t>e</w:t>
      </w:r>
      <w:r w:rsidR="00866214" w:rsidRPr="00D60038">
        <w:rPr>
          <w:rFonts w:ascii="Arial" w:hAnsi="Arial" w:cs="Arial"/>
          <w:sz w:val="22"/>
        </w:rPr>
        <w:t>. Roditelji u rashodima za zaposlene sudjeluju sa 1,</w:t>
      </w:r>
      <w:r w:rsidRPr="00D60038">
        <w:rPr>
          <w:rFonts w:ascii="Arial" w:hAnsi="Arial" w:cs="Arial"/>
          <w:sz w:val="22"/>
        </w:rPr>
        <w:t>00</w:t>
      </w:r>
      <w:r w:rsidR="00866214" w:rsidRPr="00D60038">
        <w:rPr>
          <w:rFonts w:ascii="Arial" w:hAnsi="Arial" w:cs="Arial"/>
          <w:sz w:val="22"/>
        </w:rPr>
        <w:t xml:space="preserve"> </w:t>
      </w:r>
      <w:r w:rsidR="0049478E" w:rsidRPr="00D60038">
        <w:rPr>
          <w:rFonts w:ascii="Arial" w:hAnsi="Arial" w:cs="Arial"/>
          <w:sz w:val="22"/>
        </w:rPr>
        <w:t>eura</w:t>
      </w:r>
      <w:r w:rsidR="00866214" w:rsidRPr="00D60038">
        <w:rPr>
          <w:rFonts w:ascii="Arial" w:hAnsi="Arial" w:cs="Arial"/>
          <w:sz w:val="22"/>
        </w:rPr>
        <w:t xml:space="preserve"> po danu od dana upisa do zahtjeva za ispisom. Rashodi prehrane financiraju se od strane roditelja sa </w:t>
      </w:r>
      <w:r w:rsidRPr="00D60038">
        <w:rPr>
          <w:rFonts w:ascii="Arial" w:hAnsi="Arial" w:cs="Arial"/>
          <w:sz w:val="22"/>
        </w:rPr>
        <w:t>2,50</w:t>
      </w:r>
      <w:r w:rsidR="00866214" w:rsidRPr="00D60038">
        <w:rPr>
          <w:rFonts w:ascii="Arial" w:hAnsi="Arial" w:cs="Arial"/>
          <w:sz w:val="22"/>
        </w:rPr>
        <w:t xml:space="preserve"> </w:t>
      </w:r>
      <w:r w:rsidR="0049478E" w:rsidRPr="00D60038">
        <w:rPr>
          <w:rFonts w:ascii="Arial" w:hAnsi="Arial" w:cs="Arial"/>
          <w:sz w:val="22"/>
        </w:rPr>
        <w:t>eur</w:t>
      </w:r>
      <w:r w:rsidR="00866214" w:rsidRPr="00D60038">
        <w:rPr>
          <w:rFonts w:ascii="Arial" w:hAnsi="Arial" w:cs="Arial"/>
          <w:sz w:val="22"/>
        </w:rPr>
        <w:t xml:space="preserve">a po danu korištenja usluge. Provođenjem programa socijalne zaštite (osiguravanje učeničkih marendi), koji je sastavni dio programa Grada osigurava se bolji standard učenika slabijeg socijalnog statusa, i to za </w:t>
      </w:r>
      <w:r w:rsidRPr="00D60038">
        <w:rPr>
          <w:rFonts w:ascii="Arial" w:hAnsi="Arial" w:cs="Arial"/>
          <w:sz w:val="22"/>
        </w:rPr>
        <w:t>5</w:t>
      </w:r>
      <w:r w:rsidR="00866214" w:rsidRPr="00D60038">
        <w:rPr>
          <w:rFonts w:ascii="Arial" w:hAnsi="Arial" w:cs="Arial"/>
          <w:sz w:val="22"/>
        </w:rPr>
        <w:t xml:space="preserve"> učenika čije troškove produženog boravka podmiruje Grad Labin.</w:t>
      </w:r>
    </w:p>
    <w:p w14:paraId="3BCB32B3" w14:textId="77777777" w:rsidR="0054207F" w:rsidRPr="00BD74B3" w:rsidRDefault="0054207F" w:rsidP="0054207F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color w:val="FF0000"/>
          <w:sz w:val="22"/>
          <w:lang w:eastAsia="hr-HR"/>
        </w:rPr>
      </w:pPr>
    </w:p>
    <w:p w14:paraId="7D64CBD9" w14:textId="77777777" w:rsidR="0054207F" w:rsidRDefault="0054207F" w:rsidP="0054207F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sz w:val="22"/>
          <w:lang w:eastAsia="hr-HR"/>
        </w:rPr>
      </w:pPr>
      <w:r w:rsidRPr="00D60038">
        <w:rPr>
          <w:rFonts w:ascii="Arial" w:eastAsia="Calibri" w:hAnsi="Arial" w:cs="Arial"/>
          <w:b/>
          <w:sz w:val="22"/>
          <w:lang w:eastAsia="hr-HR"/>
        </w:rPr>
        <w:t xml:space="preserve">Aktivnost </w:t>
      </w:r>
      <w:proofErr w:type="spellStart"/>
      <w:r w:rsidRPr="00D60038">
        <w:rPr>
          <w:rFonts w:ascii="Arial" w:eastAsia="Calibri" w:hAnsi="Arial" w:cs="Arial"/>
          <w:b/>
          <w:sz w:val="22"/>
          <w:lang w:eastAsia="hr-HR"/>
        </w:rPr>
        <w:t>A500005</w:t>
      </w:r>
      <w:proofErr w:type="spellEnd"/>
      <w:r w:rsidRPr="00D60038">
        <w:rPr>
          <w:rFonts w:ascii="Arial" w:eastAsia="Calibri" w:hAnsi="Arial" w:cs="Arial"/>
          <w:b/>
          <w:sz w:val="22"/>
          <w:lang w:eastAsia="hr-HR"/>
        </w:rPr>
        <w:t>: Dodatne aktivnosti učenika i osoblja u školi</w:t>
      </w:r>
    </w:p>
    <w:p w14:paraId="5F86597F" w14:textId="77777777" w:rsidR="00D60038" w:rsidRPr="00D60038" w:rsidRDefault="00D60038" w:rsidP="00D60038">
      <w:pPr>
        <w:tabs>
          <w:tab w:val="left" w:pos="851"/>
        </w:tabs>
        <w:spacing w:after="0"/>
        <w:jc w:val="both"/>
        <w:rPr>
          <w:rFonts w:ascii="Arial" w:eastAsia="Calibri" w:hAnsi="Arial" w:cs="Arial"/>
          <w:bCs/>
          <w:sz w:val="22"/>
          <w:lang w:eastAsia="hr-HR"/>
        </w:rPr>
      </w:pPr>
      <w:r w:rsidRPr="00D60038">
        <w:rPr>
          <w:rFonts w:ascii="Arial" w:eastAsia="Calibri" w:hAnsi="Arial" w:cs="Arial"/>
          <w:bCs/>
          <w:sz w:val="22"/>
          <w:lang w:eastAsia="hr-HR"/>
        </w:rPr>
        <w:t>U okviru ove aktivnosti, škola tijekom školske godine sustavno provodi uočavanje, praćenje i poticanje darovitih učenika. Na temelju njihovih sposobnosti, sklonosti i interesa, organizira se dodatni rad koji uključuje individualizirane i skupne oblike podrške, s ciljem razvoja potencijala učenika.</w:t>
      </w:r>
    </w:p>
    <w:p w14:paraId="4E8A73A0" w14:textId="6BA8AF17" w:rsidR="00D60038" w:rsidRPr="00D60038" w:rsidRDefault="00D60038" w:rsidP="00D60038">
      <w:pPr>
        <w:tabs>
          <w:tab w:val="num" w:pos="720"/>
          <w:tab w:val="left" w:pos="851"/>
        </w:tabs>
        <w:spacing w:after="0"/>
        <w:jc w:val="both"/>
        <w:rPr>
          <w:rFonts w:ascii="Arial" w:eastAsia="Calibri" w:hAnsi="Arial" w:cs="Arial"/>
          <w:bCs/>
          <w:sz w:val="22"/>
          <w:lang w:eastAsia="hr-HR"/>
        </w:rPr>
      </w:pPr>
      <w:r w:rsidRPr="00D60038">
        <w:rPr>
          <w:rFonts w:ascii="Arial" w:eastAsia="Calibri" w:hAnsi="Arial" w:cs="Arial"/>
          <w:bCs/>
          <w:sz w:val="22"/>
          <w:lang w:eastAsia="hr-HR"/>
        </w:rPr>
        <w:t>Učenici redovito sudjeluju na natjecanjima i smotrama na školskoj, županijskoj, državnoj i međunarodnoj razini. Ta događanja organiziraju Ministarstvo znanosti, obrazovanja i mladih, Agencija za odgoj i obrazovanje, te drugi ovlašteni organizatori uz prethodnu suglasnost Ministarstva. Ujedno, učenici se uključuju i u programe za nadarene, koji omogućuju dodatni razvoj njihovih kompetencija i interesa. Ova aktivnost uključuje i financiranje mentorskih naknada učiteljima koji provode stručno mentorstvo pripravnicima tijekom njihova osposobljavanja za samostalan rad u nastavi, nabavka obveznih udžbenika za učenike sukladno važećim propisima i osiguranim sredstvima, čime se svim učenicima omogućuje jednak pristup obrazovanju.</w:t>
      </w:r>
    </w:p>
    <w:p w14:paraId="2A4281D2" w14:textId="77777777" w:rsidR="00D60038" w:rsidRPr="00BD74B3" w:rsidRDefault="00D60038" w:rsidP="0054207F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color w:val="FF0000"/>
          <w:sz w:val="22"/>
          <w:lang w:eastAsia="hr-HR"/>
        </w:rPr>
      </w:pPr>
    </w:p>
    <w:p w14:paraId="4CC5CA96" w14:textId="77777777" w:rsidR="0054207F" w:rsidRPr="00D60038" w:rsidRDefault="0054207F" w:rsidP="0054207F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2"/>
        </w:rPr>
      </w:pPr>
      <w:r w:rsidRPr="00D60038">
        <w:rPr>
          <w:rFonts w:ascii="Arial" w:eastAsia="Calibri" w:hAnsi="Arial" w:cs="Arial"/>
          <w:b/>
          <w:sz w:val="22"/>
          <w:lang w:eastAsia="hr-HR"/>
        </w:rPr>
        <w:t xml:space="preserve">Aktivnost </w:t>
      </w:r>
      <w:proofErr w:type="spellStart"/>
      <w:r w:rsidRPr="00D60038">
        <w:rPr>
          <w:rFonts w:ascii="Arial" w:eastAsia="Calibri" w:hAnsi="Arial" w:cs="Arial"/>
          <w:b/>
          <w:sz w:val="22"/>
          <w:lang w:eastAsia="hr-HR"/>
        </w:rPr>
        <w:t>A500006</w:t>
      </w:r>
      <w:proofErr w:type="spellEnd"/>
      <w:r w:rsidRPr="00D60038">
        <w:rPr>
          <w:rFonts w:ascii="Arial" w:eastAsia="Calibri" w:hAnsi="Arial" w:cs="Arial"/>
          <w:b/>
          <w:sz w:val="22"/>
          <w:lang w:eastAsia="hr-HR"/>
        </w:rPr>
        <w:t>: Osiguranje pomoćnika učenicima s teškoćama</w:t>
      </w:r>
    </w:p>
    <w:p w14:paraId="4FD55EFE" w14:textId="415C1076" w:rsidR="00F242DA" w:rsidRDefault="0054207F" w:rsidP="0054207F">
      <w:pPr>
        <w:tabs>
          <w:tab w:val="left" w:pos="851"/>
        </w:tabs>
        <w:jc w:val="both"/>
        <w:rPr>
          <w:rFonts w:ascii="Arial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ab/>
      </w:r>
      <w:bookmarkStart w:id="3" w:name="_Hlk203659182"/>
      <w:r w:rsidRPr="00D60038">
        <w:rPr>
          <w:rFonts w:ascii="Arial" w:eastAsia="Calibri" w:hAnsi="Arial" w:cs="Arial"/>
          <w:sz w:val="22"/>
        </w:rPr>
        <w:t xml:space="preserve">Osiguranje pomoćnika u nastavi aktivnost je kojim se nastoji izjednačiti mogućnosti svih učenika, unaprjeđenje položaja djece s teškoćama i njihovih obitelji te stvaranje uvjeta za njihovo aktivno sudjelovanje u građanskim, društvenim i kulturnim aktivnostima njihovih zajednica. </w:t>
      </w:r>
      <w:r w:rsidRPr="007A4039">
        <w:rPr>
          <w:rFonts w:ascii="Arial" w:eastAsia="Calibri" w:hAnsi="Arial" w:cs="Arial"/>
          <w:sz w:val="22"/>
        </w:rPr>
        <w:t>Za školsku godinu 202</w:t>
      </w:r>
      <w:r w:rsidR="00D60038" w:rsidRPr="007A4039">
        <w:rPr>
          <w:rFonts w:ascii="Arial" w:eastAsia="Calibri" w:hAnsi="Arial" w:cs="Arial"/>
          <w:sz w:val="22"/>
        </w:rPr>
        <w:t>4</w:t>
      </w:r>
      <w:r w:rsidRPr="007A4039">
        <w:rPr>
          <w:rFonts w:ascii="Arial" w:eastAsia="Calibri" w:hAnsi="Arial" w:cs="Arial"/>
          <w:sz w:val="22"/>
        </w:rPr>
        <w:t>./202</w:t>
      </w:r>
      <w:r w:rsidR="00D60038" w:rsidRPr="007A4039">
        <w:rPr>
          <w:rFonts w:ascii="Arial" w:eastAsia="Calibri" w:hAnsi="Arial" w:cs="Arial"/>
          <w:sz w:val="22"/>
        </w:rPr>
        <w:t>5</w:t>
      </w:r>
      <w:r w:rsidRPr="007A4039">
        <w:rPr>
          <w:rFonts w:ascii="Arial" w:eastAsia="Calibri" w:hAnsi="Arial" w:cs="Arial"/>
          <w:sz w:val="22"/>
        </w:rPr>
        <w:t xml:space="preserve">. Škola ima </w:t>
      </w:r>
      <w:r w:rsidR="008020B1">
        <w:rPr>
          <w:rFonts w:ascii="Arial" w:eastAsia="Calibri" w:hAnsi="Arial" w:cs="Arial"/>
          <w:sz w:val="22"/>
        </w:rPr>
        <w:t>7</w:t>
      </w:r>
      <w:r w:rsidRPr="007A4039">
        <w:rPr>
          <w:rFonts w:ascii="Arial" w:eastAsia="Calibri" w:hAnsi="Arial" w:cs="Arial"/>
          <w:sz w:val="22"/>
        </w:rPr>
        <w:t xml:space="preserve"> pomoćnika u nastavi, a sredstva su osigurana kroz program RAST </w:t>
      </w:r>
      <w:r w:rsidR="00287F8B" w:rsidRPr="007A4039">
        <w:rPr>
          <w:rFonts w:ascii="Arial" w:eastAsia="Calibri" w:hAnsi="Arial" w:cs="Arial"/>
          <w:sz w:val="22"/>
        </w:rPr>
        <w:t>I</w:t>
      </w:r>
      <w:r w:rsidR="00D60038" w:rsidRPr="007A4039">
        <w:rPr>
          <w:rFonts w:ascii="Arial" w:eastAsia="Calibri" w:hAnsi="Arial" w:cs="Arial"/>
          <w:sz w:val="22"/>
        </w:rPr>
        <w:t>V</w:t>
      </w:r>
      <w:r w:rsidR="002F71B2" w:rsidRPr="007A4039">
        <w:rPr>
          <w:rFonts w:ascii="Arial" w:eastAsia="Calibri" w:hAnsi="Arial" w:cs="Arial"/>
          <w:sz w:val="22"/>
          <w:shd w:val="clear" w:color="auto" w:fill="FFFFFF"/>
        </w:rPr>
        <w:t xml:space="preserve"> </w:t>
      </w:r>
      <w:r w:rsidR="00D60038" w:rsidRPr="007A4039">
        <w:rPr>
          <w:rFonts w:ascii="Arial" w:hAnsi="Arial" w:cs="Arial"/>
          <w:sz w:val="22"/>
        </w:rPr>
        <w:t>koji se financira iz Europskog socijalnog fonda i provodi u suradnji s nadležnim tijelima.</w:t>
      </w:r>
    </w:p>
    <w:p w14:paraId="24D66FDC" w14:textId="77777777" w:rsidR="0039041B" w:rsidRDefault="0039041B" w:rsidP="0039041B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sz w:val="22"/>
          <w:lang w:eastAsia="hr-HR"/>
        </w:rPr>
      </w:pPr>
      <w:r>
        <w:rPr>
          <w:rFonts w:ascii="Arial" w:eastAsia="Calibri" w:hAnsi="Arial" w:cs="Arial"/>
          <w:b/>
          <w:sz w:val="22"/>
          <w:lang w:eastAsia="hr-HR"/>
        </w:rPr>
        <w:t xml:space="preserve">Aktivnost </w:t>
      </w:r>
      <w:proofErr w:type="spellStart"/>
      <w:r>
        <w:rPr>
          <w:rFonts w:ascii="Arial" w:eastAsia="Calibri" w:hAnsi="Arial" w:cs="Arial"/>
          <w:b/>
          <w:sz w:val="22"/>
          <w:lang w:eastAsia="hr-HR"/>
        </w:rPr>
        <w:t>A500014</w:t>
      </w:r>
      <w:proofErr w:type="spellEnd"/>
      <w:r>
        <w:rPr>
          <w:rFonts w:ascii="Arial" w:eastAsia="Calibri" w:hAnsi="Arial" w:cs="Arial"/>
          <w:b/>
          <w:sz w:val="22"/>
          <w:lang w:eastAsia="hr-HR"/>
        </w:rPr>
        <w:t>: Osiguranje pomoćnika učenicima s teškoćama – financiranje Grada i općina</w:t>
      </w:r>
    </w:p>
    <w:p w14:paraId="518E1F11" w14:textId="77777777" w:rsidR="0039041B" w:rsidRDefault="0039041B" w:rsidP="0039041B">
      <w:pPr>
        <w:tabs>
          <w:tab w:val="left" w:pos="851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eastAsia="Calibri" w:hAnsi="Arial" w:cs="Arial"/>
          <w:bCs/>
          <w:sz w:val="22"/>
          <w:lang w:eastAsia="hr-HR"/>
        </w:rPr>
        <w:t xml:space="preserve">Aktivnost </w:t>
      </w:r>
      <w:proofErr w:type="spellStart"/>
      <w:r>
        <w:rPr>
          <w:rFonts w:ascii="Arial" w:eastAsia="Calibri" w:hAnsi="Arial" w:cs="Arial"/>
          <w:bCs/>
          <w:sz w:val="22"/>
          <w:lang w:eastAsia="hr-HR"/>
        </w:rPr>
        <w:t>A500014</w:t>
      </w:r>
      <w:proofErr w:type="spellEnd"/>
      <w:r>
        <w:rPr>
          <w:rFonts w:ascii="Arial" w:eastAsia="Calibri" w:hAnsi="Arial" w:cs="Arial"/>
          <w:bCs/>
          <w:sz w:val="22"/>
          <w:lang w:eastAsia="hr-HR"/>
        </w:rPr>
        <w:t xml:space="preserve">: Osiguranje pomoćnika učenicima s teškoćama – financiranje Grada i općina </w:t>
      </w:r>
      <w:r>
        <w:rPr>
          <w:rFonts w:ascii="Arial" w:hAnsi="Arial" w:cs="Arial"/>
          <w:bCs/>
          <w:sz w:val="22"/>
        </w:rPr>
        <w:t>predstavlja novu aktivnost u okviru programa, pri čemu Europski socijalni fond (</w:t>
      </w:r>
      <w:proofErr w:type="spellStart"/>
      <w:r>
        <w:rPr>
          <w:rFonts w:ascii="Arial" w:hAnsi="Arial" w:cs="Arial"/>
          <w:bCs/>
          <w:sz w:val="22"/>
        </w:rPr>
        <w:t>ESF</w:t>
      </w:r>
      <w:proofErr w:type="spellEnd"/>
      <w:r>
        <w:rPr>
          <w:rFonts w:ascii="Arial" w:hAnsi="Arial" w:cs="Arial"/>
          <w:bCs/>
          <w:sz w:val="22"/>
        </w:rPr>
        <w:t>) ne pokriva troškove zaposlenih pomoćnika u nastavi (PUN) koji nisu završili propisanu edukaciju. Sukladno tome, rashodi za te zaposlenike u cijelosti se financiraju iz nadležnog proračuna i proračuna jedinica lokalne samouprave (općina).</w:t>
      </w:r>
    </w:p>
    <w:p w14:paraId="0E0196E5" w14:textId="77777777" w:rsidR="0039041B" w:rsidRDefault="0039041B" w:rsidP="0054207F">
      <w:pPr>
        <w:tabs>
          <w:tab w:val="left" w:pos="851"/>
        </w:tabs>
        <w:jc w:val="both"/>
        <w:rPr>
          <w:rFonts w:ascii="Arial" w:eastAsia="Calibri" w:hAnsi="Arial" w:cs="Arial"/>
          <w:sz w:val="22"/>
          <w:shd w:val="clear" w:color="auto" w:fill="FFFFFF"/>
        </w:rPr>
      </w:pPr>
    </w:p>
    <w:p w14:paraId="009565F9" w14:textId="77777777" w:rsidR="0039041B" w:rsidRPr="007A4039" w:rsidRDefault="0039041B" w:rsidP="0054207F">
      <w:pPr>
        <w:tabs>
          <w:tab w:val="left" w:pos="851"/>
        </w:tabs>
        <w:jc w:val="both"/>
        <w:rPr>
          <w:rFonts w:ascii="Arial" w:eastAsia="Calibri" w:hAnsi="Arial" w:cs="Arial"/>
          <w:sz w:val="22"/>
          <w:shd w:val="clear" w:color="auto" w:fill="FFFFFF"/>
        </w:rPr>
      </w:pPr>
    </w:p>
    <w:bookmarkEnd w:id="3"/>
    <w:p w14:paraId="3C4CE497" w14:textId="77777777" w:rsidR="0054207F" w:rsidRPr="00BD74B3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FF0000"/>
          <w:sz w:val="22"/>
        </w:rPr>
      </w:pPr>
    </w:p>
    <w:p w14:paraId="6CEA46D3" w14:textId="77777777" w:rsidR="0054207F" w:rsidRPr="00D60038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2"/>
        </w:rPr>
      </w:pPr>
      <w:r w:rsidRPr="00D60038">
        <w:rPr>
          <w:rFonts w:ascii="Arial" w:eastAsia="Calibri" w:hAnsi="Arial" w:cs="Arial"/>
          <w:b/>
          <w:bCs/>
          <w:sz w:val="22"/>
        </w:rPr>
        <w:lastRenderedPageBreak/>
        <w:t xml:space="preserve">Aktivnost </w:t>
      </w:r>
      <w:proofErr w:type="spellStart"/>
      <w:r w:rsidRPr="00D60038">
        <w:rPr>
          <w:rFonts w:ascii="Arial" w:eastAsia="Calibri" w:hAnsi="Arial" w:cs="Arial"/>
          <w:b/>
          <w:bCs/>
          <w:sz w:val="22"/>
        </w:rPr>
        <w:t>A50007</w:t>
      </w:r>
      <w:proofErr w:type="spellEnd"/>
      <w:r w:rsidRPr="00D60038">
        <w:rPr>
          <w:rFonts w:ascii="Arial" w:eastAsia="Calibri" w:hAnsi="Arial" w:cs="Arial"/>
          <w:b/>
          <w:bCs/>
          <w:sz w:val="22"/>
        </w:rPr>
        <w:t>: Financiranje izvannastavnih projekata i drugo</w:t>
      </w:r>
    </w:p>
    <w:p w14:paraId="6CC2B674" w14:textId="2B2232B5" w:rsidR="00314096" w:rsidRDefault="00314096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314096">
        <w:rPr>
          <w:rFonts w:ascii="Arial" w:eastAsia="Calibri" w:hAnsi="Arial" w:cs="Arial"/>
          <w:sz w:val="22"/>
        </w:rPr>
        <w:t>Sredstva planirana unutar ove aktivnosti namijenjena su provedbi školskih projekata kojima se potiče i unapređuje kvaliteta obrazovanja učenika. Poseban naglasak stavlja se na aktivnosti koje nadopunjuju redovni odgojno-obrazovni program te doprinose razvoju kompetencija, emocionalnoj stabilnosti i povezanosti učenika sa svojom zajednicom.</w:t>
      </w:r>
    </w:p>
    <w:p w14:paraId="29E451F4" w14:textId="77777777" w:rsidR="000B65FF" w:rsidRDefault="000B65F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</w:p>
    <w:p w14:paraId="197E4541" w14:textId="77777777" w:rsidR="000B65FF" w:rsidRPr="000B65FF" w:rsidRDefault="000B65FF" w:rsidP="000B65F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>Posebno ističemo sljedeće projekte:</w:t>
      </w:r>
    </w:p>
    <w:p w14:paraId="1C338696" w14:textId="77777777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>Zavičajna nastava – kontinuirano se provodi s ciljem upoznavanja učenika s kulturnom, povijesnom i prirodnom baštinom zavičaja. Aktivnosti uključuju nastavne i izvannastavne sadržaje, kao i terensku nastavu. Program se djelomično financira iz sredstava Istarske županije, a dodatno iz donacija.</w:t>
      </w:r>
    </w:p>
    <w:p w14:paraId="7FBEF644" w14:textId="77777777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 xml:space="preserve">Preventivni program psihološke pomoći učenicima – usmjeren na očuvanje i jačanje mentalnog zdravlja djece i mladih. Program provodi stručni tim škole, a financiran je sredstvima </w:t>
      </w:r>
      <w:proofErr w:type="spellStart"/>
      <w:r w:rsidRPr="000B65FF">
        <w:rPr>
          <w:rFonts w:ascii="Arial" w:eastAsia="Calibri" w:hAnsi="Arial" w:cs="Arial"/>
          <w:sz w:val="22"/>
        </w:rPr>
        <w:t>MZOM</w:t>
      </w:r>
      <w:proofErr w:type="spellEnd"/>
      <w:r w:rsidRPr="000B65FF">
        <w:rPr>
          <w:rFonts w:ascii="Arial" w:eastAsia="Calibri" w:hAnsi="Arial" w:cs="Arial"/>
          <w:sz w:val="22"/>
        </w:rPr>
        <w:t>-a.</w:t>
      </w:r>
    </w:p>
    <w:p w14:paraId="5BFA7D5F" w14:textId="2057A99B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 xml:space="preserve">Projekt rada s darovitim učenicima – omogućava identifikaciju i sustavnu podršku darovitim učenicima kroz izazovne zadatke, individualni rad i dodatne sadržaje, a financiran je sredstvima </w:t>
      </w:r>
      <w:proofErr w:type="spellStart"/>
      <w:r w:rsidRPr="000B65FF">
        <w:rPr>
          <w:rFonts w:ascii="Arial" w:eastAsia="Calibri" w:hAnsi="Arial" w:cs="Arial"/>
          <w:sz w:val="22"/>
        </w:rPr>
        <w:t>MZOM</w:t>
      </w:r>
      <w:proofErr w:type="spellEnd"/>
      <w:r w:rsidRPr="000B65FF">
        <w:rPr>
          <w:rFonts w:ascii="Arial" w:eastAsia="Calibri" w:hAnsi="Arial" w:cs="Arial"/>
          <w:sz w:val="22"/>
        </w:rPr>
        <w:t>-a.</w:t>
      </w:r>
    </w:p>
    <w:p w14:paraId="33A88A4B" w14:textId="12CC6F5F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 xml:space="preserve">Projekt preventivnog rada na psihološkom zdravlju – provodi se kroz radionice, predavanja i rad u manjim grupama, s ciljem razvoja emocionalne pismenosti i socijalnih vještina, a financiran je sredstvima </w:t>
      </w:r>
      <w:proofErr w:type="spellStart"/>
      <w:r w:rsidRPr="000B65FF">
        <w:rPr>
          <w:rFonts w:ascii="Arial" w:eastAsia="Calibri" w:hAnsi="Arial" w:cs="Arial"/>
          <w:sz w:val="22"/>
        </w:rPr>
        <w:t>MZOM</w:t>
      </w:r>
      <w:proofErr w:type="spellEnd"/>
      <w:r w:rsidRPr="000B65FF">
        <w:rPr>
          <w:rFonts w:ascii="Arial" w:eastAsia="Calibri" w:hAnsi="Arial" w:cs="Arial"/>
          <w:sz w:val="22"/>
        </w:rPr>
        <w:t>-a.</w:t>
      </w:r>
    </w:p>
    <w:p w14:paraId="63CE1E7C" w14:textId="3C2A0497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 xml:space="preserve">Projekt "Vještine za život" – usmjeren na razvoj svakodnevnih životnih vještina, otpornosti, odgovornosti i suradničkog učenja kod djece, a financiran je sredstvima </w:t>
      </w:r>
      <w:proofErr w:type="spellStart"/>
      <w:r w:rsidRPr="000B65FF">
        <w:rPr>
          <w:rFonts w:ascii="Arial" w:eastAsia="Calibri" w:hAnsi="Arial" w:cs="Arial"/>
          <w:sz w:val="22"/>
        </w:rPr>
        <w:t>MZOM</w:t>
      </w:r>
      <w:proofErr w:type="spellEnd"/>
      <w:r w:rsidRPr="000B65FF">
        <w:rPr>
          <w:rFonts w:ascii="Arial" w:eastAsia="Calibri" w:hAnsi="Arial" w:cs="Arial"/>
          <w:sz w:val="22"/>
        </w:rPr>
        <w:t>-a.</w:t>
      </w:r>
    </w:p>
    <w:p w14:paraId="66D92008" w14:textId="77777777" w:rsidR="0054207F" w:rsidRPr="007071E7" w:rsidRDefault="0054207F" w:rsidP="000B65FF">
      <w:pPr>
        <w:rPr>
          <w:rFonts w:ascii="Arial" w:eastAsia="Times New Roman" w:hAnsi="Arial" w:cs="Arial"/>
          <w:b/>
          <w:sz w:val="22"/>
          <w:lang w:val="en-GB"/>
        </w:rPr>
      </w:pPr>
    </w:p>
    <w:p w14:paraId="346F5919" w14:textId="77777777" w:rsidR="007071E7" w:rsidRPr="007071E7" w:rsidRDefault="007071E7" w:rsidP="007071E7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bCs/>
          <w:sz w:val="22"/>
        </w:rPr>
      </w:pPr>
      <w:r w:rsidRPr="007071E7">
        <w:rPr>
          <w:rFonts w:ascii="Arial" w:eastAsia="Calibri" w:hAnsi="Arial" w:cs="Arial"/>
          <w:b/>
          <w:bCs/>
          <w:sz w:val="22"/>
        </w:rPr>
        <w:t>Aktivnost</w:t>
      </w:r>
      <w:r w:rsidRPr="007071E7">
        <w:rPr>
          <w:rFonts w:ascii="Arial" w:eastAsia="Calibri" w:hAnsi="Arial" w:cs="Arial"/>
          <w:b/>
          <w:sz w:val="22"/>
        </w:rPr>
        <w:t xml:space="preserve"> </w:t>
      </w:r>
      <w:proofErr w:type="spellStart"/>
      <w:r w:rsidRPr="007071E7">
        <w:rPr>
          <w:rFonts w:ascii="Arial" w:eastAsia="Calibri" w:hAnsi="Arial" w:cs="Arial"/>
          <w:b/>
          <w:sz w:val="22"/>
        </w:rPr>
        <w:t>K500001</w:t>
      </w:r>
      <w:proofErr w:type="spellEnd"/>
      <w:r w:rsidRPr="007071E7">
        <w:rPr>
          <w:rFonts w:ascii="Arial" w:eastAsia="Calibri" w:hAnsi="Arial" w:cs="Arial"/>
          <w:b/>
          <w:sz w:val="22"/>
        </w:rPr>
        <w:t xml:space="preserve">: </w:t>
      </w:r>
      <w:r w:rsidRPr="007071E7">
        <w:rPr>
          <w:rFonts w:ascii="Arial" w:eastAsia="Calibri" w:hAnsi="Arial" w:cs="Arial"/>
          <w:b/>
          <w:bCs/>
          <w:sz w:val="22"/>
        </w:rPr>
        <w:t>Kapitalna ulaganja osnovnog školstva</w:t>
      </w:r>
    </w:p>
    <w:p w14:paraId="33C1FF63" w14:textId="3C9CB006" w:rsidR="007071E7" w:rsidRPr="007071E7" w:rsidRDefault="007071E7" w:rsidP="0039041B">
      <w:pPr>
        <w:jc w:val="both"/>
        <w:rPr>
          <w:rFonts w:ascii="Arial" w:eastAsia="Times New Roman" w:hAnsi="Arial" w:cs="Arial"/>
          <w:bCs/>
          <w:sz w:val="22"/>
          <w:lang w:val="en-GB"/>
        </w:rPr>
      </w:pPr>
      <w:r w:rsidRPr="007071E7">
        <w:rPr>
          <w:rFonts w:ascii="Arial" w:eastAsia="Times New Roman" w:hAnsi="Arial" w:cs="Arial"/>
          <w:bCs/>
          <w:sz w:val="22"/>
        </w:rPr>
        <w:t>Kapitalna ulaganja u financijskom planu OŠ Matije Vlačića obuhvaćaju ulaganja opremanje školskih prostora, s ciljem stvaranja kvalitetnih, sigurnih i suvremenih uvjeta za odgojno-obrazovni rad, a financiraju se iz decentraliziranih sredstava i donacija.</w:t>
      </w:r>
    </w:p>
    <w:p w14:paraId="32AED0B6" w14:textId="77777777" w:rsidR="0054207F" w:rsidRPr="00BD74B3" w:rsidRDefault="0054207F" w:rsidP="0039041B">
      <w:pPr>
        <w:jc w:val="both"/>
        <w:rPr>
          <w:rFonts w:ascii="Arial" w:eastAsia="Times New Roman" w:hAnsi="Arial" w:cs="Arial"/>
          <w:b/>
          <w:color w:val="FF0000"/>
          <w:sz w:val="22"/>
          <w:lang w:val="en-GB"/>
        </w:rPr>
      </w:pPr>
    </w:p>
    <w:p w14:paraId="02134538" w14:textId="77777777" w:rsidR="00516FD3" w:rsidRPr="00BD74B3" w:rsidRDefault="00516FD3">
      <w:pPr>
        <w:rPr>
          <w:rFonts w:ascii="Arial" w:hAnsi="Arial" w:cs="Arial"/>
          <w:color w:val="FF0000"/>
          <w:sz w:val="22"/>
        </w:rPr>
      </w:pPr>
    </w:p>
    <w:sectPr w:rsidR="00516FD3" w:rsidRPr="00BD74B3" w:rsidSect="000E69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765"/>
    <w:multiLevelType w:val="multilevel"/>
    <w:tmpl w:val="4B80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1C01"/>
    <w:multiLevelType w:val="hybridMultilevel"/>
    <w:tmpl w:val="46A8F228"/>
    <w:lvl w:ilvl="0" w:tplc="69A8C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935"/>
    <w:multiLevelType w:val="multilevel"/>
    <w:tmpl w:val="FC04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041B6"/>
    <w:multiLevelType w:val="multilevel"/>
    <w:tmpl w:val="48F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B31DE"/>
    <w:multiLevelType w:val="hybridMultilevel"/>
    <w:tmpl w:val="DE8E8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64E93"/>
    <w:multiLevelType w:val="hybridMultilevel"/>
    <w:tmpl w:val="8018B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44F8"/>
    <w:multiLevelType w:val="multilevel"/>
    <w:tmpl w:val="3CF8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861BD"/>
    <w:multiLevelType w:val="multilevel"/>
    <w:tmpl w:val="9108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F3583"/>
    <w:multiLevelType w:val="multilevel"/>
    <w:tmpl w:val="5EFE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5BA3"/>
    <w:multiLevelType w:val="multilevel"/>
    <w:tmpl w:val="7FD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4623B"/>
    <w:multiLevelType w:val="multilevel"/>
    <w:tmpl w:val="641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973C9"/>
    <w:multiLevelType w:val="multilevel"/>
    <w:tmpl w:val="4FCA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A2913"/>
    <w:multiLevelType w:val="multilevel"/>
    <w:tmpl w:val="4DDE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06377CB"/>
    <w:multiLevelType w:val="multilevel"/>
    <w:tmpl w:val="EA5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86F4E"/>
    <w:multiLevelType w:val="multilevel"/>
    <w:tmpl w:val="C068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261D9"/>
    <w:multiLevelType w:val="multilevel"/>
    <w:tmpl w:val="3766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35706"/>
    <w:multiLevelType w:val="multilevel"/>
    <w:tmpl w:val="B7E8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F2DE4"/>
    <w:multiLevelType w:val="multilevel"/>
    <w:tmpl w:val="8E82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42C16"/>
    <w:multiLevelType w:val="hybridMultilevel"/>
    <w:tmpl w:val="6B30717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8C5A1F"/>
    <w:multiLevelType w:val="multilevel"/>
    <w:tmpl w:val="25C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32808"/>
    <w:multiLevelType w:val="multilevel"/>
    <w:tmpl w:val="F18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171CF"/>
    <w:multiLevelType w:val="multilevel"/>
    <w:tmpl w:val="E38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F76A4"/>
    <w:multiLevelType w:val="multilevel"/>
    <w:tmpl w:val="61B0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431EA5"/>
    <w:multiLevelType w:val="multilevel"/>
    <w:tmpl w:val="8FEA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41837"/>
    <w:multiLevelType w:val="multilevel"/>
    <w:tmpl w:val="76B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B1C56"/>
    <w:multiLevelType w:val="multilevel"/>
    <w:tmpl w:val="A93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EF16EB"/>
    <w:multiLevelType w:val="multilevel"/>
    <w:tmpl w:val="D80C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F73FC"/>
    <w:multiLevelType w:val="multilevel"/>
    <w:tmpl w:val="A0A0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36831"/>
    <w:multiLevelType w:val="multilevel"/>
    <w:tmpl w:val="CCB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F4261E"/>
    <w:multiLevelType w:val="multilevel"/>
    <w:tmpl w:val="FC46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A83592"/>
    <w:multiLevelType w:val="multilevel"/>
    <w:tmpl w:val="E42E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0322D"/>
    <w:multiLevelType w:val="hybridMultilevel"/>
    <w:tmpl w:val="2AAA309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63D69"/>
    <w:multiLevelType w:val="multilevel"/>
    <w:tmpl w:val="B3C88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39E45AF"/>
    <w:multiLevelType w:val="multilevel"/>
    <w:tmpl w:val="26AE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E1C93"/>
    <w:multiLevelType w:val="hybridMultilevel"/>
    <w:tmpl w:val="9CA60EAA"/>
    <w:lvl w:ilvl="0" w:tplc="A0B6F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447BE"/>
    <w:multiLevelType w:val="multilevel"/>
    <w:tmpl w:val="EA3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15341"/>
    <w:multiLevelType w:val="multilevel"/>
    <w:tmpl w:val="6F5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660FA"/>
    <w:multiLevelType w:val="multilevel"/>
    <w:tmpl w:val="664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432329">
    <w:abstractNumId w:val="31"/>
  </w:num>
  <w:num w:numId="2" w16cid:durableId="1326323046">
    <w:abstractNumId w:val="12"/>
  </w:num>
  <w:num w:numId="3" w16cid:durableId="650524402">
    <w:abstractNumId w:val="34"/>
  </w:num>
  <w:num w:numId="4" w16cid:durableId="660888642">
    <w:abstractNumId w:val="1"/>
  </w:num>
  <w:num w:numId="5" w16cid:durableId="1828130444">
    <w:abstractNumId w:val="5"/>
  </w:num>
  <w:num w:numId="6" w16cid:durableId="2121220399">
    <w:abstractNumId w:val="13"/>
  </w:num>
  <w:num w:numId="7" w16cid:durableId="465859641">
    <w:abstractNumId w:val="32"/>
  </w:num>
  <w:num w:numId="8" w16cid:durableId="1142580355">
    <w:abstractNumId w:val="18"/>
  </w:num>
  <w:num w:numId="9" w16cid:durableId="1721321996">
    <w:abstractNumId w:val="28"/>
  </w:num>
  <w:num w:numId="10" w16cid:durableId="1807627425">
    <w:abstractNumId w:val="36"/>
  </w:num>
  <w:num w:numId="11" w16cid:durableId="1987539627">
    <w:abstractNumId w:val="8"/>
  </w:num>
  <w:num w:numId="12" w16cid:durableId="50661630">
    <w:abstractNumId w:val="26"/>
  </w:num>
  <w:num w:numId="13" w16cid:durableId="2321943">
    <w:abstractNumId w:val="14"/>
  </w:num>
  <w:num w:numId="14" w16cid:durableId="1544100765">
    <w:abstractNumId w:val="15"/>
  </w:num>
  <w:num w:numId="15" w16cid:durableId="1564565956">
    <w:abstractNumId w:val="6"/>
  </w:num>
  <w:num w:numId="16" w16cid:durableId="1054087531">
    <w:abstractNumId w:val="29"/>
  </w:num>
  <w:num w:numId="17" w16cid:durableId="1403064692">
    <w:abstractNumId w:val="25"/>
  </w:num>
  <w:num w:numId="18" w16cid:durableId="323708675">
    <w:abstractNumId w:val="24"/>
  </w:num>
  <w:num w:numId="19" w16cid:durableId="1705132641">
    <w:abstractNumId w:val="10"/>
  </w:num>
  <w:num w:numId="20" w16cid:durableId="643120642">
    <w:abstractNumId w:val="19"/>
  </w:num>
  <w:num w:numId="21" w16cid:durableId="1768773327">
    <w:abstractNumId w:val="0"/>
  </w:num>
  <w:num w:numId="22" w16cid:durableId="163471218">
    <w:abstractNumId w:val="2"/>
  </w:num>
  <w:num w:numId="23" w16cid:durableId="944922221">
    <w:abstractNumId w:val="37"/>
  </w:num>
  <w:num w:numId="24" w16cid:durableId="1342929623">
    <w:abstractNumId w:val="17"/>
  </w:num>
  <w:num w:numId="25" w16cid:durableId="109474403">
    <w:abstractNumId w:val="30"/>
  </w:num>
  <w:num w:numId="26" w16cid:durableId="1539581883">
    <w:abstractNumId w:val="33"/>
  </w:num>
  <w:num w:numId="27" w16cid:durableId="89858494">
    <w:abstractNumId w:val="21"/>
  </w:num>
  <w:num w:numId="28" w16cid:durableId="601687629">
    <w:abstractNumId w:val="22"/>
  </w:num>
  <w:num w:numId="29" w16cid:durableId="1717587567">
    <w:abstractNumId w:val="35"/>
  </w:num>
  <w:num w:numId="30" w16cid:durableId="1789084337">
    <w:abstractNumId w:val="7"/>
  </w:num>
  <w:num w:numId="31" w16cid:durableId="1817338273">
    <w:abstractNumId w:val="27"/>
  </w:num>
  <w:num w:numId="32" w16cid:durableId="1135827954">
    <w:abstractNumId w:val="16"/>
  </w:num>
  <w:num w:numId="33" w16cid:durableId="1291401507">
    <w:abstractNumId w:val="11"/>
  </w:num>
  <w:num w:numId="34" w16cid:durableId="476604810">
    <w:abstractNumId w:val="9"/>
  </w:num>
  <w:num w:numId="35" w16cid:durableId="561066390">
    <w:abstractNumId w:val="3"/>
  </w:num>
  <w:num w:numId="36" w16cid:durableId="970525274">
    <w:abstractNumId w:val="20"/>
  </w:num>
  <w:num w:numId="37" w16cid:durableId="1410230191">
    <w:abstractNumId w:val="23"/>
  </w:num>
  <w:num w:numId="38" w16cid:durableId="102355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7F"/>
    <w:rsid w:val="00022CDD"/>
    <w:rsid w:val="00025E08"/>
    <w:rsid w:val="000B65FF"/>
    <w:rsid w:val="000C2272"/>
    <w:rsid w:val="000E15F1"/>
    <w:rsid w:val="000E2D27"/>
    <w:rsid w:val="000E69F1"/>
    <w:rsid w:val="001009EC"/>
    <w:rsid w:val="001203DB"/>
    <w:rsid w:val="00137597"/>
    <w:rsid w:val="00160BB9"/>
    <w:rsid w:val="00164422"/>
    <w:rsid w:val="001747F1"/>
    <w:rsid w:val="001A2321"/>
    <w:rsid w:val="001A2B66"/>
    <w:rsid w:val="001A6CC1"/>
    <w:rsid w:val="001E2475"/>
    <w:rsid w:val="00201714"/>
    <w:rsid w:val="00214596"/>
    <w:rsid w:val="002835F4"/>
    <w:rsid w:val="00287F8B"/>
    <w:rsid w:val="0029004D"/>
    <w:rsid w:val="00297A2D"/>
    <w:rsid w:val="002F4E51"/>
    <w:rsid w:val="002F71B2"/>
    <w:rsid w:val="003029EE"/>
    <w:rsid w:val="00314096"/>
    <w:rsid w:val="003347F0"/>
    <w:rsid w:val="00343E45"/>
    <w:rsid w:val="003839FB"/>
    <w:rsid w:val="0039041B"/>
    <w:rsid w:val="003C0DD8"/>
    <w:rsid w:val="003F05A8"/>
    <w:rsid w:val="003F7107"/>
    <w:rsid w:val="003F7918"/>
    <w:rsid w:val="00406010"/>
    <w:rsid w:val="00406CEA"/>
    <w:rsid w:val="00413684"/>
    <w:rsid w:val="00420DD4"/>
    <w:rsid w:val="00434C4E"/>
    <w:rsid w:val="00434E59"/>
    <w:rsid w:val="00454026"/>
    <w:rsid w:val="0046222C"/>
    <w:rsid w:val="00467D2D"/>
    <w:rsid w:val="00470495"/>
    <w:rsid w:val="0049478E"/>
    <w:rsid w:val="004A068A"/>
    <w:rsid w:val="004A3A52"/>
    <w:rsid w:val="004D2C92"/>
    <w:rsid w:val="004D69E9"/>
    <w:rsid w:val="004D77E6"/>
    <w:rsid w:val="004D7AB7"/>
    <w:rsid w:val="00512ED2"/>
    <w:rsid w:val="00516FD3"/>
    <w:rsid w:val="0053574D"/>
    <w:rsid w:val="00541531"/>
    <w:rsid w:val="0054207F"/>
    <w:rsid w:val="00542E43"/>
    <w:rsid w:val="00550BC3"/>
    <w:rsid w:val="005615F2"/>
    <w:rsid w:val="00591319"/>
    <w:rsid w:val="00592108"/>
    <w:rsid w:val="005A56E8"/>
    <w:rsid w:val="005C0C8F"/>
    <w:rsid w:val="005D54E8"/>
    <w:rsid w:val="005F7290"/>
    <w:rsid w:val="00613A8B"/>
    <w:rsid w:val="00617838"/>
    <w:rsid w:val="00650AEE"/>
    <w:rsid w:val="0065106A"/>
    <w:rsid w:val="00652518"/>
    <w:rsid w:val="006542D7"/>
    <w:rsid w:val="00662C42"/>
    <w:rsid w:val="006826E4"/>
    <w:rsid w:val="006B675E"/>
    <w:rsid w:val="006C637F"/>
    <w:rsid w:val="006D5BD1"/>
    <w:rsid w:val="006E0AE1"/>
    <w:rsid w:val="007071E7"/>
    <w:rsid w:val="00711EDD"/>
    <w:rsid w:val="00712914"/>
    <w:rsid w:val="0073206B"/>
    <w:rsid w:val="00751F37"/>
    <w:rsid w:val="007609DB"/>
    <w:rsid w:val="007635C9"/>
    <w:rsid w:val="00784B87"/>
    <w:rsid w:val="00797819"/>
    <w:rsid w:val="007A4039"/>
    <w:rsid w:val="007B03E4"/>
    <w:rsid w:val="007B135D"/>
    <w:rsid w:val="007B59D8"/>
    <w:rsid w:val="007E0FD5"/>
    <w:rsid w:val="007E59DB"/>
    <w:rsid w:val="007F330E"/>
    <w:rsid w:val="008020B1"/>
    <w:rsid w:val="00812FC4"/>
    <w:rsid w:val="0081586F"/>
    <w:rsid w:val="008217C0"/>
    <w:rsid w:val="00861FAA"/>
    <w:rsid w:val="008629F6"/>
    <w:rsid w:val="00866214"/>
    <w:rsid w:val="00883CC1"/>
    <w:rsid w:val="0089034B"/>
    <w:rsid w:val="00896E9B"/>
    <w:rsid w:val="008A1858"/>
    <w:rsid w:val="008A5210"/>
    <w:rsid w:val="008C0B51"/>
    <w:rsid w:val="008D2ADB"/>
    <w:rsid w:val="008E58C0"/>
    <w:rsid w:val="008F067D"/>
    <w:rsid w:val="00923592"/>
    <w:rsid w:val="00927C52"/>
    <w:rsid w:val="00931A79"/>
    <w:rsid w:val="00931F50"/>
    <w:rsid w:val="00941BC1"/>
    <w:rsid w:val="009421A8"/>
    <w:rsid w:val="00946DF5"/>
    <w:rsid w:val="00962C65"/>
    <w:rsid w:val="00962F4E"/>
    <w:rsid w:val="00966A5C"/>
    <w:rsid w:val="0098205F"/>
    <w:rsid w:val="00994059"/>
    <w:rsid w:val="009A1D7E"/>
    <w:rsid w:val="009E2010"/>
    <w:rsid w:val="009F4F42"/>
    <w:rsid w:val="00A109BD"/>
    <w:rsid w:val="00A10C6B"/>
    <w:rsid w:val="00A628BF"/>
    <w:rsid w:val="00A8605C"/>
    <w:rsid w:val="00AC360F"/>
    <w:rsid w:val="00AC4D52"/>
    <w:rsid w:val="00AD2D26"/>
    <w:rsid w:val="00AE7633"/>
    <w:rsid w:val="00B2745D"/>
    <w:rsid w:val="00B452C2"/>
    <w:rsid w:val="00B81C58"/>
    <w:rsid w:val="00B92E3C"/>
    <w:rsid w:val="00B948DA"/>
    <w:rsid w:val="00BA4682"/>
    <w:rsid w:val="00BB3B79"/>
    <w:rsid w:val="00BB46A0"/>
    <w:rsid w:val="00BC5F09"/>
    <w:rsid w:val="00BD74B3"/>
    <w:rsid w:val="00BE0ED7"/>
    <w:rsid w:val="00BF59BF"/>
    <w:rsid w:val="00C25D31"/>
    <w:rsid w:val="00C3558B"/>
    <w:rsid w:val="00C52F37"/>
    <w:rsid w:val="00C55FDC"/>
    <w:rsid w:val="00C634D4"/>
    <w:rsid w:val="00C76B28"/>
    <w:rsid w:val="00C84BBF"/>
    <w:rsid w:val="00C9007A"/>
    <w:rsid w:val="00CA2FF5"/>
    <w:rsid w:val="00CB122E"/>
    <w:rsid w:val="00CC4DD4"/>
    <w:rsid w:val="00CF076B"/>
    <w:rsid w:val="00D0550F"/>
    <w:rsid w:val="00D1654A"/>
    <w:rsid w:val="00D21B0C"/>
    <w:rsid w:val="00D3034C"/>
    <w:rsid w:val="00D567A3"/>
    <w:rsid w:val="00D60038"/>
    <w:rsid w:val="00D65FCA"/>
    <w:rsid w:val="00DA5244"/>
    <w:rsid w:val="00DD0594"/>
    <w:rsid w:val="00DE5409"/>
    <w:rsid w:val="00E07C97"/>
    <w:rsid w:val="00E477FD"/>
    <w:rsid w:val="00E558E3"/>
    <w:rsid w:val="00E81728"/>
    <w:rsid w:val="00E97E92"/>
    <w:rsid w:val="00F0760C"/>
    <w:rsid w:val="00F2269F"/>
    <w:rsid w:val="00F242DA"/>
    <w:rsid w:val="00F378BE"/>
    <w:rsid w:val="00F46B15"/>
    <w:rsid w:val="00F46ED1"/>
    <w:rsid w:val="00F510C3"/>
    <w:rsid w:val="00F57AF3"/>
    <w:rsid w:val="00F63B8A"/>
    <w:rsid w:val="00FA638D"/>
    <w:rsid w:val="00FD1934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EACB"/>
  <w15:chartTrackingRefBased/>
  <w15:docId w15:val="{DA0D6FCE-48BC-4B7E-8998-F87CE408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7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11E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0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ezproreda">
    <w:name w:val="No Spacing"/>
    <w:link w:val="BezproredaChar"/>
    <w:uiPriority w:val="1"/>
    <w:qFormat/>
    <w:rsid w:val="005420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qFormat/>
    <w:locked/>
    <w:rsid w:val="0054207F"/>
    <w:rPr>
      <w:rFonts w:ascii="Calibri" w:eastAsia="Calibri" w:hAnsi="Calibri" w:cs="Times New Roman"/>
    </w:rPr>
  </w:style>
  <w:style w:type="table" w:customStyle="1" w:styleId="Reetkatablice1">
    <w:name w:val="Rešetka tablice1"/>
    <w:basedOn w:val="Obinatablica"/>
    <w:next w:val="Reetkatablice"/>
    <w:uiPriority w:val="99"/>
    <w:rsid w:val="005420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4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8629F6"/>
    <w:rPr>
      <w:i/>
      <w:iCs/>
    </w:rPr>
  </w:style>
  <w:style w:type="paragraph" w:styleId="StandardWeb">
    <w:name w:val="Normal (Web)"/>
    <w:basedOn w:val="Normal"/>
    <w:semiHidden/>
    <w:rsid w:val="00FE570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val="en-GB"/>
    </w:rPr>
  </w:style>
  <w:style w:type="character" w:styleId="Naglaeno">
    <w:name w:val="Strong"/>
    <w:basedOn w:val="Zadanifontodlomka"/>
    <w:uiPriority w:val="22"/>
    <w:qFormat/>
    <w:rsid w:val="00D0550F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71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6D44-4C6B-41E2-8640-B7E8855C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16</Pages>
  <Words>5808</Words>
  <Characters>33112</Characters>
  <Application>Microsoft Office Word</Application>
  <DocSecurity>0</DocSecurity>
  <Lines>275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Kos</dc:creator>
  <cp:keywords/>
  <dc:description/>
  <cp:lastModifiedBy>Daniela Glavičić</cp:lastModifiedBy>
  <cp:revision>16</cp:revision>
  <cp:lastPrinted>2022-12-28T10:25:00Z</cp:lastPrinted>
  <dcterms:created xsi:type="dcterms:W3CDTF">2025-11-11T12:08:00Z</dcterms:created>
  <dcterms:modified xsi:type="dcterms:W3CDTF">2025-11-12T14:04:00Z</dcterms:modified>
</cp:coreProperties>
</file>