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9541" w14:textId="77777777" w:rsidR="00DF6110" w:rsidRPr="00C34654" w:rsidRDefault="00DF6110" w:rsidP="00DF6110">
      <w:pPr>
        <w:spacing w:after="0" w:line="240" w:lineRule="auto"/>
        <w:ind w:left="720"/>
        <w:jc w:val="center"/>
        <w:rPr>
          <w:rFonts w:ascii="Arial" w:hAnsi="Arial" w:cs="Arial"/>
          <w:b/>
          <w:bCs/>
          <w:sz w:val="28"/>
          <w:szCs w:val="28"/>
        </w:rPr>
      </w:pPr>
      <w:r>
        <w:rPr>
          <w:rFonts w:ascii="Arial" w:hAnsi="Arial" w:cs="Arial"/>
          <w:b/>
          <w:bCs/>
          <w:sz w:val="28"/>
          <w:szCs w:val="28"/>
        </w:rPr>
        <w:t>POLU</w:t>
      </w:r>
      <w:r w:rsidRPr="00C34654">
        <w:rPr>
          <w:rFonts w:ascii="Arial" w:hAnsi="Arial" w:cs="Arial"/>
          <w:b/>
          <w:bCs/>
          <w:sz w:val="28"/>
          <w:szCs w:val="28"/>
        </w:rPr>
        <w:t xml:space="preserve">GODIŠNJI IZVJEŠTAJ </w:t>
      </w:r>
    </w:p>
    <w:p w14:paraId="47FBB35B" w14:textId="77777777" w:rsidR="00DF6110" w:rsidRDefault="00DF6110" w:rsidP="00DF6110">
      <w:pPr>
        <w:spacing w:after="0" w:line="240" w:lineRule="auto"/>
        <w:ind w:left="720"/>
        <w:jc w:val="center"/>
        <w:rPr>
          <w:rFonts w:ascii="Arial" w:hAnsi="Arial" w:cs="Arial"/>
          <w:b/>
          <w:bCs/>
          <w:sz w:val="28"/>
          <w:szCs w:val="28"/>
        </w:rPr>
      </w:pPr>
      <w:r w:rsidRPr="00C34654">
        <w:rPr>
          <w:rFonts w:ascii="Arial" w:hAnsi="Arial" w:cs="Arial"/>
          <w:b/>
          <w:bCs/>
          <w:sz w:val="28"/>
          <w:szCs w:val="28"/>
        </w:rPr>
        <w:t xml:space="preserve">O IZVRŠENJU FINANCIJSKOG PLANA ZA RAZDOBLJE </w:t>
      </w:r>
    </w:p>
    <w:p w14:paraId="1E1C949C" w14:textId="77777777" w:rsidR="00DF6110" w:rsidRPr="00C34654" w:rsidRDefault="00DF6110" w:rsidP="00DF6110">
      <w:pPr>
        <w:spacing w:after="0" w:line="240" w:lineRule="auto"/>
        <w:ind w:left="720"/>
        <w:jc w:val="center"/>
        <w:rPr>
          <w:rFonts w:ascii="Arial" w:hAnsi="Arial" w:cs="Arial"/>
          <w:b/>
          <w:bCs/>
          <w:sz w:val="28"/>
          <w:szCs w:val="28"/>
        </w:rPr>
      </w:pPr>
      <w:r w:rsidRPr="00C34654">
        <w:rPr>
          <w:rFonts w:ascii="Arial" w:hAnsi="Arial" w:cs="Arial"/>
          <w:b/>
          <w:bCs/>
          <w:sz w:val="28"/>
          <w:szCs w:val="28"/>
        </w:rPr>
        <w:t>1.1.- 3</w:t>
      </w:r>
      <w:r>
        <w:rPr>
          <w:rFonts w:ascii="Arial" w:hAnsi="Arial" w:cs="Arial"/>
          <w:b/>
          <w:bCs/>
          <w:sz w:val="28"/>
          <w:szCs w:val="28"/>
        </w:rPr>
        <w:t>0</w:t>
      </w:r>
      <w:r w:rsidRPr="00C34654">
        <w:rPr>
          <w:rFonts w:ascii="Arial" w:hAnsi="Arial" w:cs="Arial"/>
          <w:b/>
          <w:bCs/>
          <w:sz w:val="28"/>
          <w:szCs w:val="28"/>
        </w:rPr>
        <w:t>.</w:t>
      </w:r>
      <w:r>
        <w:rPr>
          <w:rFonts w:ascii="Arial" w:hAnsi="Arial" w:cs="Arial"/>
          <w:b/>
          <w:bCs/>
          <w:sz w:val="28"/>
          <w:szCs w:val="28"/>
        </w:rPr>
        <w:t>6</w:t>
      </w:r>
      <w:r w:rsidRPr="00C34654">
        <w:rPr>
          <w:rFonts w:ascii="Arial" w:hAnsi="Arial" w:cs="Arial"/>
          <w:b/>
          <w:bCs/>
          <w:sz w:val="28"/>
          <w:szCs w:val="28"/>
        </w:rPr>
        <w:t>.202</w:t>
      </w:r>
      <w:r>
        <w:rPr>
          <w:rFonts w:ascii="Arial" w:hAnsi="Arial" w:cs="Arial"/>
          <w:b/>
          <w:bCs/>
          <w:sz w:val="28"/>
          <w:szCs w:val="28"/>
        </w:rPr>
        <w:t>5</w:t>
      </w:r>
      <w:r w:rsidRPr="00C34654">
        <w:rPr>
          <w:rFonts w:ascii="Arial" w:hAnsi="Arial" w:cs="Arial"/>
          <w:b/>
          <w:bCs/>
          <w:sz w:val="28"/>
          <w:szCs w:val="28"/>
        </w:rPr>
        <w:t>. GODINE</w:t>
      </w:r>
    </w:p>
    <w:p w14:paraId="497DE363" w14:textId="77777777" w:rsidR="00DF6110" w:rsidRDefault="00DF6110" w:rsidP="00DF6110">
      <w:pPr>
        <w:tabs>
          <w:tab w:val="left" w:pos="851"/>
        </w:tabs>
        <w:spacing w:after="0"/>
        <w:jc w:val="center"/>
        <w:rPr>
          <w:rFonts w:ascii="Arial" w:eastAsia="Times New Roman" w:hAnsi="Arial" w:cs="Arial"/>
          <w:b/>
          <w:lang w:val="en-GB"/>
        </w:rPr>
      </w:pPr>
    </w:p>
    <w:p w14:paraId="7D892813" w14:textId="77777777" w:rsidR="00DF6110" w:rsidRPr="000D2A7B" w:rsidRDefault="00DF6110" w:rsidP="00DF6110">
      <w:pPr>
        <w:tabs>
          <w:tab w:val="left" w:pos="851"/>
        </w:tabs>
        <w:spacing w:after="0"/>
        <w:rPr>
          <w:rFonts w:ascii="Arial" w:eastAsia="Times New Roman" w:hAnsi="Arial" w:cs="Arial"/>
          <w:b/>
          <w:lang w:val="en-GB"/>
        </w:rPr>
      </w:pPr>
      <w:proofErr w:type="spellStart"/>
      <w:r w:rsidRPr="000D2A7B">
        <w:rPr>
          <w:rFonts w:ascii="Arial" w:eastAsia="Times New Roman" w:hAnsi="Arial" w:cs="Arial"/>
          <w:b/>
          <w:lang w:val="en-GB"/>
        </w:rPr>
        <w:t>PRORAČUNSKI</w:t>
      </w:r>
      <w:proofErr w:type="spellEnd"/>
      <w:r w:rsidRPr="000D2A7B">
        <w:rPr>
          <w:rFonts w:ascii="Arial" w:eastAsia="Times New Roman" w:hAnsi="Arial" w:cs="Arial"/>
          <w:b/>
          <w:lang w:val="en-GB"/>
        </w:rPr>
        <w:t xml:space="preserve"> </w:t>
      </w:r>
      <w:proofErr w:type="spellStart"/>
      <w:r w:rsidRPr="000D2A7B">
        <w:rPr>
          <w:rFonts w:ascii="Arial" w:eastAsia="Times New Roman" w:hAnsi="Arial" w:cs="Arial"/>
          <w:b/>
          <w:lang w:val="en-GB"/>
        </w:rPr>
        <w:t>KORISNIK</w:t>
      </w:r>
      <w:proofErr w:type="spellEnd"/>
      <w:r w:rsidRPr="000D2A7B">
        <w:rPr>
          <w:rFonts w:ascii="Arial" w:eastAsia="Times New Roman" w:hAnsi="Arial" w:cs="Arial"/>
          <w:b/>
          <w:lang w:val="en-GB"/>
        </w:rPr>
        <w:t xml:space="preserve"> 10581: OŠ MATIJE VLAČIĆA, LABIN</w:t>
      </w:r>
    </w:p>
    <w:p w14:paraId="11D35C50" w14:textId="77777777" w:rsidR="00DF6110" w:rsidRPr="000D2A7B" w:rsidRDefault="00DF6110" w:rsidP="00DF6110">
      <w:pPr>
        <w:spacing w:after="0"/>
        <w:rPr>
          <w:rFonts w:ascii="Arial" w:hAnsi="Arial" w:cs="Arial"/>
          <w:b/>
          <w:color w:val="FF0000"/>
        </w:rPr>
      </w:pPr>
    </w:p>
    <w:p w14:paraId="748922D4" w14:textId="77777777" w:rsidR="00DF6110" w:rsidRPr="000D2A7B" w:rsidRDefault="00DF6110" w:rsidP="00DF6110">
      <w:pPr>
        <w:tabs>
          <w:tab w:val="left" w:pos="851"/>
        </w:tabs>
        <w:spacing w:after="0"/>
        <w:rPr>
          <w:rFonts w:ascii="Arial" w:eastAsia="Times New Roman" w:hAnsi="Arial" w:cs="Arial"/>
          <w:b/>
          <w:lang w:val="en-GB"/>
        </w:rPr>
      </w:pPr>
      <w:r w:rsidRPr="000D2A7B">
        <w:rPr>
          <w:rFonts w:ascii="Arial" w:eastAsia="Times New Roman" w:hAnsi="Arial" w:cs="Arial"/>
          <w:b/>
          <w:lang w:val="en-GB"/>
        </w:rPr>
        <w:t xml:space="preserve">PROGRAM: </w:t>
      </w:r>
      <w:proofErr w:type="spellStart"/>
      <w:r w:rsidRPr="000D2A7B">
        <w:rPr>
          <w:rFonts w:ascii="Arial" w:eastAsia="Times New Roman" w:hAnsi="Arial" w:cs="Arial"/>
          <w:b/>
          <w:lang w:val="en-GB"/>
        </w:rPr>
        <w:t>FINANCIRANJE</w:t>
      </w:r>
      <w:proofErr w:type="spellEnd"/>
      <w:r w:rsidRPr="000D2A7B">
        <w:rPr>
          <w:rFonts w:ascii="Arial" w:eastAsia="Times New Roman" w:hAnsi="Arial" w:cs="Arial"/>
          <w:b/>
          <w:lang w:val="en-GB"/>
        </w:rPr>
        <w:t xml:space="preserve"> </w:t>
      </w:r>
      <w:proofErr w:type="spellStart"/>
      <w:r w:rsidRPr="000D2A7B">
        <w:rPr>
          <w:rFonts w:ascii="Arial" w:eastAsia="Times New Roman" w:hAnsi="Arial" w:cs="Arial"/>
          <w:b/>
          <w:lang w:val="en-GB"/>
        </w:rPr>
        <w:t>DJELATNOSTI</w:t>
      </w:r>
      <w:proofErr w:type="spellEnd"/>
      <w:r w:rsidRPr="000D2A7B">
        <w:rPr>
          <w:rFonts w:ascii="Arial" w:eastAsia="Times New Roman" w:hAnsi="Arial" w:cs="Arial"/>
          <w:b/>
          <w:lang w:val="en-GB"/>
        </w:rPr>
        <w:t xml:space="preserve"> </w:t>
      </w:r>
      <w:proofErr w:type="spellStart"/>
      <w:r w:rsidRPr="000D2A7B">
        <w:rPr>
          <w:rFonts w:ascii="Arial" w:eastAsia="Times New Roman" w:hAnsi="Arial" w:cs="Arial"/>
          <w:b/>
          <w:lang w:val="en-GB"/>
        </w:rPr>
        <w:t>OSNOVNOG</w:t>
      </w:r>
      <w:proofErr w:type="spellEnd"/>
      <w:r w:rsidRPr="000D2A7B">
        <w:rPr>
          <w:rFonts w:ascii="Arial" w:eastAsia="Times New Roman" w:hAnsi="Arial" w:cs="Arial"/>
          <w:b/>
          <w:lang w:val="en-GB"/>
        </w:rPr>
        <w:t xml:space="preserve"> </w:t>
      </w:r>
      <w:proofErr w:type="spellStart"/>
      <w:r w:rsidRPr="000D2A7B">
        <w:rPr>
          <w:rFonts w:ascii="Arial" w:eastAsia="Times New Roman" w:hAnsi="Arial" w:cs="Arial"/>
          <w:b/>
          <w:lang w:val="en-GB"/>
        </w:rPr>
        <w:t>ŠKOLSTVA</w:t>
      </w:r>
      <w:proofErr w:type="spellEnd"/>
    </w:p>
    <w:p w14:paraId="4C0A20F1" w14:textId="77777777" w:rsidR="00DF6110" w:rsidRPr="000D2A7B" w:rsidRDefault="00DF6110" w:rsidP="00DF6110">
      <w:pPr>
        <w:tabs>
          <w:tab w:val="left" w:pos="851"/>
        </w:tabs>
        <w:spacing w:after="0"/>
        <w:jc w:val="both"/>
        <w:rPr>
          <w:rFonts w:ascii="Arial" w:eastAsia="Times New Roman" w:hAnsi="Arial" w:cs="Arial"/>
          <w:u w:val="single"/>
          <w:lang w:val="en-GB"/>
        </w:rPr>
      </w:pPr>
    </w:p>
    <w:p w14:paraId="3B9E9631" w14:textId="77777777" w:rsidR="00DF6110" w:rsidRPr="00B77155" w:rsidRDefault="00DF6110" w:rsidP="00DF6110">
      <w:pPr>
        <w:tabs>
          <w:tab w:val="left" w:pos="851"/>
        </w:tabs>
        <w:autoSpaceDE w:val="0"/>
        <w:autoSpaceDN w:val="0"/>
        <w:adjustRightInd w:val="0"/>
        <w:spacing w:after="0"/>
        <w:jc w:val="both"/>
        <w:rPr>
          <w:rFonts w:ascii="Arial" w:eastAsia="Times New Roman" w:hAnsi="Arial" w:cs="Arial"/>
          <w:u w:val="single"/>
        </w:rPr>
      </w:pPr>
      <w:r w:rsidRPr="00B77155">
        <w:rPr>
          <w:rFonts w:ascii="Arial" w:eastAsia="Times New Roman" w:hAnsi="Arial" w:cs="Arial"/>
          <w:u w:val="single"/>
        </w:rPr>
        <w:t>Zakonska osnova:</w:t>
      </w:r>
    </w:p>
    <w:p w14:paraId="4DF4AB12" w14:textId="77777777" w:rsidR="00DF6110" w:rsidRPr="00B77155" w:rsidRDefault="00DF6110" w:rsidP="00DF6110">
      <w:pPr>
        <w:tabs>
          <w:tab w:val="left" w:pos="851"/>
        </w:tabs>
        <w:autoSpaceDE w:val="0"/>
        <w:autoSpaceDN w:val="0"/>
        <w:adjustRightInd w:val="0"/>
        <w:spacing w:after="0"/>
        <w:jc w:val="both"/>
        <w:rPr>
          <w:rFonts w:ascii="Arial" w:hAnsi="Arial" w:cs="Arial"/>
        </w:rPr>
      </w:pPr>
      <w:r w:rsidRPr="00B77155">
        <w:rPr>
          <w:rFonts w:ascii="Arial" w:eastAsia="Times New Roman" w:hAnsi="Arial" w:cs="Arial"/>
        </w:rPr>
        <w:t xml:space="preserve">Zakonska osnova poslovanja osnovne škole u Republici Hrvatskoj temelji se na nekoliko ključnih zakona i propisa koji uređuju djelatnost osnovnog obrazovanja, upravljanje školama, financiranje, radne odnose i druge aspekte poslovanja. U nastavku su navedeni najvažniji zakonski okviri: </w:t>
      </w:r>
      <w:r w:rsidRPr="00B77155">
        <w:rPr>
          <w:rFonts w:ascii="Arial" w:hAnsi="Arial" w:cs="Arial"/>
        </w:rPr>
        <w:t>Zakon o odgoju i obrazovanju u osnovnoj i srednjoj školi (NN broj:  87/08, 86/09, 92/10,  105/10, 90/11, 5/12, 16/12, 86/12, 94/13, 136/14, 152/14, 7/17, 68/18, 98/19, 64/20), Zakon o ustanovama, (NN 76/93, 29/97, 47/99, 35/08, 127/19), Zakon o radu (NN broj:</w:t>
      </w:r>
      <w:r w:rsidRPr="00B77155">
        <w:t xml:space="preserve"> </w:t>
      </w:r>
      <w:r w:rsidRPr="00B77155">
        <w:rPr>
          <w:rFonts w:ascii="Arial" w:hAnsi="Arial" w:cs="Arial"/>
        </w:rPr>
        <w:t>93/14, 127/17, 98/19, 151/22, 46/23, 64/23), Zakon o proračunu (NN broj: 87/08, 136/12., 15/15., 144/21), Pravilnik o proračunskim klasifikacijama (NN broj: 26/10, 120/13, 01/20) i Pravilnik o proračunskom računovodstvu i računskom planu (NN broj: 124/14, 115/15, 87/16, 3/18, 126/19), Zakon o fiskalnoj odgovornosti (NN 139/10, 19/14, 111/18), Uredba o sastavljanju i predaji Izjave o fiskalnoj odgovornosti i Izvještaja o primjeni fiskalnih pravila, Upute za izradu proračuna lokalne samouprave Grada, Odluku o kriterijima, mjerilima i načinu financiranja decentraliziranih funkcija osnovnog, Godišnji plan i program rada za školsku godinu 2024/2025. donesen u listopadu 2024 god., Školski kurikulum OŠ Matije Vlačića Labin za školsku godinu  2024./2025., donesen u listopadu 2024 god., Državni pedagoški standard osnovnoškolskog sustava odgoja i obrazovanja (NN broj: 63/08 i 90/10) te Statut škole.</w:t>
      </w:r>
    </w:p>
    <w:p w14:paraId="3E53A024" w14:textId="77777777" w:rsidR="00DF6110" w:rsidRPr="00B77155" w:rsidRDefault="00DF6110" w:rsidP="00DF6110">
      <w:pPr>
        <w:tabs>
          <w:tab w:val="left" w:pos="851"/>
        </w:tabs>
        <w:spacing w:after="0"/>
        <w:jc w:val="both"/>
        <w:rPr>
          <w:rFonts w:ascii="Arial" w:eastAsia="Times New Roman" w:hAnsi="Arial" w:cs="Arial"/>
          <w:u w:val="single"/>
          <w:lang w:val="en-GB"/>
        </w:rPr>
      </w:pPr>
    </w:p>
    <w:p w14:paraId="29334D50" w14:textId="77777777" w:rsidR="00DF6110" w:rsidRPr="00B77155" w:rsidRDefault="00DF6110" w:rsidP="00DF6110">
      <w:pPr>
        <w:tabs>
          <w:tab w:val="left" w:pos="851"/>
        </w:tabs>
        <w:spacing w:after="0"/>
        <w:jc w:val="both"/>
        <w:rPr>
          <w:rFonts w:ascii="Arial" w:eastAsia="Times New Roman" w:hAnsi="Arial" w:cs="Arial"/>
          <w:u w:val="single"/>
        </w:rPr>
      </w:pPr>
      <w:r w:rsidRPr="00B77155">
        <w:rPr>
          <w:rFonts w:ascii="Arial" w:eastAsia="Times New Roman" w:hAnsi="Arial" w:cs="Arial"/>
          <w:u w:val="single"/>
        </w:rPr>
        <w:t>Opis</w:t>
      </w:r>
      <w:r w:rsidRPr="00B77155">
        <w:rPr>
          <w:rFonts w:ascii="Arial" w:eastAsia="Times New Roman" w:hAnsi="Arial" w:cs="Arial"/>
          <w:u w:val="single"/>
          <w:lang w:val="en-GB"/>
        </w:rPr>
        <w:t xml:space="preserve"> </w:t>
      </w:r>
      <w:r w:rsidRPr="00B77155">
        <w:rPr>
          <w:rFonts w:ascii="Arial" w:eastAsia="Times New Roman" w:hAnsi="Arial" w:cs="Arial"/>
          <w:u w:val="single"/>
        </w:rPr>
        <w:t>programa:</w:t>
      </w:r>
    </w:p>
    <w:p w14:paraId="3029AD70"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Škola obavlja djelatnost osnovnog odgoja i obrazovanja sukladno Zakonu o odgoju i obrazovanju u osnovnoj i srednjoj školi te Državnom pedagoškom standardu osnovnoškolskog sustava odgoja i obrazovanja</w:t>
      </w:r>
      <w:r>
        <w:rPr>
          <w:rFonts w:ascii="Arial" w:eastAsia="Times New Roman" w:hAnsi="Arial" w:cs="Arial"/>
        </w:rPr>
        <w:t xml:space="preserve">. </w:t>
      </w:r>
    </w:p>
    <w:p w14:paraId="49EF5E14"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Osnovnoškolsko obrazovanje ostvaruje se na temelju:</w:t>
      </w:r>
    </w:p>
    <w:p w14:paraId="7EF90E89" w14:textId="77777777" w:rsidR="00DF6110" w:rsidRPr="00B77155" w:rsidRDefault="00DF6110" w:rsidP="00DF6110">
      <w:pPr>
        <w:numPr>
          <w:ilvl w:val="0"/>
          <w:numId w:val="20"/>
        </w:numPr>
        <w:tabs>
          <w:tab w:val="left" w:pos="851"/>
        </w:tabs>
        <w:spacing w:after="0"/>
        <w:rPr>
          <w:rFonts w:ascii="Arial" w:eastAsia="Times New Roman" w:hAnsi="Arial" w:cs="Arial"/>
        </w:rPr>
      </w:pPr>
      <w:r w:rsidRPr="00B77155">
        <w:rPr>
          <w:rFonts w:ascii="Arial" w:eastAsia="Times New Roman" w:hAnsi="Arial" w:cs="Arial"/>
        </w:rPr>
        <w:t>Godišnjeg plana i programa rada i Školskog kurikuluma koji se donose na početku svake školske godine.</w:t>
      </w:r>
    </w:p>
    <w:p w14:paraId="33AFA5D7"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Organizacijski, odgojno-obrazovni rad provodi se u sljedećim oblicima:</w:t>
      </w:r>
    </w:p>
    <w:p w14:paraId="7479FD8C" w14:textId="77777777" w:rsidR="00DF6110" w:rsidRPr="00B77155" w:rsidRDefault="00DF6110" w:rsidP="00DF6110">
      <w:pPr>
        <w:numPr>
          <w:ilvl w:val="0"/>
          <w:numId w:val="21"/>
        </w:numPr>
        <w:tabs>
          <w:tab w:val="left" w:pos="851"/>
        </w:tabs>
        <w:spacing w:after="0"/>
        <w:jc w:val="both"/>
        <w:rPr>
          <w:rFonts w:ascii="Arial" w:eastAsia="Times New Roman" w:hAnsi="Arial" w:cs="Arial"/>
        </w:rPr>
      </w:pPr>
      <w:r w:rsidRPr="00B77155">
        <w:rPr>
          <w:rFonts w:ascii="Arial" w:eastAsia="Times New Roman" w:hAnsi="Arial" w:cs="Arial"/>
        </w:rPr>
        <w:t>redovna nastava, izborna nastava, dopunska i dodatna nastava, sati razrednika, izvannastavne i izvanškolske aktivnosti</w:t>
      </w:r>
    </w:p>
    <w:p w14:paraId="0700D8E7"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Škola također provodi i dodatne programe koji omogućuju kvalitetniji boravak učenika, poput:</w:t>
      </w:r>
    </w:p>
    <w:p w14:paraId="468DBEE7" w14:textId="77777777" w:rsidR="00DF6110" w:rsidRPr="00B77155" w:rsidRDefault="00DF6110" w:rsidP="00DF6110">
      <w:pPr>
        <w:numPr>
          <w:ilvl w:val="0"/>
          <w:numId w:val="22"/>
        </w:numPr>
        <w:tabs>
          <w:tab w:val="left" w:pos="851"/>
        </w:tabs>
        <w:spacing w:after="0"/>
        <w:jc w:val="both"/>
        <w:rPr>
          <w:rFonts w:ascii="Arial" w:eastAsia="Times New Roman" w:hAnsi="Arial" w:cs="Arial"/>
        </w:rPr>
      </w:pPr>
      <w:r w:rsidRPr="00B77155">
        <w:rPr>
          <w:rFonts w:ascii="Arial" w:eastAsia="Times New Roman" w:hAnsi="Arial" w:cs="Arial"/>
        </w:rPr>
        <w:t>produženog boravka, građanskog odgoja i gradskog vijeća mladih, tematskih radionica i projekata koje Škola samostalno osmišljava i provodi,</w:t>
      </w:r>
      <w:r>
        <w:rPr>
          <w:rFonts w:ascii="Arial" w:eastAsia="Times New Roman" w:hAnsi="Arial" w:cs="Arial"/>
        </w:rPr>
        <w:t xml:space="preserve"> </w:t>
      </w:r>
      <w:r w:rsidRPr="00B77155">
        <w:rPr>
          <w:rFonts w:ascii="Arial" w:eastAsia="Times New Roman" w:hAnsi="Arial" w:cs="Arial"/>
        </w:rPr>
        <w:t>te raznih projekata i programa u suradnji s vanjskim partnerima.</w:t>
      </w:r>
    </w:p>
    <w:p w14:paraId="46E18B78"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Financijska sredstva za provođenje djelatnosti osnovnog obrazovanja planirana su Financijskim planom škole, čime se osigurava ostvarivanje osnovne djelatnosti kroz zadovoljenje minimalnih infrastrukturnih, financijskih i kadrovskih uvjeta.</w:t>
      </w:r>
    </w:p>
    <w:p w14:paraId="55B0557B" w14:textId="77777777" w:rsidR="00DF6110" w:rsidRPr="00B77155" w:rsidRDefault="00DF6110" w:rsidP="00DF6110">
      <w:pPr>
        <w:tabs>
          <w:tab w:val="left" w:pos="851"/>
        </w:tabs>
        <w:spacing w:after="0"/>
        <w:jc w:val="both"/>
        <w:rPr>
          <w:rFonts w:ascii="Arial" w:eastAsia="Times New Roman" w:hAnsi="Arial" w:cs="Arial"/>
        </w:rPr>
      </w:pPr>
      <w:r w:rsidRPr="00B77155">
        <w:rPr>
          <w:rFonts w:ascii="Arial" w:eastAsia="Times New Roman" w:hAnsi="Arial" w:cs="Arial"/>
        </w:rPr>
        <w:t>Sukladno Zakonu o proračunu, Izvještaj o izvršenju financijskog plana proračunskog korisnika sastoji se od:</w:t>
      </w:r>
    </w:p>
    <w:p w14:paraId="68CC362F" w14:textId="77777777" w:rsidR="00DF6110" w:rsidRPr="009F4F02" w:rsidRDefault="00DF6110" w:rsidP="00DF6110">
      <w:pPr>
        <w:numPr>
          <w:ilvl w:val="0"/>
          <w:numId w:val="23"/>
        </w:numPr>
        <w:tabs>
          <w:tab w:val="left" w:pos="851"/>
        </w:tabs>
        <w:spacing w:after="0"/>
        <w:jc w:val="both"/>
        <w:rPr>
          <w:rFonts w:ascii="Arial" w:eastAsia="Times New Roman" w:hAnsi="Arial" w:cs="Arial"/>
        </w:rPr>
      </w:pPr>
      <w:r w:rsidRPr="00B77155">
        <w:rPr>
          <w:rFonts w:ascii="Arial" w:eastAsia="Times New Roman" w:hAnsi="Arial" w:cs="Arial"/>
        </w:rPr>
        <w:t>općeg i posebnog dijela,</w:t>
      </w:r>
      <w:r w:rsidRPr="009F4F02">
        <w:rPr>
          <w:rFonts w:ascii="Arial" w:eastAsia="Times New Roman" w:hAnsi="Arial" w:cs="Arial"/>
        </w:rPr>
        <w:t xml:space="preserve"> </w:t>
      </w:r>
      <w:r w:rsidRPr="00B77155">
        <w:rPr>
          <w:rFonts w:ascii="Arial" w:eastAsia="Times New Roman" w:hAnsi="Arial" w:cs="Arial"/>
        </w:rPr>
        <w:t>obrazloženja prihoda i primitaka,</w:t>
      </w:r>
      <w:r w:rsidRPr="009F4F02">
        <w:rPr>
          <w:rFonts w:ascii="Arial" w:eastAsia="Times New Roman" w:hAnsi="Arial" w:cs="Arial"/>
        </w:rPr>
        <w:t xml:space="preserve"> </w:t>
      </w:r>
      <w:r w:rsidRPr="00B77155">
        <w:rPr>
          <w:rFonts w:ascii="Arial" w:eastAsia="Times New Roman" w:hAnsi="Arial" w:cs="Arial"/>
        </w:rPr>
        <w:t>rashoda i izdataka iskazanih prema ekonomskoj klasifikaciji i izvorima financiranja.</w:t>
      </w:r>
    </w:p>
    <w:p w14:paraId="417EB9E6" w14:textId="77777777" w:rsidR="00DF6110" w:rsidRDefault="00DF6110" w:rsidP="00647E90">
      <w:pPr>
        <w:spacing w:after="0"/>
        <w:jc w:val="center"/>
        <w:rPr>
          <w:rFonts w:ascii="Arial" w:hAnsi="Arial" w:cs="Arial"/>
          <w:b/>
          <w:bCs/>
          <w:sz w:val="24"/>
          <w:szCs w:val="24"/>
        </w:rPr>
        <w:sectPr w:rsidR="00DF6110" w:rsidSect="00DF6110">
          <w:headerReference w:type="first" r:id="rId8"/>
          <w:pgSz w:w="11906" w:h="16838"/>
          <w:pgMar w:top="1418" w:right="1418" w:bottom="1418" w:left="1418" w:header="709" w:footer="709" w:gutter="0"/>
          <w:cols w:space="708"/>
          <w:titlePg/>
          <w:docGrid w:linePitch="360"/>
        </w:sectPr>
      </w:pPr>
    </w:p>
    <w:p w14:paraId="7ACD08D5" w14:textId="782876E7" w:rsidR="00647E90" w:rsidRPr="00C34654" w:rsidRDefault="00647E90" w:rsidP="00647E90">
      <w:pPr>
        <w:spacing w:after="0"/>
        <w:jc w:val="center"/>
        <w:rPr>
          <w:rFonts w:ascii="Arial" w:hAnsi="Arial" w:cs="Arial"/>
          <w:b/>
          <w:bCs/>
          <w:sz w:val="24"/>
          <w:szCs w:val="24"/>
        </w:rPr>
      </w:pPr>
      <w:r w:rsidRPr="00C34654">
        <w:rPr>
          <w:rFonts w:ascii="Arial" w:hAnsi="Arial" w:cs="Arial"/>
          <w:b/>
          <w:bCs/>
          <w:sz w:val="24"/>
          <w:szCs w:val="24"/>
        </w:rPr>
        <w:lastRenderedPageBreak/>
        <w:t>I</w:t>
      </w:r>
      <w:r w:rsidR="00713627" w:rsidRPr="00C34654">
        <w:rPr>
          <w:rFonts w:ascii="Arial" w:hAnsi="Arial" w:cs="Arial"/>
          <w:b/>
          <w:bCs/>
          <w:sz w:val="24"/>
          <w:szCs w:val="24"/>
        </w:rPr>
        <w:t>.</w:t>
      </w:r>
      <w:r w:rsidRPr="00C34654">
        <w:rPr>
          <w:rFonts w:ascii="Arial" w:hAnsi="Arial" w:cs="Arial"/>
          <w:b/>
          <w:bCs/>
          <w:sz w:val="24"/>
          <w:szCs w:val="24"/>
        </w:rPr>
        <w:t xml:space="preserve"> OPĆI DIO </w:t>
      </w:r>
      <w:r w:rsidR="00934459" w:rsidRPr="00C34654">
        <w:rPr>
          <w:rFonts w:ascii="Arial" w:hAnsi="Arial" w:cs="Arial"/>
          <w:b/>
          <w:bCs/>
          <w:sz w:val="24"/>
          <w:szCs w:val="24"/>
        </w:rPr>
        <w:t>IZVRŠENJA FINANCIJSKOG PLANA</w:t>
      </w:r>
      <w:r w:rsidR="000360AF" w:rsidRPr="00C34654">
        <w:rPr>
          <w:rFonts w:ascii="Arial" w:hAnsi="Arial" w:cs="Arial"/>
          <w:b/>
          <w:bCs/>
          <w:sz w:val="24"/>
          <w:szCs w:val="24"/>
        </w:rPr>
        <w:t xml:space="preserve"> – </w:t>
      </w:r>
      <w:r w:rsidRPr="00C34654">
        <w:rPr>
          <w:rFonts w:ascii="Arial" w:hAnsi="Arial" w:cs="Arial"/>
          <w:b/>
          <w:bCs/>
          <w:sz w:val="24"/>
          <w:szCs w:val="24"/>
        </w:rPr>
        <w:t>SAŽETAK</w:t>
      </w:r>
      <w:r w:rsidR="000360AF" w:rsidRPr="00C34654">
        <w:rPr>
          <w:rFonts w:ascii="Arial" w:hAnsi="Arial" w:cs="Arial"/>
          <w:b/>
          <w:bCs/>
          <w:sz w:val="24"/>
          <w:szCs w:val="24"/>
        </w:rPr>
        <w:t xml:space="preserve"> </w:t>
      </w:r>
      <w:r w:rsidRPr="00C34654">
        <w:rPr>
          <w:rFonts w:ascii="Arial" w:hAnsi="Arial" w:cs="Arial"/>
          <w:b/>
          <w:bCs/>
          <w:sz w:val="24"/>
          <w:szCs w:val="24"/>
        </w:rPr>
        <w:t>RAČUNA PRIHODA I RASHODA</w:t>
      </w:r>
    </w:p>
    <w:p w14:paraId="5D388EC8" w14:textId="5DCA7070" w:rsidR="00647E90" w:rsidRPr="007F2790" w:rsidRDefault="00647E90" w:rsidP="00647E90">
      <w:pPr>
        <w:spacing w:after="0"/>
        <w:jc w:val="center"/>
        <w:rPr>
          <w:rFonts w:ascii="Arial" w:hAnsi="Arial" w:cs="Arial"/>
          <w:b/>
          <w:bCs/>
          <w:color w:val="FF0000"/>
        </w:rPr>
      </w:pPr>
    </w:p>
    <w:tbl>
      <w:tblPr>
        <w:tblStyle w:val="Reetkatablice"/>
        <w:tblW w:w="0" w:type="auto"/>
        <w:tblLook w:val="04A0" w:firstRow="1" w:lastRow="0" w:firstColumn="1" w:lastColumn="0" w:noHBand="0" w:noVBand="1"/>
      </w:tblPr>
      <w:tblGrid>
        <w:gridCol w:w="7198"/>
        <w:gridCol w:w="1559"/>
        <w:gridCol w:w="1441"/>
        <w:gridCol w:w="1603"/>
        <w:gridCol w:w="1074"/>
        <w:gridCol w:w="1117"/>
      </w:tblGrid>
      <w:tr w:rsidR="00790F2C" w:rsidRPr="008A7B84" w14:paraId="1271F6C3" w14:textId="77777777" w:rsidTr="00E1580C">
        <w:trPr>
          <w:trHeight w:val="315"/>
        </w:trPr>
        <w:tc>
          <w:tcPr>
            <w:tcW w:w="7201" w:type="dxa"/>
            <w:shd w:val="clear" w:color="auto" w:fill="BFBFBF" w:themeFill="background1" w:themeFillShade="BF"/>
            <w:noWrap/>
            <w:vAlign w:val="center"/>
            <w:hideMark/>
          </w:tcPr>
          <w:p w14:paraId="7D44ECA0"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Račun / opis</w:t>
            </w:r>
          </w:p>
        </w:tc>
        <w:tc>
          <w:tcPr>
            <w:tcW w:w="1559" w:type="dxa"/>
            <w:shd w:val="clear" w:color="auto" w:fill="BFBFBF" w:themeFill="background1" w:themeFillShade="BF"/>
            <w:noWrap/>
            <w:vAlign w:val="center"/>
            <w:hideMark/>
          </w:tcPr>
          <w:p w14:paraId="5836B43A" w14:textId="7584642C"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Izvršenje 202</w:t>
            </w:r>
            <w:r w:rsidR="00AA6599">
              <w:rPr>
                <w:rFonts w:ascii="Arial" w:hAnsi="Arial" w:cs="Arial"/>
                <w:b/>
                <w:bCs/>
                <w:sz w:val="20"/>
                <w:szCs w:val="20"/>
              </w:rPr>
              <w:t>4</w:t>
            </w:r>
            <w:r w:rsidRPr="008A7B84">
              <w:rPr>
                <w:rFonts w:ascii="Arial" w:hAnsi="Arial" w:cs="Arial"/>
                <w:b/>
                <w:bCs/>
                <w:sz w:val="20"/>
                <w:szCs w:val="20"/>
              </w:rPr>
              <w:t>. €</w:t>
            </w:r>
          </w:p>
        </w:tc>
        <w:tc>
          <w:tcPr>
            <w:tcW w:w="1441" w:type="dxa"/>
            <w:shd w:val="clear" w:color="auto" w:fill="BFBFBF" w:themeFill="background1" w:themeFillShade="BF"/>
            <w:noWrap/>
            <w:vAlign w:val="center"/>
            <w:hideMark/>
          </w:tcPr>
          <w:p w14:paraId="45AD09E2" w14:textId="76C8535B"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Tekući plan 202</w:t>
            </w:r>
            <w:r w:rsidR="00AA6599">
              <w:rPr>
                <w:rFonts w:ascii="Arial" w:hAnsi="Arial" w:cs="Arial"/>
                <w:b/>
                <w:bCs/>
                <w:sz w:val="20"/>
                <w:szCs w:val="20"/>
              </w:rPr>
              <w:t>5</w:t>
            </w:r>
            <w:r w:rsidRPr="008A7B84">
              <w:rPr>
                <w:rFonts w:ascii="Arial" w:hAnsi="Arial" w:cs="Arial"/>
                <w:b/>
                <w:bCs/>
                <w:sz w:val="20"/>
                <w:szCs w:val="20"/>
              </w:rPr>
              <w:t>. €</w:t>
            </w:r>
          </w:p>
        </w:tc>
        <w:tc>
          <w:tcPr>
            <w:tcW w:w="1603" w:type="dxa"/>
            <w:shd w:val="clear" w:color="auto" w:fill="BFBFBF" w:themeFill="background1" w:themeFillShade="BF"/>
            <w:noWrap/>
            <w:vAlign w:val="center"/>
            <w:hideMark/>
          </w:tcPr>
          <w:p w14:paraId="1A6103C3" w14:textId="7D1EC2BD"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Izvršenje 202</w:t>
            </w:r>
            <w:r w:rsidR="00AA6599">
              <w:rPr>
                <w:rFonts w:ascii="Arial" w:hAnsi="Arial" w:cs="Arial"/>
                <w:b/>
                <w:bCs/>
                <w:sz w:val="20"/>
                <w:szCs w:val="20"/>
              </w:rPr>
              <w:t>5</w:t>
            </w:r>
            <w:r w:rsidRPr="008A7B84">
              <w:rPr>
                <w:rFonts w:ascii="Arial" w:hAnsi="Arial" w:cs="Arial"/>
                <w:b/>
                <w:bCs/>
                <w:sz w:val="20"/>
                <w:szCs w:val="20"/>
              </w:rPr>
              <w:t>. €</w:t>
            </w:r>
          </w:p>
        </w:tc>
        <w:tc>
          <w:tcPr>
            <w:tcW w:w="1074" w:type="dxa"/>
            <w:shd w:val="clear" w:color="auto" w:fill="BFBFBF" w:themeFill="background1" w:themeFillShade="BF"/>
            <w:noWrap/>
            <w:vAlign w:val="center"/>
            <w:hideMark/>
          </w:tcPr>
          <w:p w14:paraId="16DA0F75" w14:textId="42F2896C"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 xml:space="preserve">Indeks  </w:t>
            </w:r>
            <w:r w:rsidR="006705C4">
              <w:rPr>
                <w:rFonts w:ascii="Arial" w:hAnsi="Arial" w:cs="Arial"/>
                <w:b/>
                <w:bCs/>
                <w:sz w:val="20"/>
                <w:szCs w:val="20"/>
              </w:rPr>
              <w:t>3</w:t>
            </w:r>
            <w:r w:rsidRPr="008A7B84">
              <w:rPr>
                <w:rFonts w:ascii="Arial" w:hAnsi="Arial" w:cs="Arial"/>
                <w:b/>
                <w:bCs/>
                <w:sz w:val="20"/>
                <w:szCs w:val="20"/>
              </w:rPr>
              <w:t>/1</w:t>
            </w:r>
          </w:p>
        </w:tc>
        <w:tc>
          <w:tcPr>
            <w:tcW w:w="1114" w:type="dxa"/>
            <w:shd w:val="clear" w:color="auto" w:fill="BFBFBF" w:themeFill="background1" w:themeFillShade="BF"/>
            <w:noWrap/>
            <w:vAlign w:val="center"/>
            <w:hideMark/>
          </w:tcPr>
          <w:p w14:paraId="468FB726" w14:textId="7811AC5D"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 xml:space="preserve">Indeks  </w:t>
            </w:r>
            <w:r w:rsidR="006705C4">
              <w:rPr>
                <w:rFonts w:ascii="Arial" w:hAnsi="Arial" w:cs="Arial"/>
                <w:b/>
                <w:bCs/>
                <w:sz w:val="20"/>
                <w:szCs w:val="20"/>
              </w:rPr>
              <w:t>3</w:t>
            </w:r>
            <w:r w:rsidRPr="008A7B84">
              <w:rPr>
                <w:rFonts w:ascii="Arial" w:hAnsi="Arial" w:cs="Arial"/>
                <w:b/>
                <w:bCs/>
                <w:sz w:val="20"/>
                <w:szCs w:val="20"/>
              </w:rPr>
              <w:t>/</w:t>
            </w:r>
            <w:r w:rsidR="006705C4">
              <w:rPr>
                <w:rFonts w:ascii="Arial" w:hAnsi="Arial" w:cs="Arial"/>
                <w:b/>
                <w:bCs/>
                <w:sz w:val="20"/>
                <w:szCs w:val="20"/>
              </w:rPr>
              <w:t>2</w:t>
            </w:r>
          </w:p>
        </w:tc>
      </w:tr>
      <w:tr w:rsidR="00790F2C" w:rsidRPr="008A7B84" w14:paraId="23DC703F" w14:textId="77777777" w:rsidTr="00E1580C">
        <w:trPr>
          <w:trHeight w:val="315"/>
        </w:trPr>
        <w:tc>
          <w:tcPr>
            <w:tcW w:w="7201" w:type="dxa"/>
            <w:shd w:val="clear" w:color="auto" w:fill="D9D9D9" w:themeFill="background1" w:themeFillShade="D9"/>
            <w:noWrap/>
            <w:vAlign w:val="center"/>
            <w:hideMark/>
          </w:tcPr>
          <w:p w14:paraId="39145508"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A. RAČUN PRIHODA I RASHODA</w:t>
            </w:r>
          </w:p>
        </w:tc>
        <w:tc>
          <w:tcPr>
            <w:tcW w:w="1559" w:type="dxa"/>
            <w:shd w:val="clear" w:color="auto" w:fill="D9D9D9" w:themeFill="background1" w:themeFillShade="D9"/>
            <w:noWrap/>
            <w:vAlign w:val="center"/>
            <w:hideMark/>
          </w:tcPr>
          <w:p w14:paraId="5C0EE49A" w14:textId="77777777" w:rsidR="00790F2C" w:rsidRPr="008A7B84" w:rsidRDefault="00790F2C" w:rsidP="00790F2C">
            <w:pPr>
              <w:spacing w:after="0"/>
              <w:jc w:val="center"/>
              <w:rPr>
                <w:rFonts w:ascii="Arial" w:hAnsi="Arial" w:cs="Arial"/>
                <w:b/>
                <w:bCs/>
                <w:sz w:val="20"/>
                <w:szCs w:val="20"/>
              </w:rPr>
            </w:pPr>
            <w:r w:rsidRPr="008A7B84">
              <w:rPr>
                <w:rFonts w:ascii="Arial" w:hAnsi="Arial" w:cs="Arial"/>
                <w:b/>
                <w:bCs/>
                <w:sz w:val="20"/>
                <w:szCs w:val="20"/>
              </w:rPr>
              <w:t>1</w:t>
            </w:r>
          </w:p>
        </w:tc>
        <w:tc>
          <w:tcPr>
            <w:tcW w:w="1441" w:type="dxa"/>
            <w:shd w:val="clear" w:color="auto" w:fill="D9D9D9" w:themeFill="background1" w:themeFillShade="D9"/>
            <w:noWrap/>
            <w:vAlign w:val="center"/>
            <w:hideMark/>
          </w:tcPr>
          <w:p w14:paraId="4264D9D6" w14:textId="04528D01" w:rsidR="00790F2C" w:rsidRPr="008A7B84" w:rsidRDefault="006705C4" w:rsidP="00790F2C">
            <w:pPr>
              <w:spacing w:after="0"/>
              <w:jc w:val="center"/>
              <w:rPr>
                <w:rFonts w:ascii="Arial" w:hAnsi="Arial" w:cs="Arial"/>
                <w:b/>
                <w:bCs/>
                <w:sz w:val="20"/>
                <w:szCs w:val="20"/>
              </w:rPr>
            </w:pPr>
            <w:r>
              <w:rPr>
                <w:rFonts w:ascii="Arial" w:hAnsi="Arial" w:cs="Arial"/>
                <w:b/>
                <w:bCs/>
                <w:sz w:val="20"/>
                <w:szCs w:val="20"/>
              </w:rPr>
              <w:t>2</w:t>
            </w:r>
          </w:p>
        </w:tc>
        <w:tc>
          <w:tcPr>
            <w:tcW w:w="1603" w:type="dxa"/>
            <w:shd w:val="clear" w:color="auto" w:fill="D9D9D9" w:themeFill="background1" w:themeFillShade="D9"/>
            <w:noWrap/>
            <w:vAlign w:val="center"/>
            <w:hideMark/>
          </w:tcPr>
          <w:p w14:paraId="3205C42E" w14:textId="5F036A47" w:rsidR="00790F2C" w:rsidRPr="008A7B84" w:rsidRDefault="006705C4" w:rsidP="00790F2C">
            <w:pPr>
              <w:spacing w:after="0"/>
              <w:jc w:val="center"/>
              <w:rPr>
                <w:rFonts w:ascii="Arial" w:hAnsi="Arial" w:cs="Arial"/>
                <w:b/>
                <w:bCs/>
                <w:sz w:val="20"/>
                <w:szCs w:val="20"/>
              </w:rPr>
            </w:pPr>
            <w:r>
              <w:rPr>
                <w:rFonts w:ascii="Arial" w:hAnsi="Arial" w:cs="Arial"/>
                <w:b/>
                <w:bCs/>
                <w:sz w:val="20"/>
                <w:szCs w:val="20"/>
              </w:rPr>
              <w:t>3</w:t>
            </w:r>
          </w:p>
        </w:tc>
        <w:tc>
          <w:tcPr>
            <w:tcW w:w="1074" w:type="dxa"/>
            <w:shd w:val="clear" w:color="auto" w:fill="D9D9D9" w:themeFill="background1" w:themeFillShade="D9"/>
            <w:noWrap/>
            <w:vAlign w:val="center"/>
            <w:hideMark/>
          </w:tcPr>
          <w:p w14:paraId="2243DF98" w14:textId="28140E85" w:rsidR="00790F2C" w:rsidRPr="008A7B84" w:rsidRDefault="006705C4" w:rsidP="00790F2C">
            <w:pPr>
              <w:spacing w:after="0"/>
              <w:jc w:val="center"/>
              <w:rPr>
                <w:rFonts w:ascii="Arial" w:hAnsi="Arial" w:cs="Arial"/>
                <w:b/>
                <w:bCs/>
                <w:sz w:val="20"/>
                <w:szCs w:val="20"/>
              </w:rPr>
            </w:pPr>
            <w:r>
              <w:rPr>
                <w:rFonts w:ascii="Arial" w:hAnsi="Arial" w:cs="Arial"/>
                <w:b/>
                <w:bCs/>
                <w:sz w:val="20"/>
                <w:szCs w:val="20"/>
              </w:rPr>
              <w:t>4</w:t>
            </w:r>
          </w:p>
        </w:tc>
        <w:tc>
          <w:tcPr>
            <w:tcW w:w="1114" w:type="dxa"/>
            <w:shd w:val="clear" w:color="auto" w:fill="D9D9D9" w:themeFill="background1" w:themeFillShade="D9"/>
            <w:noWrap/>
            <w:vAlign w:val="center"/>
            <w:hideMark/>
          </w:tcPr>
          <w:p w14:paraId="20E59D9E" w14:textId="097BD055" w:rsidR="00790F2C" w:rsidRPr="008A7B84" w:rsidRDefault="006705C4" w:rsidP="00790F2C">
            <w:pPr>
              <w:spacing w:after="0"/>
              <w:jc w:val="center"/>
              <w:rPr>
                <w:rFonts w:ascii="Arial" w:hAnsi="Arial" w:cs="Arial"/>
                <w:b/>
                <w:bCs/>
                <w:sz w:val="20"/>
                <w:szCs w:val="20"/>
              </w:rPr>
            </w:pPr>
            <w:r>
              <w:rPr>
                <w:rFonts w:ascii="Arial" w:hAnsi="Arial" w:cs="Arial"/>
                <w:b/>
                <w:bCs/>
                <w:sz w:val="20"/>
                <w:szCs w:val="20"/>
              </w:rPr>
              <w:t>5</w:t>
            </w:r>
          </w:p>
        </w:tc>
      </w:tr>
      <w:tr w:rsidR="00790F2C" w:rsidRPr="008A7B84" w14:paraId="0BE8471E" w14:textId="77777777" w:rsidTr="00E1580C">
        <w:trPr>
          <w:trHeight w:val="315"/>
        </w:trPr>
        <w:tc>
          <w:tcPr>
            <w:tcW w:w="7201" w:type="dxa"/>
            <w:noWrap/>
            <w:vAlign w:val="center"/>
            <w:hideMark/>
          </w:tcPr>
          <w:p w14:paraId="5ACADD0E" w14:textId="77777777" w:rsidR="00790F2C" w:rsidRPr="008A7B84" w:rsidRDefault="00790F2C" w:rsidP="00790F2C">
            <w:pPr>
              <w:spacing w:after="0"/>
              <w:rPr>
                <w:rFonts w:ascii="Arial" w:hAnsi="Arial" w:cs="Arial"/>
                <w:b/>
                <w:bCs/>
                <w:sz w:val="20"/>
                <w:szCs w:val="20"/>
              </w:rPr>
            </w:pPr>
            <w:bookmarkStart w:id="0" w:name="_Hlk203556397"/>
            <w:r w:rsidRPr="008A7B84">
              <w:rPr>
                <w:rFonts w:ascii="Arial" w:hAnsi="Arial" w:cs="Arial"/>
                <w:b/>
                <w:bCs/>
                <w:sz w:val="20"/>
                <w:szCs w:val="20"/>
              </w:rPr>
              <w:t>6 Prihodi poslovanja</w:t>
            </w:r>
          </w:p>
        </w:tc>
        <w:tc>
          <w:tcPr>
            <w:tcW w:w="1559" w:type="dxa"/>
            <w:noWrap/>
            <w:vAlign w:val="center"/>
            <w:hideMark/>
          </w:tcPr>
          <w:p w14:paraId="338F3675" w14:textId="076B3B90" w:rsidR="00790F2C" w:rsidRPr="008A7B84" w:rsidRDefault="007509C6" w:rsidP="00790F2C">
            <w:pPr>
              <w:spacing w:after="0"/>
              <w:jc w:val="right"/>
              <w:rPr>
                <w:rFonts w:ascii="Arial" w:hAnsi="Arial" w:cs="Arial"/>
                <w:b/>
                <w:bCs/>
                <w:sz w:val="20"/>
                <w:szCs w:val="20"/>
              </w:rPr>
            </w:pPr>
            <w:r>
              <w:rPr>
                <w:rFonts w:ascii="Arial" w:hAnsi="Arial" w:cs="Arial"/>
                <w:b/>
                <w:bCs/>
                <w:sz w:val="20"/>
                <w:szCs w:val="20"/>
              </w:rPr>
              <w:t>889.910,23</w:t>
            </w:r>
          </w:p>
        </w:tc>
        <w:tc>
          <w:tcPr>
            <w:tcW w:w="1441" w:type="dxa"/>
            <w:noWrap/>
            <w:vAlign w:val="center"/>
            <w:hideMark/>
          </w:tcPr>
          <w:p w14:paraId="1828EE37" w14:textId="4D3018EE" w:rsidR="00790F2C" w:rsidRPr="008A7B84" w:rsidRDefault="00FA1F48" w:rsidP="00790F2C">
            <w:pPr>
              <w:spacing w:after="0"/>
              <w:jc w:val="right"/>
              <w:rPr>
                <w:rFonts w:ascii="Arial" w:hAnsi="Arial" w:cs="Arial"/>
                <w:b/>
                <w:bCs/>
                <w:sz w:val="20"/>
                <w:szCs w:val="20"/>
              </w:rPr>
            </w:pPr>
            <w:r>
              <w:rPr>
                <w:rFonts w:ascii="Arial" w:hAnsi="Arial" w:cs="Arial"/>
                <w:b/>
                <w:bCs/>
                <w:sz w:val="20"/>
                <w:szCs w:val="20"/>
              </w:rPr>
              <w:t>1.9</w:t>
            </w:r>
            <w:r w:rsidR="00F978C9">
              <w:rPr>
                <w:rFonts w:ascii="Arial" w:hAnsi="Arial" w:cs="Arial"/>
                <w:b/>
                <w:bCs/>
                <w:sz w:val="20"/>
                <w:szCs w:val="20"/>
              </w:rPr>
              <w:t>61</w:t>
            </w:r>
            <w:r>
              <w:rPr>
                <w:rFonts w:ascii="Arial" w:hAnsi="Arial" w:cs="Arial"/>
                <w:b/>
                <w:bCs/>
                <w:sz w:val="20"/>
                <w:szCs w:val="20"/>
              </w:rPr>
              <w:t>.</w:t>
            </w:r>
            <w:r w:rsidR="00F978C9">
              <w:rPr>
                <w:rFonts w:ascii="Arial" w:hAnsi="Arial" w:cs="Arial"/>
                <w:b/>
                <w:bCs/>
                <w:sz w:val="20"/>
                <w:szCs w:val="20"/>
              </w:rPr>
              <w:t>856</w:t>
            </w:r>
            <w:r>
              <w:rPr>
                <w:rFonts w:ascii="Arial" w:hAnsi="Arial" w:cs="Arial"/>
                <w:b/>
                <w:bCs/>
                <w:sz w:val="20"/>
                <w:szCs w:val="20"/>
              </w:rPr>
              <w:t>,00</w:t>
            </w:r>
          </w:p>
        </w:tc>
        <w:tc>
          <w:tcPr>
            <w:tcW w:w="1603" w:type="dxa"/>
            <w:noWrap/>
            <w:vAlign w:val="center"/>
            <w:hideMark/>
          </w:tcPr>
          <w:p w14:paraId="754760EF" w14:textId="42F2B2F2"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929.796,17</w:t>
            </w:r>
          </w:p>
        </w:tc>
        <w:tc>
          <w:tcPr>
            <w:tcW w:w="1074" w:type="dxa"/>
            <w:noWrap/>
            <w:vAlign w:val="center"/>
            <w:hideMark/>
          </w:tcPr>
          <w:p w14:paraId="4E5EB06D" w14:textId="14A083F9"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1</w:t>
            </w:r>
            <w:r w:rsidR="00E1580C">
              <w:rPr>
                <w:rFonts w:ascii="Arial" w:hAnsi="Arial" w:cs="Arial"/>
                <w:b/>
                <w:bCs/>
                <w:sz w:val="20"/>
                <w:szCs w:val="20"/>
              </w:rPr>
              <w:t>0</w:t>
            </w:r>
            <w:r w:rsidR="00FA1F48">
              <w:rPr>
                <w:rFonts w:ascii="Arial" w:hAnsi="Arial" w:cs="Arial"/>
                <w:b/>
                <w:bCs/>
                <w:sz w:val="20"/>
                <w:szCs w:val="20"/>
              </w:rPr>
              <w:t>4</w:t>
            </w:r>
            <w:r w:rsidRPr="008A7B84">
              <w:rPr>
                <w:rFonts w:ascii="Arial" w:hAnsi="Arial" w:cs="Arial"/>
                <w:b/>
                <w:bCs/>
                <w:sz w:val="20"/>
                <w:szCs w:val="20"/>
              </w:rPr>
              <w:t>,</w:t>
            </w:r>
            <w:r w:rsidR="00FA1F48">
              <w:rPr>
                <w:rFonts w:ascii="Arial" w:hAnsi="Arial" w:cs="Arial"/>
                <w:b/>
                <w:bCs/>
                <w:sz w:val="20"/>
                <w:szCs w:val="20"/>
              </w:rPr>
              <w:t>4</w:t>
            </w:r>
            <w:r w:rsidR="00E1580C">
              <w:rPr>
                <w:rFonts w:ascii="Arial" w:hAnsi="Arial" w:cs="Arial"/>
                <w:b/>
                <w:bCs/>
                <w:sz w:val="20"/>
                <w:szCs w:val="20"/>
              </w:rPr>
              <w:t>8</w:t>
            </w:r>
            <w:r w:rsidRPr="008A7B84">
              <w:rPr>
                <w:rFonts w:ascii="Arial" w:hAnsi="Arial" w:cs="Arial"/>
                <w:b/>
                <w:bCs/>
                <w:sz w:val="20"/>
                <w:szCs w:val="20"/>
              </w:rPr>
              <w:t>%</w:t>
            </w:r>
          </w:p>
        </w:tc>
        <w:tc>
          <w:tcPr>
            <w:tcW w:w="1114" w:type="dxa"/>
            <w:noWrap/>
            <w:vAlign w:val="center"/>
            <w:hideMark/>
          </w:tcPr>
          <w:p w14:paraId="21A32C54" w14:textId="21AFFACB" w:rsidR="00790F2C" w:rsidRPr="008A7B84" w:rsidRDefault="00FA1F48" w:rsidP="00790F2C">
            <w:pPr>
              <w:spacing w:after="0"/>
              <w:jc w:val="right"/>
              <w:rPr>
                <w:rFonts w:ascii="Arial" w:hAnsi="Arial" w:cs="Arial"/>
                <w:b/>
                <w:bCs/>
                <w:sz w:val="20"/>
                <w:szCs w:val="20"/>
              </w:rPr>
            </w:pPr>
            <w:r>
              <w:rPr>
                <w:rFonts w:ascii="Arial" w:hAnsi="Arial" w:cs="Arial"/>
                <w:b/>
                <w:bCs/>
                <w:sz w:val="20"/>
                <w:szCs w:val="20"/>
              </w:rPr>
              <w:t>4</w:t>
            </w:r>
            <w:r w:rsidR="00E1580C">
              <w:rPr>
                <w:rFonts w:ascii="Arial" w:hAnsi="Arial" w:cs="Arial"/>
                <w:b/>
                <w:bCs/>
                <w:sz w:val="20"/>
                <w:szCs w:val="20"/>
              </w:rPr>
              <w:t>7</w:t>
            </w:r>
            <w:r w:rsidR="00790F2C" w:rsidRPr="008A7B84">
              <w:rPr>
                <w:rFonts w:ascii="Arial" w:hAnsi="Arial" w:cs="Arial"/>
                <w:b/>
                <w:bCs/>
                <w:sz w:val="20"/>
                <w:szCs w:val="20"/>
              </w:rPr>
              <w:t>,</w:t>
            </w:r>
            <w:r w:rsidR="00E1580C">
              <w:rPr>
                <w:rFonts w:ascii="Arial" w:hAnsi="Arial" w:cs="Arial"/>
                <w:b/>
                <w:bCs/>
                <w:sz w:val="20"/>
                <w:szCs w:val="20"/>
              </w:rPr>
              <w:t>39</w:t>
            </w:r>
            <w:r w:rsidR="00790F2C" w:rsidRPr="008A7B84">
              <w:rPr>
                <w:rFonts w:ascii="Arial" w:hAnsi="Arial" w:cs="Arial"/>
                <w:b/>
                <w:bCs/>
                <w:sz w:val="20"/>
                <w:szCs w:val="20"/>
              </w:rPr>
              <w:t>%</w:t>
            </w:r>
          </w:p>
        </w:tc>
      </w:tr>
      <w:bookmarkEnd w:id="0"/>
      <w:tr w:rsidR="00790F2C" w:rsidRPr="008A7B84" w14:paraId="14826F17" w14:textId="77777777" w:rsidTr="00E1580C">
        <w:trPr>
          <w:trHeight w:val="315"/>
        </w:trPr>
        <w:tc>
          <w:tcPr>
            <w:tcW w:w="7201" w:type="dxa"/>
            <w:noWrap/>
            <w:vAlign w:val="center"/>
            <w:hideMark/>
          </w:tcPr>
          <w:p w14:paraId="68FD1101"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7 Prihodi od prodaje nefinancijske imovine</w:t>
            </w:r>
          </w:p>
        </w:tc>
        <w:tc>
          <w:tcPr>
            <w:tcW w:w="1559" w:type="dxa"/>
            <w:noWrap/>
            <w:vAlign w:val="center"/>
            <w:hideMark/>
          </w:tcPr>
          <w:p w14:paraId="4F823BAA"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441" w:type="dxa"/>
            <w:noWrap/>
            <w:vAlign w:val="center"/>
            <w:hideMark/>
          </w:tcPr>
          <w:p w14:paraId="5237BC9A"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603" w:type="dxa"/>
            <w:noWrap/>
            <w:vAlign w:val="center"/>
            <w:hideMark/>
          </w:tcPr>
          <w:p w14:paraId="3F4B439A"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074" w:type="dxa"/>
            <w:noWrap/>
            <w:vAlign w:val="center"/>
            <w:hideMark/>
          </w:tcPr>
          <w:p w14:paraId="456D34C0"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114" w:type="dxa"/>
            <w:noWrap/>
            <w:vAlign w:val="center"/>
            <w:hideMark/>
          </w:tcPr>
          <w:p w14:paraId="098D805F"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r>
      <w:tr w:rsidR="00790F2C" w:rsidRPr="008A7B84" w14:paraId="4E972C73" w14:textId="77777777" w:rsidTr="00E1580C">
        <w:trPr>
          <w:trHeight w:val="315"/>
        </w:trPr>
        <w:tc>
          <w:tcPr>
            <w:tcW w:w="7201" w:type="dxa"/>
            <w:shd w:val="clear" w:color="auto" w:fill="BDD6EE" w:themeFill="accent1" w:themeFillTint="66"/>
            <w:noWrap/>
            <w:vAlign w:val="center"/>
            <w:hideMark/>
          </w:tcPr>
          <w:p w14:paraId="6AEC9022"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UKUPNI PRIHODI</w:t>
            </w:r>
          </w:p>
        </w:tc>
        <w:tc>
          <w:tcPr>
            <w:tcW w:w="1559" w:type="dxa"/>
            <w:shd w:val="clear" w:color="auto" w:fill="BDD6EE" w:themeFill="accent1" w:themeFillTint="66"/>
            <w:noWrap/>
            <w:vAlign w:val="center"/>
            <w:hideMark/>
          </w:tcPr>
          <w:p w14:paraId="10624CD5" w14:textId="076D678C" w:rsidR="00790F2C" w:rsidRPr="008A7B84" w:rsidRDefault="007509C6" w:rsidP="00790F2C">
            <w:pPr>
              <w:spacing w:after="0"/>
              <w:jc w:val="right"/>
              <w:rPr>
                <w:rFonts w:ascii="Arial" w:hAnsi="Arial" w:cs="Arial"/>
                <w:b/>
                <w:bCs/>
                <w:sz w:val="20"/>
                <w:szCs w:val="20"/>
              </w:rPr>
            </w:pPr>
            <w:r>
              <w:rPr>
                <w:rFonts w:ascii="Arial" w:hAnsi="Arial" w:cs="Arial"/>
                <w:b/>
                <w:bCs/>
                <w:sz w:val="20"/>
                <w:szCs w:val="20"/>
              </w:rPr>
              <w:t>889</w:t>
            </w:r>
            <w:r w:rsidR="00FA1F48">
              <w:rPr>
                <w:rFonts w:ascii="Arial" w:hAnsi="Arial" w:cs="Arial"/>
                <w:b/>
                <w:bCs/>
                <w:sz w:val="20"/>
                <w:szCs w:val="20"/>
              </w:rPr>
              <w:t>.91</w:t>
            </w:r>
            <w:r>
              <w:rPr>
                <w:rFonts w:ascii="Arial" w:hAnsi="Arial" w:cs="Arial"/>
                <w:b/>
                <w:bCs/>
                <w:sz w:val="20"/>
                <w:szCs w:val="20"/>
              </w:rPr>
              <w:t>0</w:t>
            </w:r>
            <w:r w:rsidR="00FA1F48">
              <w:rPr>
                <w:rFonts w:ascii="Arial" w:hAnsi="Arial" w:cs="Arial"/>
                <w:b/>
                <w:bCs/>
                <w:sz w:val="20"/>
                <w:szCs w:val="20"/>
              </w:rPr>
              <w:t>,</w:t>
            </w:r>
            <w:r>
              <w:rPr>
                <w:rFonts w:ascii="Arial" w:hAnsi="Arial" w:cs="Arial"/>
                <w:b/>
                <w:bCs/>
                <w:sz w:val="20"/>
                <w:szCs w:val="20"/>
              </w:rPr>
              <w:t>2</w:t>
            </w:r>
            <w:r w:rsidR="00FA1F48">
              <w:rPr>
                <w:rFonts w:ascii="Arial" w:hAnsi="Arial" w:cs="Arial"/>
                <w:b/>
                <w:bCs/>
                <w:sz w:val="20"/>
                <w:szCs w:val="20"/>
              </w:rPr>
              <w:t>3</w:t>
            </w:r>
          </w:p>
        </w:tc>
        <w:tc>
          <w:tcPr>
            <w:tcW w:w="1441" w:type="dxa"/>
            <w:shd w:val="clear" w:color="auto" w:fill="BDD6EE" w:themeFill="accent1" w:themeFillTint="66"/>
            <w:noWrap/>
            <w:vAlign w:val="center"/>
            <w:hideMark/>
          </w:tcPr>
          <w:p w14:paraId="262A512F" w14:textId="3827E7DF"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1.</w:t>
            </w:r>
            <w:r w:rsidR="00FA1F48">
              <w:rPr>
                <w:rFonts w:ascii="Arial" w:hAnsi="Arial" w:cs="Arial"/>
                <w:b/>
                <w:bCs/>
                <w:sz w:val="20"/>
                <w:szCs w:val="20"/>
              </w:rPr>
              <w:t>9</w:t>
            </w:r>
            <w:r w:rsidR="00F978C9">
              <w:rPr>
                <w:rFonts w:ascii="Arial" w:hAnsi="Arial" w:cs="Arial"/>
                <w:b/>
                <w:bCs/>
                <w:sz w:val="20"/>
                <w:szCs w:val="20"/>
              </w:rPr>
              <w:t>61</w:t>
            </w:r>
            <w:r w:rsidRPr="008A7B84">
              <w:rPr>
                <w:rFonts w:ascii="Arial" w:hAnsi="Arial" w:cs="Arial"/>
                <w:b/>
                <w:bCs/>
                <w:sz w:val="20"/>
                <w:szCs w:val="20"/>
              </w:rPr>
              <w:t>.</w:t>
            </w:r>
            <w:r w:rsidR="00F978C9">
              <w:rPr>
                <w:rFonts w:ascii="Arial" w:hAnsi="Arial" w:cs="Arial"/>
                <w:b/>
                <w:bCs/>
                <w:sz w:val="20"/>
                <w:szCs w:val="20"/>
              </w:rPr>
              <w:t>856</w:t>
            </w:r>
            <w:r w:rsidRPr="008A7B84">
              <w:rPr>
                <w:rFonts w:ascii="Arial" w:hAnsi="Arial" w:cs="Arial"/>
                <w:b/>
                <w:bCs/>
                <w:sz w:val="20"/>
                <w:szCs w:val="20"/>
              </w:rPr>
              <w:t>,00</w:t>
            </w:r>
          </w:p>
        </w:tc>
        <w:tc>
          <w:tcPr>
            <w:tcW w:w="1603" w:type="dxa"/>
            <w:shd w:val="clear" w:color="auto" w:fill="BDD6EE" w:themeFill="accent1" w:themeFillTint="66"/>
            <w:noWrap/>
            <w:vAlign w:val="center"/>
            <w:hideMark/>
          </w:tcPr>
          <w:p w14:paraId="40794EB1" w14:textId="2EA23988"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929.796,17</w:t>
            </w:r>
          </w:p>
        </w:tc>
        <w:tc>
          <w:tcPr>
            <w:tcW w:w="1074" w:type="dxa"/>
            <w:shd w:val="clear" w:color="auto" w:fill="BDD6EE" w:themeFill="accent1" w:themeFillTint="66"/>
            <w:noWrap/>
            <w:vAlign w:val="center"/>
            <w:hideMark/>
          </w:tcPr>
          <w:p w14:paraId="08CCB53F" w14:textId="41734305" w:rsidR="00790F2C" w:rsidRPr="008A7B84" w:rsidRDefault="00E1580C" w:rsidP="00790F2C">
            <w:pPr>
              <w:spacing w:after="0"/>
              <w:jc w:val="right"/>
              <w:rPr>
                <w:rFonts w:ascii="Arial" w:hAnsi="Arial" w:cs="Arial"/>
                <w:b/>
                <w:bCs/>
                <w:sz w:val="20"/>
                <w:szCs w:val="20"/>
              </w:rPr>
            </w:pPr>
            <w:r w:rsidRPr="008A7B84">
              <w:rPr>
                <w:rFonts w:ascii="Arial" w:hAnsi="Arial" w:cs="Arial"/>
                <w:b/>
                <w:bCs/>
                <w:sz w:val="20"/>
                <w:szCs w:val="20"/>
              </w:rPr>
              <w:t>1</w:t>
            </w:r>
            <w:r>
              <w:rPr>
                <w:rFonts w:ascii="Arial" w:hAnsi="Arial" w:cs="Arial"/>
                <w:b/>
                <w:bCs/>
                <w:sz w:val="20"/>
                <w:szCs w:val="20"/>
              </w:rPr>
              <w:t>04</w:t>
            </w:r>
            <w:r w:rsidRPr="008A7B84">
              <w:rPr>
                <w:rFonts w:ascii="Arial" w:hAnsi="Arial" w:cs="Arial"/>
                <w:b/>
                <w:bCs/>
                <w:sz w:val="20"/>
                <w:szCs w:val="20"/>
              </w:rPr>
              <w:t>,</w:t>
            </w:r>
            <w:r>
              <w:rPr>
                <w:rFonts w:ascii="Arial" w:hAnsi="Arial" w:cs="Arial"/>
                <w:b/>
                <w:bCs/>
                <w:sz w:val="20"/>
                <w:szCs w:val="20"/>
              </w:rPr>
              <w:t>48</w:t>
            </w:r>
            <w:r w:rsidRPr="008A7B84">
              <w:rPr>
                <w:rFonts w:ascii="Arial" w:hAnsi="Arial" w:cs="Arial"/>
                <w:b/>
                <w:bCs/>
                <w:sz w:val="20"/>
                <w:szCs w:val="20"/>
              </w:rPr>
              <w:t>%</w:t>
            </w:r>
          </w:p>
        </w:tc>
        <w:tc>
          <w:tcPr>
            <w:tcW w:w="1114" w:type="dxa"/>
            <w:shd w:val="clear" w:color="auto" w:fill="BDD6EE" w:themeFill="accent1" w:themeFillTint="66"/>
            <w:noWrap/>
            <w:vAlign w:val="center"/>
            <w:hideMark/>
          </w:tcPr>
          <w:p w14:paraId="3051D64E" w14:textId="31A599D9" w:rsidR="00790F2C" w:rsidRPr="008A7B84" w:rsidRDefault="00E1580C" w:rsidP="00790F2C">
            <w:pPr>
              <w:spacing w:after="0"/>
              <w:jc w:val="right"/>
              <w:rPr>
                <w:rFonts w:ascii="Arial" w:hAnsi="Arial" w:cs="Arial"/>
                <w:b/>
                <w:bCs/>
                <w:sz w:val="20"/>
                <w:szCs w:val="20"/>
              </w:rPr>
            </w:pPr>
            <w:r>
              <w:rPr>
                <w:rFonts w:ascii="Arial" w:hAnsi="Arial" w:cs="Arial"/>
                <w:b/>
                <w:bCs/>
                <w:sz w:val="20"/>
                <w:szCs w:val="20"/>
              </w:rPr>
              <w:t>47</w:t>
            </w:r>
            <w:r w:rsidRPr="008A7B84">
              <w:rPr>
                <w:rFonts w:ascii="Arial" w:hAnsi="Arial" w:cs="Arial"/>
                <w:b/>
                <w:bCs/>
                <w:sz w:val="20"/>
                <w:szCs w:val="20"/>
              </w:rPr>
              <w:t>,</w:t>
            </w:r>
            <w:r>
              <w:rPr>
                <w:rFonts w:ascii="Arial" w:hAnsi="Arial" w:cs="Arial"/>
                <w:b/>
                <w:bCs/>
                <w:sz w:val="20"/>
                <w:szCs w:val="20"/>
              </w:rPr>
              <w:t>39</w:t>
            </w:r>
            <w:r w:rsidRPr="008A7B84">
              <w:rPr>
                <w:rFonts w:ascii="Arial" w:hAnsi="Arial" w:cs="Arial"/>
                <w:b/>
                <w:bCs/>
                <w:sz w:val="20"/>
                <w:szCs w:val="20"/>
              </w:rPr>
              <w:t>%</w:t>
            </w:r>
          </w:p>
        </w:tc>
      </w:tr>
      <w:tr w:rsidR="00790F2C" w:rsidRPr="008A7B84" w14:paraId="4A770E8C" w14:textId="77777777" w:rsidTr="00E1580C">
        <w:trPr>
          <w:trHeight w:val="315"/>
        </w:trPr>
        <w:tc>
          <w:tcPr>
            <w:tcW w:w="7201" w:type="dxa"/>
            <w:noWrap/>
            <w:vAlign w:val="center"/>
            <w:hideMark/>
          </w:tcPr>
          <w:p w14:paraId="189127DF"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3 Rashodi poslovanja</w:t>
            </w:r>
          </w:p>
        </w:tc>
        <w:tc>
          <w:tcPr>
            <w:tcW w:w="1559" w:type="dxa"/>
            <w:noWrap/>
            <w:vAlign w:val="center"/>
            <w:hideMark/>
          </w:tcPr>
          <w:p w14:paraId="13B365AA" w14:textId="07868E2D" w:rsidR="00790F2C" w:rsidRPr="00FA1F48" w:rsidRDefault="00DF6110" w:rsidP="00FA1F48">
            <w:pPr>
              <w:spacing w:after="0" w:line="240" w:lineRule="auto"/>
              <w:jc w:val="right"/>
              <w:rPr>
                <w:rFonts w:ascii="Arial" w:eastAsia="Times New Roman" w:hAnsi="Arial" w:cs="Arial"/>
                <w:b/>
                <w:bCs/>
                <w:sz w:val="20"/>
                <w:szCs w:val="20"/>
              </w:rPr>
            </w:pPr>
            <w:r w:rsidRPr="00AD6708">
              <w:rPr>
                <w:rFonts w:ascii="Arial" w:hAnsi="Arial" w:cs="Arial"/>
                <w:b/>
                <w:bCs/>
                <w:sz w:val="20"/>
                <w:szCs w:val="20"/>
              </w:rPr>
              <w:t>920.</w:t>
            </w:r>
            <w:r w:rsidR="007D6419">
              <w:rPr>
                <w:rFonts w:ascii="Arial" w:hAnsi="Arial" w:cs="Arial"/>
                <w:b/>
                <w:bCs/>
                <w:sz w:val="20"/>
                <w:szCs w:val="20"/>
              </w:rPr>
              <w:t>107</w:t>
            </w:r>
            <w:r w:rsidRPr="00AD6708">
              <w:rPr>
                <w:rFonts w:ascii="Arial" w:hAnsi="Arial" w:cs="Arial"/>
                <w:b/>
                <w:bCs/>
                <w:sz w:val="20"/>
                <w:szCs w:val="20"/>
              </w:rPr>
              <w:t>,</w:t>
            </w:r>
            <w:r w:rsidR="007D6419">
              <w:rPr>
                <w:rFonts w:ascii="Arial" w:hAnsi="Arial" w:cs="Arial"/>
                <w:b/>
                <w:bCs/>
                <w:sz w:val="20"/>
                <w:szCs w:val="20"/>
              </w:rPr>
              <w:t>98</w:t>
            </w:r>
          </w:p>
        </w:tc>
        <w:tc>
          <w:tcPr>
            <w:tcW w:w="1441" w:type="dxa"/>
            <w:noWrap/>
            <w:vAlign w:val="center"/>
            <w:hideMark/>
          </w:tcPr>
          <w:p w14:paraId="644FE174" w14:textId="19857DA6" w:rsidR="00790F2C" w:rsidRPr="008A7B84" w:rsidRDefault="00AD6708" w:rsidP="00790F2C">
            <w:pPr>
              <w:spacing w:after="0"/>
              <w:jc w:val="right"/>
              <w:rPr>
                <w:rFonts w:ascii="Arial" w:hAnsi="Arial" w:cs="Arial"/>
                <w:b/>
                <w:bCs/>
                <w:sz w:val="20"/>
                <w:szCs w:val="20"/>
              </w:rPr>
            </w:pPr>
            <w:r w:rsidRPr="00AD6708">
              <w:rPr>
                <w:rFonts w:ascii="Arial" w:hAnsi="Arial" w:cs="Arial"/>
                <w:b/>
                <w:bCs/>
                <w:sz w:val="20"/>
                <w:szCs w:val="20"/>
              </w:rPr>
              <w:t>1.</w:t>
            </w:r>
            <w:r w:rsidR="00F978C9">
              <w:rPr>
                <w:rFonts w:ascii="Arial" w:hAnsi="Arial" w:cs="Arial"/>
                <w:b/>
                <w:bCs/>
                <w:sz w:val="20"/>
                <w:szCs w:val="20"/>
              </w:rPr>
              <w:t>957</w:t>
            </w:r>
            <w:r w:rsidRPr="00AD6708">
              <w:rPr>
                <w:rFonts w:ascii="Arial" w:hAnsi="Arial" w:cs="Arial"/>
                <w:b/>
                <w:bCs/>
                <w:sz w:val="20"/>
                <w:szCs w:val="20"/>
              </w:rPr>
              <w:t>.7</w:t>
            </w:r>
            <w:r w:rsidR="00F978C9">
              <w:rPr>
                <w:rFonts w:ascii="Arial" w:hAnsi="Arial" w:cs="Arial"/>
                <w:b/>
                <w:bCs/>
                <w:sz w:val="20"/>
                <w:szCs w:val="20"/>
              </w:rPr>
              <w:t>5</w:t>
            </w:r>
            <w:r w:rsidRPr="00AD6708">
              <w:rPr>
                <w:rFonts w:ascii="Arial" w:hAnsi="Arial" w:cs="Arial"/>
                <w:b/>
                <w:bCs/>
                <w:sz w:val="20"/>
                <w:szCs w:val="20"/>
              </w:rPr>
              <w:t>6,00</w:t>
            </w:r>
          </w:p>
        </w:tc>
        <w:tc>
          <w:tcPr>
            <w:tcW w:w="1603" w:type="dxa"/>
            <w:noWrap/>
            <w:vAlign w:val="center"/>
            <w:hideMark/>
          </w:tcPr>
          <w:p w14:paraId="67890FE8" w14:textId="4759EE79"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1.</w:t>
            </w:r>
            <w:r w:rsidR="00AD6708" w:rsidRPr="00AD6708">
              <w:rPr>
                <w:rFonts w:ascii="Arial" w:hAnsi="Arial" w:cs="Arial"/>
                <w:b/>
                <w:bCs/>
                <w:sz w:val="20"/>
                <w:szCs w:val="20"/>
              </w:rPr>
              <w:t>0</w:t>
            </w:r>
            <w:r>
              <w:rPr>
                <w:rFonts w:ascii="Arial" w:hAnsi="Arial" w:cs="Arial"/>
                <w:b/>
                <w:bCs/>
                <w:sz w:val="20"/>
                <w:szCs w:val="20"/>
              </w:rPr>
              <w:t>38</w:t>
            </w:r>
            <w:r w:rsidR="00AD6708" w:rsidRPr="00AD6708">
              <w:rPr>
                <w:rFonts w:ascii="Arial" w:hAnsi="Arial" w:cs="Arial"/>
                <w:b/>
                <w:bCs/>
                <w:sz w:val="20"/>
                <w:szCs w:val="20"/>
              </w:rPr>
              <w:t>.</w:t>
            </w:r>
            <w:r>
              <w:rPr>
                <w:rFonts w:ascii="Arial" w:hAnsi="Arial" w:cs="Arial"/>
                <w:b/>
                <w:bCs/>
                <w:sz w:val="20"/>
                <w:szCs w:val="20"/>
              </w:rPr>
              <w:t>207</w:t>
            </w:r>
            <w:r w:rsidR="00AD6708" w:rsidRPr="00AD6708">
              <w:rPr>
                <w:rFonts w:ascii="Arial" w:hAnsi="Arial" w:cs="Arial"/>
                <w:b/>
                <w:bCs/>
                <w:sz w:val="20"/>
                <w:szCs w:val="20"/>
              </w:rPr>
              <w:t>,</w:t>
            </w:r>
            <w:r>
              <w:rPr>
                <w:rFonts w:ascii="Arial" w:hAnsi="Arial" w:cs="Arial"/>
                <w:b/>
                <w:bCs/>
                <w:sz w:val="20"/>
                <w:szCs w:val="20"/>
              </w:rPr>
              <w:t>08</w:t>
            </w:r>
          </w:p>
        </w:tc>
        <w:tc>
          <w:tcPr>
            <w:tcW w:w="1074" w:type="dxa"/>
            <w:noWrap/>
            <w:vAlign w:val="center"/>
            <w:hideMark/>
          </w:tcPr>
          <w:p w14:paraId="10341F49" w14:textId="6B007BD9"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1</w:t>
            </w:r>
            <w:r w:rsidR="00E1580C">
              <w:rPr>
                <w:rFonts w:ascii="Arial" w:hAnsi="Arial" w:cs="Arial"/>
                <w:b/>
                <w:bCs/>
                <w:sz w:val="20"/>
                <w:szCs w:val="20"/>
              </w:rPr>
              <w:t>12</w:t>
            </w:r>
            <w:r w:rsidRPr="008A7B84">
              <w:rPr>
                <w:rFonts w:ascii="Arial" w:hAnsi="Arial" w:cs="Arial"/>
                <w:b/>
                <w:bCs/>
                <w:sz w:val="20"/>
                <w:szCs w:val="20"/>
              </w:rPr>
              <w:t>,</w:t>
            </w:r>
            <w:r w:rsidR="00AD6708">
              <w:rPr>
                <w:rFonts w:ascii="Arial" w:hAnsi="Arial" w:cs="Arial"/>
                <w:b/>
                <w:bCs/>
                <w:sz w:val="20"/>
                <w:szCs w:val="20"/>
              </w:rPr>
              <w:t>8</w:t>
            </w:r>
            <w:r w:rsidR="00E1580C">
              <w:rPr>
                <w:rFonts w:ascii="Arial" w:hAnsi="Arial" w:cs="Arial"/>
                <w:b/>
                <w:bCs/>
                <w:sz w:val="20"/>
                <w:szCs w:val="20"/>
              </w:rPr>
              <w:t>4</w:t>
            </w:r>
            <w:r w:rsidRPr="008A7B84">
              <w:rPr>
                <w:rFonts w:ascii="Arial" w:hAnsi="Arial" w:cs="Arial"/>
                <w:b/>
                <w:bCs/>
                <w:sz w:val="20"/>
                <w:szCs w:val="20"/>
              </w:rPr>
              <w:t>%</w:t>
            </w:r>
          </w:p>
        </w:tc>
        <w:tc>
          <w:tcPr>
            <w:tcW w:w="1114" w:type="dxa"/>
            <w:noWrap/>
            <w:vAlign w:val="center"/>
            <w:hideMark/>
          </w:tcPr>
          <w:p w14:paraId="3AA0EB7E" w14:textId="3D43A7EF" w:rsidR="00790F2C" w:rsidRPr="008A7B84" w:rsidRDefault="00AD6708" w:rsidP="00790F2C">
            <w:pPr>
              <w:spacing w:after="0"/>
              <w:jc w:val="right"/>
              <w:rPr>
                <w:rFonts w:ascii="Arial" w:hAnsi="Arial" w:cs="Arial"/>
                <w:b/>
                <w:bCs/>
                <w:sz w:val="20"/>
                <w:szCs w:val="20"/>
              </w:rPr>
            </w:pPr>
            <w:r>
              <w:rPr>
                <w:rFonts w:ascii="Arial" w:hAnsi="Arial" w:cs="Arial"/>
                <w:b/>
                <w:bCs/>
                <w:sz w:val="20"/>
                <w:szCs w:val="20"/>
              </w:rPr>
              <w:t>5</w:t>
            </w:r>
            <w:r w:rsidR="00E1580C">
              <w:rPr>
                <w:rFonts w:ascii="Arial" w:hAnsi="Arial" w:cs="Arial"/>
                <w:b/>
                <w:bCs/>
                <w:sz w:val="20"/>
                <w:szCs w:val="20"/>
              </w:rPr>
              <w:t>3</w:t>
            </w:r>
            <w:r>
              <w:rPr>
                <w:rFonts w:ascii="Arial" w:hAnsi="Arial" w:cs="Arial"/>
                <w:b/>
                <w:bCs/>
                <w:sz w:val="20"/>
                <w:szCs w:val="20"/>
              </w:rPr>
              <w:t>,0</w:t>
            </w:r>
            <w:r w:rsidR="00E1580C">
              <w:rPr>
                <w:rFonts w:ascii="Arial" w:hAnsi="Arial" w:cs="Arial"/>
                <w:b/>
                <w:bCs/>
                <w:sz w:val="20"/>
                <w:szCs w:val="20"/>
              </w:rPr>
              <w:t>3</w:t>
            </w:r>
            <w:r w:rsidR="00790F2C" w:rsidRPr="008A7B84">
              <w:rPr>
                <w:rFonts w:ascii="Arial" w:hAnsi="Arial" w:cs="Arial"/>
                <w:b/>
                <w:bCs/>
                <w:sz w:val="20"/>
                <w:szCs w:val="20"/>
              </w:rPr>
              <w:t>%</w:t>
            </w:r>
          </w:p>
        </w:tc>
      </w:tr>
      <w:tr w:rsidR="00790F2C" w:rsidRPr="008A7B84" w14:paraId="75900EAA" w14:textId="77777777" w:rsidTr="00E1580C">
        <w:trPr>
          <w:trHeight w:val="315"/>
        </w:trPr>
        <w:tc>
          <w:tcPr>
            <w:tcW w:w="7201" w:type="dxa"/>
            <w:noWrap/>
            <w:vAlign w:val="center"/>
            <w:hideMark/>
          </w:tcPr>
          <w:p w14:paraId="5475FF87"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4 Rashodi za nabavu nefinancijske imovine</w:t>
            </w:r>
          </w:p>
        </w:tc>
        <w:tc>
          <w:tcPr>
            <w:tcW w:w="1559" w:type="dxa"/>
            <w:noWrap/>
            <w:vAlign w:val="center"/>
            <w:hideMark/>
          </w:tcPr>
          <w:p w14:paraId="4DD8C2BF" w14:textId="4A82738A" w:rsidR="00790F2C" w:rsidRPr="008A7B84" w:rsidRDefault="007509C6" w:rsidP="00790F2C">
            <w:pPr>
              <w:spacing w:after="0"/>
              <w:jc w:val="right"/>
              <w:rPr>
                <w:rFonts w:ascii="Arial" w:hAnsi="Arial" w:cs="Arial"/>
                <w:b/>
                <w:bCs/>
                <w:sz w:val="20"/>
                <w:szCs w:val="20"/>
              </w:rPr>
            </w:pPr>
            <w:r>
              <w:rPr>
                <w:rFonts w:ascii="Arial" w:hAnsi="Arial" w:cs="Arial"/>
                <w:b/>
                <w:bCs/>
                <w:sz w:val="20"/>
                <w:szCs w:val="20"/>
              </w:rPr>
              <w:t>1</w:t>
            </w:r>
            <w:r w:rsidR="009E6E5C">
              <w:rPr>
                <w:rFonts w:ascii="Arial" w:hAnsi="Arial" w:cs="Arial"/>
                <w:b/>
                <w:bCs/>
                <w:sz w:val="20"/>
                <w:szCs w:val="20"/>
              </w:rPr>
              <w:t>.0</w:t>
            </w:r>
            <w:r>
              <w:rPr>
                <w:rFonts w:ascii="Arial" w:hAnsi="Arial" w:cs="Arial"/>
                <w:b/>
                <w:bCs/>
                <w:sz w:val="20"/>
                <w:szCs w:val="20"/>
              </w:rPr>
              <w:t>47</w:t>
            </w:r>
            <w:r w:rsidR="009E6E5C">
              <w:rPr>
                <w:rFonts w:ascii="Arial" w:hAnsi="Arial" w:cs="Arial"/>
                <w:b/>
                <w:bCs/>
                <w:sz w:val="20"/>
                <w:szCs w:val="20"/>
              </w:rPr>
              <w:t>,</w:t>
            </w:r>
            <w:r>
              <w:rPr>
                <w:rFonts w:ascii="Arial" w:hAnsi="Arial" w:cs="Arial"/>
                <w:b/>
                <w:bCs/>
                <w:sz w:val="20"/>
                <w:szCs w:val="20"/>
              </w:rPr>
              <w:t>12</w:t>
            </w:r>
          </w:p>
        </w:tc>
        <w:tc>
          <w:tcPr>
            <w:tcW w:w="1441" w:type="dxa"/>
            <w:noWrap/>
            <w:vAlign w:val="center"/>
            <w:hideMark/>
          </w:tcPr>
          <w:p w14:paraId="0FB3F806" w14:textId="1AFF77C7"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6</w:t>
            </w:r>
            <w:r w:rsidR="009E6E5C">
              <w:rPr>
                <w:rFonts w:ascii="Arial" w:hAnsi="Arial" w:cs="Arial"/>
                <w:b/>
                <w:bCs/>
                <w:sz w:val="20"/>
                <w:szCs w:val="20"/>
              </w:rPr>
              <w:t>.</w:t>
            </w:r>
            <w:r>
              <w:rPr>
                <w:rFonts w:ascii="Arial" w:hAnsi="Arial" w:cs="Arial"/>
                <w:b/>
                <w:bCs/>
                <w:sz w:val="20"/>
                <w:szCs w:val="20"/>
              </w:rPr>
              <w:t>600</w:t>
            </w:r>
            <w:r w:rsidR="00790F2C" w:rsidRPr="008A7B84">
              <w:rPr>
                <w:rFonts w:ascii="Arial" w:hAnsi="Arial" w:cs="Arial"/>
                <w:b/>
                <w:bCs/>
                <w:sz w:val="20"/>
                <w:szCs w:val="20"/>
              </w:rPr>
              <w:t>,00</w:t>
            </w:r>
          </w:p>
        </w:tc>
        <w:tc>
          <w:tcPr>
            <w:tcW w:w="1603" w:type="dxa"/>
            <w:noWrap/>
            <w:vAlign w:val="center"/>
            <w:hideMark/>
          </w:tcPr>
          <w:p w14:paraId="063EC178" w14:textId="0E4D5DEA"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3</w:t>
            </w:r>
            <w:r w:rsidR="009E6E5C">
              <w:rPr>
                <w:rFonts w:ascii="Arial" w:hAnsi="Arial" w:cs="Arial"/>
                <w:b/>
                <w:bCs/>
                <w:sz w:val="20"/>
                <w:szCs w:val="20"/>
              </w:rPr>
              <w:t>.</w:t>
            </w:r>
            <w:r>
              <w:rPr>
                <w:rFonts w:ascii="Arial" w:hAnsi="Arial" w:cs="Arial"/>
                <w:b/>
                <w:bCs/>
                <w:sz w:val="20"/>
                <w:szCs w:val="20"/>
              </w:rPr>
              <w:t>282</w:t>
            </w:r>
            <w:r w:rsidR="00790F2C" w:rsidRPr="008A7B84">
              <w:rPr>
                <w:rFonts w:ascii="Arial" w:hAnsi="Arial" w:cs="Arial"/>
                <w:b/>
                <w:bCs/>
                <w:sz w:val="20"/>
                <w:szCs w:val="20"/>
              </w:rPr>
              <w:t>,</w:t>
            </w:r>
            <w:r>
              <w:rPr>
                <w:rFonts w:ascii="Arial" w:hAnsi="Arial" w:cs="Arial"/>
                <w:b/>
                <w:bCs/>
                <w:sz w:val="20"/>
                <w:szCs w:val="20"/>
              </w:rPr>
              <w:t>46</w:t>
            </w:r>
          </w:p>
        </w:tc>
        <w:tc>
          <w:tcPr>
            <w:tcW w:w="1074" w:type="dxa"/>
            <w:noWrap/>
            <w:vAlign w:val="center"/>
            <w:hideMark/>
          </w:tcPr>
          <w:p w14:paraId="3090D06B" w14:textId="168EE69C" w:rsidR="00790F2C" w:rsidRPr="008A7B84" w:rsidRDefault="00E1580C" w:rsidP="00790F2C">
            <w:pPr>
              <w:spacing w:after="0"/>
              <w:jc w:val="right"/>
              <w:rPr>
                <w:rFonts w:ascii="Arial" w:hAnsi="Arial" w:cs="Arial"/>
                <w:b/>
                <w:bCs/>
                <w:sz w:val="20"/>
                <w:szCs w:val="20"/>
              </w:rPr>
            </w:pPr>
            <w:r>
              <w:rPr>
                <w:rFonts w:ascii="Arial" w:hAnsi="Arial" w:cs="Arial"/>
                <w:b/>
                <w:bCs/>
                <w:sz w:val="20"/>
                <w:szCs w:val="20"/>
              </w:rPr>
              <w:t>313,48</w:t>
            </w:r>
            <w:r w:rsidR="00790F2C" w:rsidRPr="008A7B84">
              <w:rPr>
                <w:rFonts w:ascii="Arial" w:hAnsi="Arial" w:cs="Arial"/>
                <w:b/>
                <w:bCs/>
                <w:sz w:val="20"/>
                <w:szCs w:val="20"/>
              </w:rPr>
              <w:t>%</w:t>
            </w:r>
          </w:p>
        </w:tc>
        <w:tc>
          <w:tcPr>
            <w:tcW w:w="1114" w:type="dxa"/>
            <w:noWrap/>
            <w:vAlign w:val="center"/>
            <w:hideMark/>
          </w:tcPr>
          <w:p w14:paraId="3E9858B6" w14:textId="5BA77427" w:rsidR="00790F2C" w:rsidRPr="008A7B84" w:rsidRDefault="00E1580C" w:rsidP="00790F2C">
            <w:pPr>
              <w:spacing w:after="0"/>
              <w:jc w:val="right"/>
              <w:rPr>
                <w:rFonts w:ascii="Arial" w:hAnsi="Arial" w:cs="Arial"/>
                <w:b/>
                <w:bCs/>
                <w:sz w:val="20"/>
                <w:szCs w:val="20"/>
              </w:rPr>
            </w:pPr>
            <w:r>
              <w:rPr>
                <w:rFonts w:ascii="Arial" w:hAnsi="Arial" w:cs="Arial"/>
                <w:b/>
                <w:bCs/>
                <w:sz w:val="20"/>
                <w:szCs w:val="20"/>
              </w:rPr>
              <w:t>49,73</w:t>
            </w:r>
            <w:r w:rsidR="00790F2C" w:rsidRPr="008A7B84">
              <w:rPr>
                <w:rFonts w:ascii="Arial" w:hAnsi="Arial" w:cs="Arial"/>
                <w:b/>
                <w:bCs/>
                <w:sz w:val="20"/>
                <w:szCs w:val="20"/>
              </w:rPr>
              <w:t>%</w:t>
            </w:r>
          </w:p>
        </w:tc>
      </w:tr>
      <w:tr w:rsidR="00790F2C" w:rsidRPr="008A7B84" w14:paraId="62DB82ED" w14:textId="77777777" w:rsidTr="00E1580C">
        <w:trPr>
          <w:trHeight w:val="315"/>
        </w:trPr>
        <w:tc>
          <w:tcPr>
            <w:tcW w:w="7201" w:type="dxa"/>
            <w:shd w:val="clear" w:color="auto" w:fill="BDD6EE" w:themeFill="accent1" w:themeFillTint="66"/>
            <w:noWrap/>
            <w:vAlign w:val="center"/>
            <w:hideMark/>
          </w:tcPr>
          <w:p w14:paraId="328F73B7"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UKUPNI RASHODI</w:t>
            </w:r>
          </w:p>
        </w:tc>
        <w:tc>
          <w:tcPr>
            <w:tcW w:w="1559" w:type="dxa"/>
            <w:shd w:val="clear" w:color="auto" w:fill="BDD6EE" w:themeFill="accent1" w:themeFillTint="66"/>
            <w:noWrap/>
            <w:vAlign w:val="center"/>
            <w:hideMark/>
          </w:tcPr>
          <w:p w14:paraId="4456F2F2" w14:textId="05B2957F" w:rsidR="00790F2C" w:rsidRPr="008A7B84" w:rsidRDefault="00DF6110" w:rsidP="00790F2C">
            <w:pPr>
              <w:spacing w:after="0"/>
              <w:jc w:val="right"/>
              <w:rPr>
                <w:rFonts w:ascii="Arial" w:hAnsi="Arial" w:cs="Arial"/>
                <w:b/>
                <w:bCs/>
                <w:sz w:val="20"/>
                <w:szCs w:val="20"/>
              </w:rPr>
            </w:pPr>
            <w:r w:rsidRPr="00DF6110">
              <w:rPr>
                <w:rFonts w:ascii="Arial" w:hAnsi="Arial" w:cs="Arial"/>
                <w:b/>
                <w:bCs/>
                <w:sz w:val="20"/>
                <w:szCs w:val="20"/>
              </w:rPr>
              <w:t>921.</w:t>
            </w:r>
            <w:r w:rsidR="007D6419">
              <w:rPr>
                <w:rFonts w:ascii="Arial" w:hAnsi="Arial" w:cs="Arial"/>
                <w:b/>
                <w:bCs/>
                <w:sz w:val="20"/>
                <w:szCs w:val="20"/>
              </w:rPr>
              <w:t>15</w:t>
            </w:r>
            <w:r w:rsidRPr="00DF6110">
              <w:rPr>
                <w:rFonts w:ascii="Arial" w:hAnsi="Arial" w:cs="Arial"/>
                <w:b/>
                <w:bCs/>
                <w:sz w:val="20"/>
                <w:szCs w:val="20"/>
              </w:rPr>
              <w:t>5,</w:t>
            </w:r>
            <w:r w:rsidR="007D6419">
              <w:rPr>
                <w:rFonts w:ascii="Arial" w:hAnsi="Arial" w:cs="Arial"/>
                <w:b/>
                <w:bCs/>
                <w:sz w:val="20"/>
                <w:szCs w:val="20"/>
              </w:rPr>
              <w:t>10</w:t>
            </w:r>
          </w:p>
        </w:tc>
        <w:tc>
          <w:tcPr>
            <w:tcW w:w="1441" w:type="dxa"/>
            <w:shd w:val="clear" w:color="auto" w:fill="BDD6EE" w:themeFill="accent1" w:themeFillTint="66"/>
            <w:noWrap/>
            <w:vAlign w:val="center"/>
            <w:hideMark/>
          </w:tcPr>
          <w:p w14:paraId="56B301FC" w14:textId="3EE92008"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1.</w:t>
            </w:r>
            <w:r w:rsidR="009204D5">
              <w:rPr>
                <w:rFonts w:ascii="Arial" w:hAnsi="Arial" w:cs="Arial"/>
                <w:b/>
                <w:bCs/>
                <w:sz w:val="20"/>
                <w:szCs w:val="20"/>
              </w:rPr>
              <w:t>9</w:t>
            </w:r>
            <w:r w:rsidR="00F978C9">
              <w:rPr>
                <w:rFonts w:ascii="Arial" w:hAnsi="Arial" w:cs="Arial"/>
                <w:b/>
                <w:bCs/>
                <w:sz w:val="20"/>
                <w:szCs w:val="20"/>
              </w:rPr>
              <w:t>64</w:t>
            </w:r>
            <w:r w:rsidRPr="008A7B84">
              <w:rPr>
                <w:rFonts w:ascii="Arial" w:hAnsi="Arial" w:cs="Arial"/>
                <w:b/>
                <w:bCs/>
                <w:sz w:val="20"/>
                <w:szCs w:val="20"/>
              </w:rPr>
              <w:t>.</w:t>
            </w:r>
            <w:r w:rsidR="009204D5">
              <w:rPr>
                <w:rFonts w:ascii="Arial" w:hAnsi="Arial" w:cs="Arial"/>
                <w:b/>
                <w:bCs/>
                <w:sz w:val="20"/>
                <w:szCs w:val="20"/>
              </w:rPr>
              <w:t>3</w:t>
            </w:r>
            <w:r w:rsidR="00F978C9">
              <w:rPr>
                <w:rFonts w:ascii="Arial" w:hAnsi="Arial" w:cs="Arial"/>
                <w:b/>
                <w:bCs/>
                <w:sz w:val="20"/>
                <w:szCs w:val="20"/>
              </w:rPr>
              <w:t>56</w:t>
            </w:r>
            <w:r w:rsidRPr="008A7B84">
              <w:rPr>
                <w:rFonts w:ascii="Arial" w:hAnsi="Arial" w:cs="Arial"/>
                <w:b/>
                <w:bCs/>
                <w:sz w:val="20"/>
                <w:szCs w:val="20"/>
              </w:rPr>
              <w:t>,00</w:t>
            </w:r>
          </w:p>
        </w:tc>
        <w:tc>
          <w:tcPr>
            <w:tcW w:w="1603" w:type="dxa"/>
            <w:shd w:val="clear" w:color="auto" w:fill="BDD6EE" w:themeFill="accent1" w:themeFillTint="66"/>
            <w:noWrap/>
            <w:vAlign w:val="center"/>
            <w:hideMark/>
          </w:tcPr>
          <w:p w14:paraId="2C5FF2BF" w14:textId="6B382E1F" w:rsidR="00790F2C" w:rsidRPr="008A7B84" w:rsidRDefault="00F978C9" w:rsidP="00790F2C">
            <w:pPr>
              <w:spacing w:after="0"/>
              <w:jc w:val="right"/>
              <w:rPr>
                <w:rFonts w:ascii="Arial" w:hAnsi="Arial" w:cs="Arial"/>
                <w:b/>
                <w:bCs/>
                <w:sz w:val="20"/>
                <w:szCs w:val="20"/>
              </w:rPr>
            </w:pPr>
            <w:r>
              <w:rPr>
                <w:rFonts w:ascii="Arial" w:hAnsi="Arial" w:cs="Arial"/>
                <w:b/>
                <w:bCs/>
                <w:sz w:val="20"/>
                <w:szCs w:val="20"/>
              </w:rPr>
              <w:t>1.04</w:t>
            </w:r>
            <w:r w:rsidR="009204D5">
              <w:rPr>
                <w:rFonts w:ascii="Arial" w:hAnsi="Arial" w:cs="Arial"/>
                <w:b/>
                <w:bCs/>
                <w:sz w:val="20"/>
                <w:szCs w:val="20"/>
              </w:rPr>
              <w:t>1.4</w:t>
            </w:r>
            <w:r>
              <w:rPr>
                <w:rFonts w:ascii="Arial" w:hAnsi="Arial" w:cs="Arial"/>
                <w:b/>
                <w:bCs/>
                <w:sz w:val="20"/>
                <w:szCs w:val="20"/>
              </w:rPr>
              <w:t>89</w:t>
            </w:r>
            <w:r w:rsidR="00790F2C" w:rsidRPr="008A7B84">
              <w:rPr>
                <w:rFonts w:ascii="Arial" w:hAnsi="Arial" w:cs="Arial"/>
                <w:b/>
                <w:bCs/>
                <w:sz w:val="20"/>
                <w:szCs w:val="20"/>
              </w:rPr>
              <w:t>,</w:t>
            </w:r>
            <w:r>
              <w:rPr>
                <w:rFonts w:ascii="Arial" w:hAnsi="Arial" w:cs="Arial"/>
                <w:b/>
                <w:bCs/>
                <w:sz w:val="20"/>
                <w:szCs w:val="20"/>
              </w:rPr>
              <w:t>54</w:t>
            </w:r>
          </w:p>
        </w:tc>
        <w:tc>
          <w:tcPr>
            <w:tcW w:w="1074" w:type="dxa"/>
            <w:shd w:val="clear" w:color="auto" w:fill="BDD6EE" w:themeFill="accent1" w:themeFillTint="66"/>
            <w:noWrap/>
            <w:vAlign w:val="center"/>
            <w:hideMark/>
          </w:tcPr>
          <w:p w14:paraId="77F046D3" w14:textId="5E322A3A" w:rsidR="00790F2C" w:rsidRPr="008A7B84" w:rsidRDefault="00D37E9D" w:rsidP="00790F2C">
            <w:pPr>
              <w:spacing w:after="0"/>
              <w:jc w:val="right"/>
              <w:rPr>
                <w:rFonts w:ascii="Arial" w:hAnsi="Arial" w:cs="Arial"/>
                <w:b/>
                <w:bCs/>
                <w:sz w:val="20"/>
                <w:szCs w:val="20"/>
              </w:rPr>
            </w:pPr>
            <w:r>
              <w:rPr>
                <w:rFonts w:ascii="Arial" w:hAnsi="Arial" w:cs="Arial"/>
                <w:b/>
                <w:bCs/>
                <w:sz w:val="20"/>
                <w:szCs w:val="20"/>
              </w:rPr>
              <w:t>1</w:t>
            </w:r>
            <w:r w:rsidR="00E1580C">
              <w:rPr>
                <w:rFonts w:ascii="Arial" w:hAnsi="Arial" w:cs="Arial"/>
                <w:b/>
                <w:bCs/>
                <w:sz w:val="20"/>
                <w:szCs w:val="20"/>
              </w:rPr>
              <w:t>13</w:t>
            </w:r>
            <w:r>
              <w:rPr>
                <w:rFonts w:ascii="Arial" w:hAnsi="Arial" w:cs="Arial"/>
                <w:b/>
                <w:bCs/>
                <w:sz w:val="20"/>
                <w:szCs w:val="20"/>
              </w:rPr>
              <w:t>,0</w:t>
            </w:r>
            <w:r w:rsidR="00E1580C">
              <w:rPr>
                <w:rFonts w:ascii="Arial" w:hAnsi="Arial" w:cs="Arial"/>
                <w:b/>
                <w:bCs/>
                <w:sz w:val="20"/>
                <w:szCs w:val="20"/>
              </w:rPr>
              <w:t>6</w:t>
            </w:r>
            <w:r w:rsidR="00790F2C" w:rsidRPr="008A7B84">
              <w:rPr>
                <w:rFonts w:ascii="Arial" w:hAnsi="Arial" w:cs="Arial"/>
                <w:b/>
                <w:bCs/>
                <w:sz w:val="20"/>
                <w:szCs w:val="20"/>
              </w:rPr>
              <w:t>%</w:t>
            </w:r>
          </w:p>
        </w:tc>
        <w:tc>
          <w:tcPr>
            <w:tcW w:w="1114" w:type="dxa"/>
            <w:shd w:val="clear" w:color="auto" w:fill="BDD6EE" w:themeFill="accent1" w:themeFillTint="66"/>
            <w:noWrap/>
            <w:vAlign w:val="center"/>
            <w:hideMark/>
          </w:tcPr>
          <w:p w14:paraId="57DA0AC1" w14:textId="4C2DDE3F" w:rsidR="00790F2C" w:rsidRPr="008A7B84" w:rsidRDefault="00E1580C" w:rsidP="00790F2C">
            <w:pPr>
              <w:spacing w:after="0"/>
              <w:jc w:val="right"/>
              <w:rPr>
                <w:rFonts w:ascii="Arial" w:hAnsi="Arial" w:cs="Arial"/>
                <w:b/>
                <w:bCs/>
                <w:sz w:val="20"/>
                <w:szCs w:val="20"/>
              </w:rPr>
            </w:pPr>
            <w:r>
              <w:rPr>
                <w:rFonts w:ascii="Arial" w:hAnsi="Arial" w:cs="Arial"/>
                <w:b/>
                <w:bCs/>
                <w:sz w:val="20"/>
                <w:szCs w:val="20"/>
              </w:rPr>
              <w:t>53,02</w:t>
            </w:r>
            <w:r w:rsidR="00790F2C" w:rsidRPr="008A7B84">
              <w:rPr>
                <w:rFonts w:ascii="Arial" w:hAnsi="Arial" w:cs="Arial"/>
                <w:b/>
                <w:bCs/>
                <w:sz w:val="20"/>
                <w:szCs w:val="20"/>
              </w:rPr>
              <w:t>%</w:t>
            </w:r>
          </w:p>
        </w:tc>
      </w:tr>
      <w:tr w:rsidR="009204D5" w:rsidRPr="008A7B84" w14:paraId="355596C8" w14:textId="77777777" w:rsidTr="00E1580C">
        <w:trPr>
          <w:trHeight w:val="315"/>
        </w:trPr>
        <w:tc>
          <w:tcPr>
            <w:tcW w:w="7201" w:type="dxa"/>
            <w:shd w:val="clear" w:color="auto" w:fill="BDD6EE" w:themeFill="accent1" w:themeFillTint="66"/>
            <w:noWrap/>
            <w:vAlign w:val="center"/>
            <w:hideMark/>
          </w:tcPr>
          <w:p w14:paraId="1A3A9EC2"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VIŠAK / MANJAK</w:t>
            </w:r>
          </w:p>
        </w:tc>
        <w:tc>
          <w:tcPr>
            <w:tcW w:w="1559" w:type="dxa"/>
            <w:shd w:val="clear" w:color="auto" w:fill="BDD6EE" w:themeFill="accent1" w:themeFillTint="66"/>
            <w:noWrap/>
            <w:vAlign w:val="center"/>
            <w:hideMark/>
          </w:tcPr>
          <w:p w14:paraId="55E93817" w14:textId="653B3947" w:rsidR="00790F2C" w:rsidRPr="00F978C9" w:rsidRDefault="00DF6110" w:rsidP="00790F2C">
            <w:pPr>
              <w:spacing w:after="0"/>
              <w:jc w:val="right"/>
              <w:rPr>
                <w:rFonts w:ascii="Arial" w:hAnsi="Arial" w:cs="Arial"/>
                <w:b/>
                <w:bCs/>
                <w:sz w:val="20"/>
                <w:szCs w:val="20"/>
              </w:rPr>
            </w:pPr>
            <w:r w:rsidRPr="00DF6110">
              <w:rPr>
                <w:rFonts w:ascii="Arial" w:hAnsi="Arial" w:cs="Arial"/>
                <w:b/>
                <w:bCs/>
                <w:sz w:val="20"/>
                <w:szCs w:val="20"/>
              </w:rPr>
              <w:t>-31.</w:t>
            </w:r>
            <w:r w:rsidR="007D6419">
              <w:rPr>
                <w:rFonts w:ascii="Arial" w:hAnsi="Arial" w:cs="Arial"/>
                <w:b/>
                <w:bCs/>
                <w:sz w:val="20"/>
                <w:szCs w:val="20"/>
              </w:rPr>
              <w:t>24</w:t>
            </w:r>
            <w:r w:rsidRPr="00DF6110">
              <w:rPr>
                <w:rFonts w:ascii="Arial" w:hAnsi="Arial" w:cs="Arial"/>
                <w:b/>
                <w:bCs/>
                <w:sz w:val="20"/>
                <w:szCs w:val="20"/>
              </w:rPr>
              <w:t>4,</w:t>
            </w:r>
            <w:r w:rsidR="007D6419">
              <w:rPr>
                <w:rFonts w:ascii="Arial" w:hAnsi="Arial" w:cs="Arial"/>
                <w:b/>
                <w:bCs/>
                <w:sz w:val="20"/>
                <w:szCs w:val="20"/>
              </w:rPr>
              <w:t>87</w:t>
            </w:r>
          </w:p>
        </w:tc>
        <w:tc>
          <w:tcPr>
            <w:tcW w:w="1441" w:type="dxa"/>
            <w:shd w:val="clear" w:color="auto" w:fill="BDD6EE" w:themeFill="accent1" w:themeFillTint="66"/>
            <w:noWrap/>
            <w:vAlign w:val="center"/>
            <w:hideMark/>
          </w:tcPr>
          <w:p w14:paraId="6F19AC5C" w14:textId="051E156D" w:rsidR="00790F2C" w:rsidRPr="00F978C9" w:rsidRDefault="00790F2C" w:rsidP="00790F2C">
            <w:pPr>
              <w:spacing w:after="0"/>
              <w:jc w:val="right"/>
              <w:rPr>
                <w:rFonts w:ascii="Arial" w:hAnsi="Arial" w:cs="Arial"/>
                <w:b/>
                <w:bCs/>
                <w:sz w:val="20"/>
                <w:szCs w:val="20"/>
              </w:rPr>
            </w:pPr>
            <w:r w:rsidRPr="00F978C9">
              <w:rPr>
                <w:rFonts w:ascii="Arial" w:hAnsi="Arial" w:cs="Arial"/>
                <w:b/>
                <w:bCs/>
                <w:sz w:val="20"/>
                <w:szCs w:val="20"/>
              </w:rPr>
              <w:t>-</w:t>
            </w:r>
            <w:r w:rsidR="00F978C9" w:rsidRPr="00F978C9">
              <w:rPr>
                <w:rFonts w:ascii="Arial" w:hAnsi="Arial" w:cs="Arial"/>
                <w:b/>
                <w:bCs/>
                <w:sz w:val="20"/>
                <w:szCs w:val="20"/>
              </w:rPr>
              <w:t>2</w:t>
            </w:r>
            <w:r w:rsidR="009204D5" w:rsidRPr="00F978C9">
              <w:rPr>
                <w:rFonts w:ascii="Arial" w:hAnsi="Arial" w:cs="Arial"/>
                <w:b/>
                <w:bCs/>
                <w:sz w:val="20"/>
                <w:szCs w:val="20"/>
              </w:rPr>
              <w:t>.</w:t>
            </w:r>
            <w:r w:rsidR="00F978C9" w:rsidRPr="00F978C9">
              <w:rPr>
                <w:rFonts w:ascii="Arial" w:hAnsi="Arial" w:cs="Arial"/>
                <w:b/>
                <w:bCs/>
                <w:sz w:val="20"/>
                <w:szCs w:val="20"/>
              </w:rPr>
              <w:t>500</w:t>
            </w:r>
            <w:r w:rsidRPr="00F978C9">
              <w:rPr>
                <w:rFonts w:ascii="Arial" w:hAnsi="Arial" w:cs="Arial"/>
                <w:b/>
                <w:bCs/>
                <w:sz w:val="20"/>
                <w:szCs w:val="20"/>
              </w:rPr>
              <w:t>,00</w:t>
            </w:r>
          </w:p>
        </w:tc>
        <w:tc>
          <w:tcPr>
            <w:tcW w:w="1603" w:type="dxa"/>
            <w:shd w:val="clear" w:color="auto" w:fill="BDD6EE" w:themeFill="accent1" w:themeFillTint="66"/>
            <w:noWrap/>
            <w:vAlign w:val="center"/>
            <w:hideMark/>
          </w:tcPr>
          <w:p w14:paraId="46F635BD" w14:textId="6E22785D" w:rsidR="00790F2C" w:rsidRPr="00F978C9" w:rsidRDefault="00790F2C" w:rsidP="00790F2C">
            <w:pPr>
              <w:spacing w:after="0"/>
              <w:jc w:val="right"/>
              <w:rPr>
                <w:rFonts w:ascii="Arial" w:hAnsi="Arial" w:cs="Arial"/>
                <w:b/>
                <w:bCs/>
                <w:sz w:val="20"/>
                <w:szCs w:val="20"/>
              </w:rPr>
            </w:pPr>
            <w:r w:rsidRPr="00F978C9">
              <w:rPr>
                <w:rFonts w:ascii="Arial" w:hAnsi="Arial" w:cs="Arial"/>
                <w:b/>
                <w:bCs/>
                <w:sz w:val="20"/>
                <w:szCs w:val="20"/>
              </w:rPr>
              <w:t>-</w:t>
            </w:r>
            <w:r w:rsidR="00F978C9" w:rsidRPr="00F978C9">
              <w:rPr>
                <w:rFonts w:ascii="Arial" w:hAnsi="Arial" w:cs="Arial"/>
                <w:b/>
                <w:bCs/>
                <w:sz w:val="20"/>
                <w:szCs w:val="20"/>
              </w:rPr>
              <w:t>11</w:t>
            </w:r>
            <w:r w:rsidR="009204D5" w:rsidRPr="00F978C9">
              <w:rPr>
                <w:rFonts w:ascii="Arial" w:hAnsi="Arial" w:cs="Arial"/>
                <w:b/>
                <w:bCs/>
                <w:sz w:val="20"/>
                <w:szCs w:val="20"/>
              </w:rPr>
              <w:t>1.</w:t>
            </w:r>
            <w:r w:rsidR="00F978C9" w:rsidRPr="00F978C9">
              <w:rPr>
                <w:rFonts w:ascii="Arial" w:hAnsi="Arial" w:cs="Arial"/>
                <w:b/>
                <w:bCs/>
                <w:sz w:val="20"/>
                <w:szCs w:val="20"/>
              </w:rPr>
              <w:t>693</w:t>
            </w:r>
            <w:r w:rsidR="009204D5" w:rsidRPr="00F978C9">
              <w:rPr>
                <w:rFonts w:ascii="Arial" w:hAnsi="Arial" w:cs="Arial"/>
                <w:b/>
                <w:bCs/>
                <w:sz w:val="20"/>
                <w:szCs w:val="20"/>
              </w:rPr>
              <w:t>,3</w:t>
            </w:r>
            <w:r w:rsidR="00F978C9" w:rsidRPr="00F978C9">
              <w:rPr>
                <w:rFonts w:ascii="Arial" w:hAnsi="Arial" w:cs="Arial"/>
                <w:b/>
                <w:bCs/>
                <w:sz w:val="20"/>
                <w:szCs w:val="20"/>
              </w:rPr>
              <w:t>7</w:t>
            </w:r>
          </w:p>
        </w:tc>
        <w:tc>
          <w:tcPr>
            <w:tcW w:w="1074" w:type="dxa"/>
            <w:shd w:val="clear" w:color="auto" w:fill="BDD6EE" w:themeFill="accent1" w:themeFillTint="66"/>
            <w:noWrap/>
            <w:vAlign w:val="center"/>
          </w:tcPr>
          <w:p w14:paraId="6E787849" w14:textId="056D7719" w:rsidR="00790F2C" w:rsidRPr="00F978C9" w:rsidRDefault="00E1580C" w:rsidP="00790F2C">
            <w:pPr>
              <w:spacing w:after="0"/>
              <w:jc w:val="right"/>
              <w:rPr>
                <w:rFonts w:ascii="Arial" w:hAnsi="Arial" w:cs="Arial"/>
                <w:b/>
                <w:bCs/>
                <w:sz w:val="20"/>
                <w:szCs w:val="20"/>
              </w:rPr>
            </w:pPr>
            <w:r>
              <w:rPr>
                <w:rFonts w:ascii="Arial" w:hAnsi="Arial" w:cs="Arial"/>
                <w:b/>
                <w:bCs/>
                <w:sz w:val="20"/>
                <w:szCs w:val="20"/>
              </w:rPr>
              <w:t>357,48</w:t>
            </w:r>
            <w:r w:rsidRPr="008A7B84">
              <w:rPr>
                <w:rFonts w:ascii="Arial" w:hAnsi="Arial" w:cs="Arial"/>
                <w:b/>
                <w:bCs/>
                <w:sz w:val="20"/>
                <w:szCs w:val="20"/>
              </w:rPr>
              <w:t>%</w:t>
            </w:r>
          </w:p>
        </w:tc>
        <w:tc>
          <w:tcPr>
            <w:tcW w:w="1114" w:type="dxa"/>
            <w:shd w:val="clear" w:color="auto" w:fill="BDD6EE" w:themeFill="accent1" w:themeFillTint="66"/>
            <w:noWrap/>
            <w:vAlign w:val="center"/>
          </w:tcPr>
          <w:p w14:paraId="1EAB868D" w14:textId="537EA6D0" w:rsidR="00790F2C" w:rsidRPr="008A7B84" w:rsidRDefault="00E1580C" w:rsidP="00790F2C">
            <w:pPr>
              <w:spacing w:after="0"/>
              <w:jc w:val="right"/>
              <w:rPr>
                <w:rFonts w:ascii="Arial" w:hAnsi="Arial" w:cs="Arial"/>
                <w:b/>
                <w:bCs/>
                <w:sz w:val="20"/>
                <w:szCs w:val="20"/>
              </w:rPr>
            </w:pPr>
            <w:r>
              <w:rPr>
                <w:rFonts w:ascii="Arial" w:hAnsi="Arial" w:cs="Arial"/>
                <w:b/>
                <w:bCs/>
                <w:sz w:val="20"/>
                <w:szCs w:val="20"/>
              </w:rPr>
              <w:t>4467,73</w:t>
            </w:r>
            <w:r w:rsidRPr="008A7B84">
              <w:rPr>
                <w:rFonts w:ascii="Arial" w:hAnsi="Arial" w:cs="Arial"/>
                <w:b/>
                <w:bCs/>
                <w:sz w:val="20"/>
                <w:szCs w:val="20"/>
              </w:rPr>
              <w:t>%</w:t>
            </w:r>
          </w:p>
        </w:tc>
      </w:tr>
      <w:tr w:rsidR="00790F2C" w:rsidRPr="008A7B84" w14:paraId="3637EA39" w14:textId="77777777" w:rsidTr="00E1580C">
        <w:trPr>
          <w:trHeight w:val="315"/>
        </w:trPr>
        <w:tc>
          <w:tcPr>
            <w:tcW w:w="7201" w:type="dxa"/>
            <w:shd w:val="clear" w:color="auto" w:fill="D9D9D9" w:themeFill="background1" w:themeFillShade="D9"/>
            <w:noWrap/>
            <w:vAlign w:val="center"/>
            <w:hideMark/>
          </w:tcPr>
          <w:p w14:paraId="2F863C0B"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B. RAČUN ZADUŽIVANJA / FINANCIRANJA</w:t>
            </w:r>
          </w:p>
        </w:tc>
        <w:tc>
          <w:tcPr>
            <w:tcW w:w="1559" w:type="dxa"/>
            <w:shd w:val="clear" w:color="auto" w:fill="D9D9D9" w:themeFill="background1" w:themeFillShade="D9"/>
            <w:noWrap/>
            <w:vAlign w:val="center"/>
            <w:hideMark/>
          </w:tcPr>
          <w:p w14:paraId="4BBA2D1D"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441" w:type="dxa"/>
            <w:shd w:val="clear" w:color="auto" w:fill="D9D9D9" w:themeFill="background1" w:themeFillShade="D9"/>
            <w:noWrap/>
            <w:vAlign w:val="center"/>
            <w:hideMark/>
          </w:tcPr>
          <w:p w14:paraId="40619770"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603" w:type="dxa"/>
            <w:shd w:val="clear" w:color="auto" w:fill="D9D9D9" w:themeFill="background1" w:themeFillShade="D9"/>
            <w:noWrap/>
            <w:vAlign w:val="center"/>
            <w:hideMark/>
          </w:tcPr>
          <w:p w14:paraId="7AFB7EB9"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074" w:type="dxa"/>
            <w:shd w:val="clear" w:color="auto" w:fill="D9D9D9" w:themeFill="background1" w:themeFillShade="D9"/>
            <w:noWrap/>
            <w:vAlign w:val="center"/>
            <w:hideMark/>
          </w:tcPr>
          <w:p w14:paraId="1D3973A6"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shd w:val="clear" w:color="auto" w:fill="D9D9D9" w:themeFill="background1" w:themeFillShade="D9"/>
            <w:noWrap/>
            <w:vAlign w:val="center"/>
            <w:hideMark/>
          </w:tcPr>
          <w:p w14:paraId="40166545"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790F2C" w:rsidRPr="008A7B84" w14:paraId="330847E7" w14:textId="77777777" w:rsidTr="00E1580C">
        <w:trPr>
          <w:trHeight w:val="315"/>
        </w:trPr>
        <w:tc>
          <w:tcPr>
            <w:tcW w:w="7201" w:type="dxa"/>
            <w:noWrap/>
            <w:vAlign w:val="center"/>
            <w:hideMark/>
          </w:tcPr>
          <w:p w14:paraId="1A21649A"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8 Primici od financijske imovine i zaduživanja</w:t>
            </w:r>
          </w:p>
        </w:tc>
        <w:tc>
          <w:tcPr>
            <w:tcW w:w="1559" w:type="dxa"/>
            <w:noWrap/>
            <w:vAlign w:val="center"/>
            <w:hideMark/>
          </w:tcPr>
          <w:p w14:paraId="0E1D1DE6"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441" w:type="dxa"/>
            <w:noWrap/>
            <w:vAlign w:val="center"/>
            <w:hideMark/>
          </w:tcPr>
          <w:p w14:paraId="0E10ABA4"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603" w:type="dxa"/>
            <w:noWrap/>
            <w:vAlign w:val="center"/>
            <w:hideMark/>
          </w:tcPr>
          <w:p w14:paraId="30957710"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074" w:type="dxa"/>
            <w:noWrap/>
            <w:vAlign w:val="center"/>
            <w:hideMark/>
          </w:tcPr>
          <w:p w14:paraId="71057B66"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noWrap/>
            <w:vAlign w:val="center"/>
            <w:hideMark/>
          </w:tcPr>
          <w:p w14:paraId="7A5BE90B"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790F2C" w:rsidRPr="008A7B84" w14:paraId="71B61D20" w14:textId="77777777" w:rsidTr="00E1580C">
        <w:trPr>
          <w:trHeight w:val="315"/>
        </w:trPr>
        <w:tc>
          <w:tcPr>
            <w:tcW w:w="7201" w:type="dxa"/>
            <w:noWrap/>
            <w:vAlign w:val="center"/>
            <w:hideMark/>
          </w:tcPr>
          <w:p w14:paraId="5FBB3AF6"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5 Izdaci za financijsku imovinu i otplate zajmova</w:t>
            </w:r>
          </w:p>
        </w:tc>
        <w:tc>
          <w:tcPr>
            <w:tcW w:w="1559" w:type="dxa"/>
            <w:noWrap/>
            <w:vAlign w:val="center"/>
            <w:hideMark/>
          </w:tcPr>
          <w:p w14:paraId="2CD1EB9A"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441" w:type="dxa"/>
            <w:noWrap/>
            <w:vAlign w:val="center"/>
            <w:hideMark/>
          </w:tcPr>
          <w:p w14:paraId="0C482C92"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603" w:type="dxa"/>
            <w:noWrap/>
            <w:vAlign w:val="center"/>
            <w:hideMark/>
          </w:tcPr>
          <w:p w14:paraId="47E2844D"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074" w:type="dxa"/>
            <w:noWrap/>
            <w:vAlign w:val="center"/>
            <w:hideMark/>
          </w:tcPr>
          <w:p w14:paraId="57FA5EB4"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noWrap/>
            <w:vAlign w:val="center"/>
            <w:hideMark/>
          </w:tcPr>
          <w:p w14:paraId="3B100C56"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790F2C" w:rsidRPr="008A7B84" w14:paraId="265958A0" w14:textId="77777777" w:rsidTr="00E1580C">
        <w:trPr>
          <w:trHeight w:val="315"/>
        </w:trPr>
        <w:tc>
          <w:tcPr>
            <w:tcW w:w="7201" w:type="dxa"/>
            <w:noWrap/>
            <w:vAlign w:val="center"/>
            <w:hideMark/>
          </w:tcPr>
          <w:p w14:paraId="72884550"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NETO ZADUŽIVANJE</w:t>
            </w:r>
          </w:p>
        </w:tc>
        <w:tc>
          <w:tcPr>
            <w:tcW w:w="1559" w:type="dxa"/>
            <w:noWrap/>
            <w:vAlign w:val="center"/>
            <w:hideMark/>
          </w:tcPr>
          <w:p w14:paraId="70D81575"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441" w:type="dxa"/>
            <w:noWrap/>
            <w:vAlign w:val="center"/>
            <w:hideMark/>
          </w:tcPr>
          <w:p w14:paraId="2CBC0C09"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603" w:type="dxa"/>
            <w:noWrap/>
            <w:vAlign w:val="center"/>
            <w:hideMark/>
          </w:tcPr>
          <w:p w14:paraId="452689B7"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0,00</w:t>
            </w:r>
          </w:p>
        </w:tc>
        <w:tc>
          <w:tcPr>
            <w:tcW w:w="1074" w:type="dxa"/>
            <w:noWrap/>
            <w:vAlign w:val="center"/>
            <w:hideMark/>
          </w:tcPr>
          <w:p w14:paraId="727E0027"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noWrap/>
            <w:vAlign w:val="center"/>
            <w:hideMark/>
          </w:tcPr>
          <w:p w14:paraId="66D8CDBA"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790F2C" w:rsidRPr="008A7B84" w14:paraId="148A35CE" w14:textId="77777777" w:rsidTr="007D6419">
        <w:trPr>
          <w:trHeight w:val="315"/>
        </w:trPr>
        <w:tc>
          <w:tcPr>
            <w:tcW w:w="7201" w:type="dxa"/>
            <w:noWrap/>
            <w:vAlign w:val="center"/>
            <w:hideMark/>
          </w:tcPr>
          <w:p w14:paraId="4CA9B5DC"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UKUPNI DONOS VIŠKA / MANJKA IZ PRETHODNE(IH) GODINA</w:t>
            </w:r>
          </w:p>
        </w:tc>
        <w:tc>
          <w:tcPr>
            <w:tcW w:w="1559" w:type="dxa"/>
            <w:noWrap/>
            <w:vAlign w:val="center"/>
            <w:hideMark/>
          </w:tcPr>
          <w:p w14:paraId="25B29A8E" w14:textId="77777777" w:rsidR="00790F2C" w:rsidRPr="007D6419" w:rsidRDefault="00790F2C" w:rsidP="00790F2C">
            <w:pPr>
              <w:spacing w:after="0"/>
              <w:jc w:val="right"/>
              <w:rPr>
                <w:rFonts w:ascii="Arial" w:hAnsi="Arial" w:cs="Arial"/>
                <w:b/>
                <w:bCs/>
                <w:sz w:val="20"/>
                <w:szCs w:val="20"/>
              </w:rPr>
            </w:pPr>
            <w:r w:rsidRPr="007D6419">
              <w:rPr>
                <w:rFonts w:ascii="Arial" w:hAnsi="Arial" w:cs="Arial"/>
                <w:b/>
                <w:bCs/>
                <w:sz w:val="20"/>
                <w:szCs w:val="20"/>
              </w:rPr>
              <w:t>0,00</w:t>
            </w:r>
          </w:p>
        </w:tc>
        <w:tc>
          <w:tcPr>
            <w:tcW w:w="1441" w:type="dxa"/>
            <w:noWrap/>
            <w:vAlign w:val="center"/>
            <w:hideMark/>
          </w:tcPr>
          <w:p w14:paraId="4FE00710" w14:textId="77777777" w:rsidR="00790F2C" w:rsidRPr="007D6419" w:rsidRDefault="00790F2C" w:rsidP="00790F2C">
            <w:pPr>
              <w:spacing w:after="0"/>
              <w:jc w:val="right"/>
              <w:rPr>
                <w:rFonts w:ascii="Arial" w:hAnsi="Arial" w:cs="Arial"/>
                <w:b/>
                <w:bCs/>
                <w:sz w:val="20"/>
                <w:szCs w:val="20"/>
              </w:rPr>
            </w:pPr>
            <w:r w:rsidRPr="007D6419">
              <w:rPr>
                <w:rFonts w:ascii="Arial" w:hAnsi="Arial" w:cs="Arial"/>
                <w:b/>
                <w:bCs/>
                <w:sz w:val="20"/>
                <w:szCs w:val="20"/>
              </w:rPr>
              <w:t>0,00</w:t>
            </w:r>
          </w:p>
        </w:tc>
        <w:tc>
          <w:tcPr>
            <w:tcW w:w="1603" w:type="dxa"/>
            <w:noWrap/>
            <w:vAlign w:val="center"/>
            <w:hideMark/>
          </w:tcPr>
          <w:p w14:paraId="607BC39B" w14:textId="77777777" w:rsidR="00790F2C" w:rsidRPr="007D6419" w:rsidRDefault="00790F2C" w:rsidP="00790F2C">
            <w:pPr>
              <w:spacing w:after="0"/>
              <w:jc w:val="right"/>
              <w:rPr>
                <w:rFonts w:ascii="Arial" w:hAnsi="Arial" w:cs="Arial"/>
                <w:b/>
                <w:bCs/>
                <w:sz w:val="20"/>
                <w:szCs w:val="20"/>
              </w:rPr>
            </w:pPr>
            <w:r w:rsidRPr="007D6419">
              <w:rPr>
                <w:rFonts w:ascii="Arial" w:hAnsi="Arial" w:cs="Arial"/>
                <w:b/>
                <w:bCs/>
                <w:sz w:val="20"/>
                <w:szCs w:val="20"/>
              </w:rPr>
              <w:t>0,00</w:t>
            </w:r>
          </w:p>
        </w:tc>
        <w:tc>
          <w:tcPr>
            <w:tcW w:w="1074" w:type="dxa"/>
            <w:noWrap/>
            <w:vAlign w:val="center"/>
          </w:tcPr>
          <w:p w14:paraId="070C0680" w14:textId="2D992274" w:rsidR="00790F2C" w:rsidRPr="007D6419" w:rsidRDefault="00790F2C" w:rsidP="00790F2C">
            <w:pPr>
              <w:spacing w:after="0"/>
              <w:jc w:val="right"/>
              <w:rPr>
                <w:rFonts w:ascii="Arial" w:hAnsi="Arial" w:cs="Arial"/>
                <w:b/>
                <w:bCs/>
                <w:sz w:val="20"/>
                <w:szCs w:val="20"/>
              </w:rPr>
            </w:pPr>
          </w:p>
        </w:tc>
        <w:tc>
          <w:tcPr>
            <w:tcW w:w="1114" w:type="dxa"/>
            <w:noWrap/>
            <w:vAlign w:val="center"/>
          </w:tcPr>
          <w:p w14:paraId="73621345" w14:textId="2C114537" w:rsidR="00790F2C" w:rsidRPr="007D6419" w:rsidRDefault="00790F2C" w:rsidP="00790F2C">
            <w:pPr>
              <w:spacing w:after="0"/>
              <w:jc w:val="right"/>
              <w:rPr>
                <w:rFonts w:ascii="Arial" w:hAnsi="Arial" w:cs="Arial"/>
                <w:b/>
                <w:bCs/>
                <w:sz w:val="20"/>
                <w:szCs w:val="20"/>
              </w:rPr>
            </w:pPr>
          </w:p>
        </w:tc>
      </w:tr>
      <w:tr w:rsidR="00790F2C" w:rsidRPr="008A7B84" w14:paraId="363CCB87" w14:textId="77777777" w:rsidTr="00E1580C">
        <w:trPr>
          <w:trHeight w:val="315"/>
        </w:trPr>
        <w:tc>
          <w:tcPr>
            <w:tcW w:w="7201" w:type="dxa"/>
            <w:noWrap/>
            <w:vAlign w:val="center"/>
            <w:hideMark/>
          </w:tcPr>
          <w:p w14:paraId="153EDD81"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 xml:space="preserve"> VIŠAK / MANJAK IZ PRETHODNE(IH) GODINE KOJI ĆE SE POKRITI / RASPOREDITI</w:t>
            </w:r>
          </w:p>
        </w:tc>
        <w:tc>
          <w:tcPr>
            <w:tcW w:w="1559" w:type="dxa"/>
            <w:noWrap/>
            <w:vAlign w:val="center"/>
            <w:hideMark/>
          </w:tcPr>
          <w:p w14:paraId="27C46426" w14:textId="3D3B608B" w:rsidR="00790F2C" w:rsidRPr="00966453" w:rsidRDefault="001E75B9" w:rsidP="00790F2C">
            <w:pPr>
              <w:spacing w:after="0"/>
              <w:jc w:val="right"/>
              <w:rPr>
                <w:rFonts w:ascii="Arial" w:hAnsi="Arial" w:cs="Arial"/>
                <w:b/>
                <w:bCs/>
                <w:sz w:val="20"/>
                <w:szCs w:val="20"/>
                <w:highlight w:val="yellow"/>
              </w:rPr>
            </w:pPr>
            <w:r>
              <w:rPr>
                <w:rFonts w:ascii="Arial" w:hAnsi="Arial" w:cs="Arial"/>
                <w:b/>
                <w:bCs/>
                <w:sz w:val="20"/>
                <w:szCs w:val="20"/>
              </w:rPr>
              <w:t>34.471,30</w:t>
            </w:r>
          </w:p>
        </w:tc>
        <w:tc>
          <w:tcPr>
            <w:tcW w:w="1441" w:type="dxa"/>
            <w:noWrap/>
            <w:vAlign w:val="center"/>
            <w:hideMark/>
          </w:tcPr>
          <w:p w14:paraId="3442C7D1" w14:textId="079A7A24" w:rsidR="00790F2C" w:rsidRPr="00966453" w:rsidRDefault="00E1580C" w:rsidP="00790F2C">
            <w:pPr>
              <w:spacing w:after="0"/>
              <w:jc w:val="right"/>
              <w:rPr>
                <w:rFonts w:ascii="Arial" w:hAnsi="Arial" w:cs="Arial"/>
                <w:b/>
                <w:bCs/>
                <w:sz w:val="20"/>
                <w:szCs w:val="20"/>
                <w:highlight w:val="yellow"/>
              </w:rPr>
            </w:pPr>
            <w:r w:rsidRPr="007D6419">
              <w:rPr>
                <w:rFonts w:ascii="Arial" w:hAnsi="Arial" w:cs="Arial"/>
                <w:b/>
                <w:bCs/>
                <w:sz w:val="20"/>
                <w:szCs w:val="20"/>
              </w:rPr>
              <w:t>2.500,00</w:t>
            </w:r>
          </w:p>
        </w:tc>
        <w:tc>
          <w:tcPr>
            <w:tcW w:w="1603" w:type="dxa"/>
            <w:noWrap/>
            <w:vAlign w:val="center"/>
            <w:hideMark/>
          </w:tcPr>
          <w:p w14:paraId="00F877BE" w14:textId="6A76491F" w:rsidR="00790F2C" w:rsidRPr="004A66A7" w:rsidRDefault="00790F2C" w:rsidP="00790F2C">
            <w:pPr>
              <w:spacing w:after="0"/>
              <w:jc w:val="right"/>
              <w:rPr>
                <w:rFonts w:ascii="Arial" w:hAnsi="Arial" w:cs="Arial"/>
                <w:b/>
                <w:bCs/>
                <w:sz w:val="20"/>
                <w:szCs w:val="20"/>
                <w:highlight w:val="yellow"/>
              </w:rPr>
            </w:pPr>
          </w:p>
        </w:tc>
        <w:tc>
          <w:tcPr>
            <w:tcW w:w="1074" w:type="dxa"/>
            <w:noWrap/>
            <w:vAlign w:val="center"/>
            <w:hideMark/>
          </w:tcPr>
          <w:p w14:paraId="57166D31"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noWrap/>
            <w:vAlign w:val="center"/>
            <w:hideMark/>
          </w:tcPr>
          <w:p w14:paraId="1267E159"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790F2C" w:rsidRPr="008A7B84" w14:paraId="15A1EB8B" w14:textId="77777777" w:rsidTr="004A66A7">
        <w:trPr>
          <w:trHeight w:val="315"/>
        </w:trPr>
        <w:tc>
          <w:tcPr>
            <w:tcW w:w="7201" w:type="dxa"/>
            <w:noWrap/>
            <w:vAlign w:val="center"/>
            <w:hideMark/>
          </w:tcPr>
          <w:p w14:paraId="5558DCB9" w14:textId="77777777" w:rsidR="00790F2C" w:rsidRPr="008A7B84" w:rsidRDefault="00790F2C" w:rsidP="00790F2C">
            <w:pPr>
              <w:spacing w:after="0"/>
              <w:rPr>
                <w:rFonts w:ascii="Arial" w:hAnsi="Arial" w:cs="Arial"/>
                <w:b/>
                <w:bCs/>
                <w:sz w:val="20"/>
                <w:szCs w:val="20"/>
              </w:rPr>
            </w:pPr>
            <w:r w:rsidRPr="008A7B84">
              <w:rPr>
                <w:rFonts w:ascii="Arial" w:hAnsi="Arial" w:cs="Arial"/>
                <w:b/>
                <w:bCs/>
                <w:sz w:val="20"/>
                <w:szCs w:val="20"/>
              </w:rPr>
              <w:t>VIŠAK / MANJAK + NETO ZADUŽIVANJE / FINANCIRANJE + KORIŠTENO U PRETHODNIM GODINAMA</w:t>
            </w:r>
          </w:p>
        </w:tc>
        <w:tc>
          <w:tcPr>
            <w:tcW w:w="1559" w:type="dxa"/>
            <w:noWrap/>
            <w:vAlign w:val="center"/>
            <w:hideMark/>
          </w:tcPr>
          <w:p w14:paraId="4D188783"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441" w:type="dxa"/>
            <w:noWrap/>
            <w:vAlign w:val="center"/>
          </w:tcPr>
          <w:p w14:paraId="4113926B" w14:textId="7A4534AA" w:rsidR="00790F2C" w:rsidRPr="004A66A7" w:rsidRDefault="00790F2C" w:rsidP="00790F2C">
            <w:pPr>
              <w:spacing w:after="0"/>
              <w:jc w:val="right"/>
              <w:rPr>
                <w:rFonts w:ascii="Arial" w:hAnsi="Arial" w:cs="Arial"/>
                <w:b/>
                <w:bCs/>
                <w:sz w:val="20"/>
                <w:szCs w:val="20"/>
                <w:highlight w:val="yellow"/>
              </w:rPr>
            </w:pPr>
          </w:p>
        </w:tc>
        <w:tc>
          <w:tcPr>
            <w:tcW w:w="1603" w:type="dxa"/>
            <w:noWrap/>
            <w:vAlign w:val="center"/>
          </w:tcPr>
          <w:p w14:paraId="26E4E6F1" w14:textId="6709B3D7" w:rsidR="00790F2C" w:rsidRPr="004A66A7" w:rsidRDefault="00790F2C" w:rsidP="00790F2C">
            <w:pPr>
              <w:spacing w:after="0"/>
              <w:jc w:val="right"/>
              <w:rPr>
                <w:rFonts w:ascii="Arial" w:hAnsi="Arial" w:cs="Arial"/>
                <w:b/>
                <w:bCs/>
                <w:sz w:val="20"/>
                <w:szCs w:val="20"/>
                <w:highlight w:val="yellow"/>
              </w:rPr>
            </w:pPr>
          </w:p>
        </w:tc>
        <w:tc>
          <w:tcPr>
            <w:tcW w:w="1074" w:type="dxa"/>
            <w:noWrap/>
            <w:vAlign w:val="center"/>
            <w:hideMark/>
          </w:tcPr>
          <w:p w14:paraId="367C7DBF"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c>
          <w:tcPr>
            <w:tcW w:w="1114" w:type="dxa"/>
            <w:noWrap/>
            <w:vAlign w:val="center"/>
            <w:hideMark/>
          </w:tcPr>
          <w:p w14:paraId="60F0EC31" w14:textId="77777777" w:rsidR="00790F2C" w:rsidRPr="008A7B84" w:rsidRDefault="00790F2C" w:rsidP="00790F2C">
            <w:pPr>
              <w:spacing w:after="0"/>
              <w:jc w:val="right"/>
              <w:rPr>
                <w:rFonts w:ascii="Arial" w:hAnsi="Arial" w:cs="Arial"/>
                <w:b/>
                <w:bCs/>
                <w:sz w:val="20"/>
                <w:szCs w:val="20"/>
              </w:rPr>
            </w:pPr>
            <w:r w:rsidRPr="008A7B84">
              <w:rPr>
                <w:rFonts w:ascii="Arial" w:hAnsi="Arial" w:cs="Arial"/>
                <w:b/>
                <w:bCs/>
                <w:sz w:val="20"/>
                <w:szCs w:val="20"/>
              </w:rPr>
              <w:t> </w:t>
            </w:r>
          </w:p>
        </w:tc>
      </w:tr>
      <w:tr w:rsidR="00345B22" w:rsidRPr="008A7B84" w14:paraId="27B42710" w14:textId="77777777" w:rsidTr="00E1580C">
        <w:trPr>
          <w:trHeight w:val="315"/>
        </w:trPr>
        <w:tc>
          <w:tcPr>
            <w:tcW w:w="7201" w:type="dxa"/>
            <w:noWrap/>
            <w:vAlign w:val="center"/>
          </w:tcPr>
          <w:p w14:paraId="49C3BAE6" w14:textId="79419A98" w:rsidR="00345B22" w:rsidRPr="008A7B84" w:rsidRDefault="00345B22" w:rsidP="00790F2C">
            <w:pPr>
              <w:spacing w:after="0"/>
              <w:rPr>
                <w:rFonts w:ascii="Arial" w:hAnsi="Arial" w:cs="Arial"/>
                <w:b/>
                <w:bCs/>
                <w:sz w:val="20"/>
                <w:szCs w:val="20"/>
              </w:rPr>
            </w:pPr>
            <w:r w:rsidRPr="008A7B84">
              <w:rPr>
                <w:rFonts w:ascii="Arial" w:hAnsi="Arial" w:cs="Arial"/>
                <w:b/>
                <w:bCs/>
                <w:sz w:val="20"/>
                <w:szCs w:val="20"/>
              </w:rPr>
              <w:t>REZULTAT GODINE</w:t>
            </w:r>
          </w:p>
        </w:tc>
        <w:tc>
          <w:tcPr>
            <w:tcW w:w="1559" w:type="dxa"/>
            <w:noWrap/>
            <w:vAlign w:val="center"/>
          </w:tcPr>
          <w:p w14:paraId="74E5E650" w14:textId="6E8DF717" w:rsidR="00345B22" w:rsidRPr="008A7B84" w:rsidRDefault="00345B22" w:rsidP="00790F2C">
            <w:pPr>
              <w:spacing w:after="0"/>
              <w:jc w:val="right"/>
              <w:rPr>
                <w:rFonts w:ascii="Arial" w:hAnsi="Arial" w:cs="Arial"/>
                <w:b/>
                <w:bCs/>
                <w:sz w:val="20"/>
                <w:szCs w:val="20"/>
              </w:rPr>
            </w:pPr>
          </w:p>
        </w:tc>
        <w:tc>
          <w:tcPr>
            <w:tcW w:w="1441" w:type="dxa"/>
            <w:noWrap/>
            <w:vAlign w:val="center"/>
          </w:tcPr>
          <w:p w14:paraId="32C18652" w14:textId="77777777" w:rsidR="00345B22" w:rsidRPr="004A66A7" w:rsidRDefault="00345B22" w:rsidP="00790F2C">
            <w:pPr>
              <w:spacing w:after="0"/>
              <w:jc w:val="right"/>
              <w:rPr>
                <w:rFonts w:ascii="Arial" w:hAnsi="Arial" w:cs="Arial"/>
                <w:b/>
                <w:bCs/>
                <w:sz w:val="20"/>
                <w:szCs w:val="20"/>
                <w:highlight w:val="yellow"/>
              </w:rPr>
            </w:pPr>
          </w:p>
        </w:tc>
        <w:tc>
          <w:tcPr>
            <w:tcW w:w="1603" w:type="dxa"/>
            <w:noWrap/>
            <w:vAlign w:val="center"/>
          </w:tcPr>
          <w:p w14:paraId="454AC9FC" w14:textId="4C025DBC" w:rsidR="00345B22" w:rsidRPr="004A66A7" w:rsidRDefault="00345B22" w:rsidP="00790F2C">
            <w:pPr>
              <w:spacing w:after="0"/>
              <w:jc w:val="right"/>
              <w:rPr>
                <w:rFonts w:ascii="Arial" w:hAnsi="Arial" w:cs="Arial"/>
                <w:b/>
                <w:bCs/>
                <w:sz w:val="20"/>
                <w:szCs w:val="20"/>
                <w:highlight w:val="yellow"/>
              </w:rPr>
            </w:pPr>
          </w:p>
        </w:tc>
        <w:tc>
          <w:tcPr>
            <w:tcW w:w="1074" w:type="dxa"/>
            <w:noWrap/>
            <w:vAlign w:val="center"/>
          </w:tcPr>
          <w:p w14:paraId="6133AC5A" w14:textId="77777777" w:rsidR="00345B22" w:rsidRPr="008A7B84" w:rsidRDefault="00345B22" w:rsidP="00790F2C">
            <w:pPr>
              <w:spacing w:after="0"/>
              <w:jc w:val="right"/>
              <w:rPr>
                <w:rFonts w:ascii="Arial" w:hAnsi="Arial" w:cs="Arial"/>
                <w:b/>
                <w:bCs/>
                <w:sz w:val="20"/>
                <w:szCs w:val="20"/>
              </w:rPr>
            </w:pPr>
          </w:p>
        </w:tc>
        <w:tc>
          <w:tcPr>
            <w:tcW w:w="1114" w:type="dxa"/>
            <w:noWrap/>
            <w:vAlign w:val="center"/>
          </w:tcPr>
          <w:p w14:paraId="1667D070" w14:textId="77777777" w:rsidR="00345B22" w:rsidRPr="008A7B84" w:rsidRDefault="00345B22" w:rsidP="00790F2C">
            <w:pPr>
              <w:spacing w:after="0"/>
              <w:jc w:val="right"/>
              <w:rPr>
                <w:rFonts w:ascii="Arial" w:hAnsi="Arial" w:cs="Arial"/>
                <w:b/>
                <w:bCs/>
                <w:sz w:val="20"/>
                <w:szCs w:val="20"/>
              </w:rPr>
            </w:pPr>
          </w:p>
        </w:tc>
      </w:tr>
    </w:tbl>
    <w:p w14:paraId="6107D8BD" w14:textId="0512B18A" w:rsidR="00647E90" w:rsidRPr="007F2790" w:rsidRDefault="00647E90" w:rsidP="00613DCF">
      <w:pPr>
        <w:spacing w:after="0"/>
        <w:rPr>
          <w:rFonts w:ascii="Times New Roman" w:hAnsi="Times New Roman"/>
          <w:b/>
          <w:bCs/>
          <w:color w:val="FF0000"/>
          <w:sz w:val="24"/>
          <w:szCs w:val="24"/>
        </w:rPr>
      </w:pPr>
    </w:p>
    <w:p w14:paraId="3A3DF2FC" w14:textId="77777777" w:rsidR="00713627" w:rsidRDefault="00713627" w:rsidP="00647E90">
      <w:pPr>
        <w:spacing w:after="0"/>
        <w:jc w:val="center"/>
        <w:rPr>
          <w:rFonts w:ascii="Times New Roman" w:hAnsi="Times New Roman"/>
          <w:b/>
          <w:bCs/>
          <w:color w:val="FF0000"/>
          <w:sz w:val="24"/>
          <w:szCs w:val="24"/>
        </w:rPr>
      </w:pPr>
    </w:p>
    <w:p w14:paraId="19D04448" w14:textId="77777777" w:rsidR="00F22810" w:rsidRDefault="00F22810" w:rsidP="00647E90">
      <w:pPr>
        <w:spacing w:after="0"/>
        <w:jc w:val="center"/>
        <w:rPr>
          <w:rFonts w:ascii="Times New Roman" w:hAnsi="Times New Roman"/>
          <w:b/>
          <w:bCs/>
          <w:color w:val="FF0000"/>
          <w:sz w:val="24"/>
          <w:szCs w:val="24"/>
        </w:rPr>
      </w:pPr>
    </w:p>
    <w:p w14:paraId="35D3A426" w14:textId="77777777" w:rsidR="008A7B84" w:rsidRDefault="008A7B84" w:rsidP="00647E90">
      <w:pPr>
        <w:spacing w:after="0"/>
        <w:jc w:val="center"/>
        <w:rPr>
          <w:rFonts w:ascii="Times New Roman" w:hAnsi="Times New Roman"/>
          <w:b/>
          <w:bCs/>
          <w:color w:val="FF0000"/>
          <w:sz w:val="24"/>
          <w:szCs w:val="24"/>
        </w:rPr>
      </w:pPr>
    </w:p>
    <w:p w14:paraId="0FB59AC6" w14:textId="77777777" w:rsidR="008A7B84" w:rsidRDefault="008A7B84" w:rsidP="00647E90">
      <w:pPr>
        <w:spacing w:after="0"/>
        <w:jc w:val="center"/>
        <w:rPr>
          <w:rFonts w:ascii="Times New Roman" w:hAnsi="Times New Roman"/>
          <w:b/>
          <w:bCs/>
          <w:color w:val="FF0000"/>
          <w:sz w:val="24"/>
          <w:szCs w:val="24"/>
        </w:rPr>
      </w:pPr>
    </w:p>
    <w:p w14:paraId="74070624" w14:textId="77777777" w:rsidR="00026932" w:rsidRDefault="00026932" w:rsidP="00647E90">
      <w:pPr>
        <w:spacing w:after="0"/>
        <w:jc w:val="center"/>
        <w:rPr>
          <w:rFonts w:ascii="Times New Roman" w:hAnsi="Times New Roman"/>
          <w:b/>
          <w:bCs/>
          <w:color w:val="FF0000"/>
          <w:sz w:val="24"/>
          <w:szCs w:val="24"/>
        </w:rPr>
      </w:pPr>
    </w:p>
    <w:p w14:paraId="6BC4E4C9" w14:textId="77777777" w:rsidR="00026932" w:rsidRPr="007F2790" w:rsidRDefault="00026932" w:rsidP="00647E90">
      <w:pPr>
        <w:spacing w:after="0"/>
        <w:jc w:val="center"/>
        <w:rPr>
          <w:rFonts w:ascii="Times New Roman" w:hAnsi="Times New Roman"/>
          <w:b/>
          <w:bCs/>
          <w:color w:val="FF0000"/>
          <w:sz w:val="24"/>
          <w:szCs w:val="24"/>
        </w:rPr>
      </w:pPr>
    </w:p>
    <w:p w14:paraId="2B9C3AA7" w14:textId="77777777" w:rsidR="00632F00" w:rsidRDefault="00632F00" w:rsidP="00373BEE">
      <w:pPr>
        <w:spacing w:after="0"/>
        <w:jc w:val="both"/>
        <w:rPr>
          <w:rFonts w:ascii="Arial" w:hAnsi="Arial" w:cs="Arial"/>
          <w:b/>
          <w:bCs/>
          <w:color w:val="FF0000"/>
          <w:u w:val="single"/>
        </w:rPr>
        <w:sectPr w:rsidR="00632F00" w:rsidSect="00DF6110">
          <w:pgSz w:w="16838" w:h="11906" w:orient="landscape"/>
          <w:pgMar w:top="1418" w:right="1418" w:bottom="1418" w:left="1418" w:header="709" w:footer="709" w:gutter="0"/>
          <w:cols w:space="708"/>
          <w:titlePg/>
          <w:docGrid w:linePitch="360"/>
        </w:sectPr>
      </w:pPr>
    </w:p>
    <w:p w14:paraId="3E675B79" w14:textId="2A133C9A" w:rsidR="00373BEE" w:rsidRPr="00632F00" w:rsidRDefault="00373BEE" w:rsidP="00373BEE">
      <w:pPr>
        <w:spacing w:after="0"/>
        <w:jc w:val="both"/>
        <w:rPr>
          <w:rFonts w:ascii="Arial" w:hAnsi="Arial" w:cs="Arial"/>
          <w:b/>
          <w:bCs/>
          <w:u w:val="single"/>
        </w:rPr>
      </w:pPr>
      <w:r w:rsidRPr="00632F00">
        <w:rPr>
          <w:rFonts w:ascii="Arial" w:hAnsi="Arial" w:cs="Arial"/>
          <w:b/>
          <w:bCs/>
          <w:u w:val="single"/>
        </w:rPr>
        <w:lastRenderedPageBreak/>
        <w:t>Obrazloženje općeg dijela Izvršenja financijskog plana</w:t>
      </w:r>
    </w:p>
    <w:p w14:paraId="471A3FDA" w14:textId="77777777" w:rsidR="002A3E39" w:rsidRPr="00632F00" w:rsidRDefault="002A3E39" w:rsidP="00373BEE">
      <w:pPr>
        <w:spacing w:after="0"/>
        <w:jc w:val="both"/>
        <w:rPr>
          <w:rFonts w:ascii="Arial" w:hAnsi="Arial" w:cs="Arial"/>
        </w:rPr>
      </w:pPr>
    </w:p>
    <w:p w14:paraId="06AAFCFD" w14:textId="32B5CE3C" w:rsidR="00632F00" w:rsidRPr="00632F00" w:rsidRDefault="00632F00" w:rsidP="00632F00">
      <w:pPr>
        <w:spacing w:after="0"/>
        <w:jc w:val="both"/>
        <w:rPr>
          <w:rFonts w:ascii="Arial" w:hAnsi="Arial" w:cs="Arial"/>
        </w:rPr>
      </w:pPr>
      <w:r w:rsidRPr="00632F00">
        <w:rPr>
          <w:rFonts w:ascii="Arial" w:hAnsi="Arial" w:cs="Arial"/>
        </w:rPr>
        <w:t>U općem dijelu izvještaja prikazan je sveobuhvatan pregled ukupnog financijskog poslovanja Osnovne škole Matije Vlačića za razdoblje od 1. siječnja do 30. lipnja 2025. godine. Pregled uključuje ostvarene prihode i rashode, usporedbu s planom te kretanja u odnosu na prethodnu godinu.</w:t>
      </w:r>
    </w:p>
    <w:p w14:paraId="68B81E25" w14:textId="03B5A399" w:rsidR="00632F00" w:rsidRPr="00632F00" w:rsidRDefault="00632F00" w:rsidP="00632F00">
      <w:pPr>
        <w:spacing w:after="0"/>
        <w:jc w:val="both"/>
        <w:rPr>
          <w:rFonts w:ascii="Arial" w:hAnsi="Arial" w:cs="Arial"/>
        </w:rPr>
      </w:pPr>
      <w:r w:rsidRPr="00632F00">
        <w:rPr>
          <w:rFonts w:ascii="Arial" w:hAnsi="Arial" w:cs="Arial"/>
        </w:rPr>
        <w:t xml:space="preserve">Na dan 30. lipnja 2025. godine, Škola je ostvarila 929.796,17 eura prihoda, što predstavlja 47,39% planiranih godišnjih prihoda prema Financijskom planu. Ukupno ostvareni rashodi iznose 1.041.489,54 eura, što čini 53,03% godišnjeg plana rashoda. </w:t>
      </w:r>
    </w:p>
    <w:p w14:paraId="7A696008" w14:textId="77777777" w:rsidR="00632F00" w:rsidRPr="00632F00" w:rsidRDefault="00632F00" w:rsidP="00632F00">
      <w:pPr>
        <w:spacing w:after="0"/>
        <w:jc w:val="both"/>
        <w:rPr>
          <w:rFonts w:ascii="Arial" w:hAnsi="Arial" w:cs="Arial"/>
        </w:rPr>
      </w:pPr>
      <w:r w:rsidRPr="00632F00">
        <w:rPr>
          <w:rFonts w:ascii="Arial" w:hAnsi="Arial" w:cs="Arial"/>
        </w:rPr>
        <w:t>Usporedbom s istim razdobljem 2024. godine, vidljivo je da su:</w:t>
      </w:r>
    </w:p>
    <w:p w14:paraId="37961701" w14:textId="3B21C465" w:rsidR="00632F00" w:rsidRPr="00632F00" w:rsidRDefault="00632F00" w:rsidP="00632F00">
      <w:pPr>
        <w:numPr>
          <w:ilvl w:val="0"/>
          <w:numId w:val="24"/>
        </w:numPr>
        <w:spacing w:after="0"/>
        <w:jc w:val="both"/>
        <w:rPr>
          <w:rFonts w:ascii="Arial" w:hAnsi="Arial" w:cs="Arial"/>
        </w:rPr>
      </w:pPr>
      <w:r w:rsidRPr="00632F00">
        <w:rPr>
          <w:rFonts w:ascii="Arial" w:hAnsi="Arial" w:cs="Arial"/>
        </w:rPr>
        <w:t xml:space="preserve">prihodi porasli za 4,48%, </w:t>
      </w:r>
    </w:p>
    <w:p w14:paraId="2D9548EB" w14:textId="77777777" w:rsidR="00632F00" w:rsidRPr="00632F00" w:rsidRDefault="00632F00" w:rsidP="0052233F">
      <w:pPr>
        <w:numPr>
          <w:ilvl w:val="0"/>
          <w:numId w:val="24"/>
        </w:numPr>
        <w:spacing w:after="0"/>
        <w:jc w:val="both"/>
        <w:rPr>
          <w:rFonts w:ascii="Arial" w:hAnsi="Arial" w:cs="Arial"/>
        </w:rPr>
      </w:pPr>
      <w:r w:rsidRPr="00632F00">
        <w:rPr>
          <w:rFonts w:ascii="Arial" w:hAnsi="Arial" w:cs="Arial"/>
        </w:rPr>
        <w:t xml:space="preserve">dok su rashodi porasli za 13,06%, </w:t>
      </w:r>
    </w:p>
    <w:p w14:paraId="54D95086" w14:textId="757586B3" w:rsidR="00632F00" w:rsidRPr="00632F00" w:rsidRDefault="00632F00" w:rsidP="00632F00">
      <w:pPr>
        <w:spacing w:after="0"/>
        <w:jc w:val="both"/>
        <w:rPr>
          <w:rFonts w:ascii="Arial" w:hAnsi="Arial" w:cs="Arial"/>
        </w:rPr>
      </w:pPr>
      <w:r w:rsidRPr="00632F00">
        <w:rPr>
          <w:rFonts w:ascii="Arial" w:hAnsi="Arial" w:cs="Arial"/>
        </w:rPr>
        <w:t>Razlozi povećanja ili smanjenja ukupno ostvarenih prihoda i rashoda u odnosu na prethodnu godinu bit će detaljnije obrazloženi na razini analitičkih računa prihoda i rashoda, gdje će se prikazati konkretni izvori promjena i njihova struktura.</w:t>
      </w:r>
    </w:p>
    <w:p w14:paraId="18E15D11" w14:textId="77777777" w:rsidR="00632F00" w:rsidRDefault="00632F00" w:rsidP="00632F00">
      <w:pPr>
        <w:spacing w:after="0"/>
        <w:jc w:val="both"/>
        <w:rPr>
          <w:rFonts w:ascii="Arial" w:hAnsi="Arial" w:cs="Arial"/>
          <w:color w:val="FF0000"/>
        </w:rPr>
      </w:pPr>
    </w:p>
    <w:p w14:paraId="56C67C5D" w14:textId="77777777" w:rsidR="005F0313" w:rsidRPr="00AA6599" w:rsidRDefault="005F0313" w:rsidP="00373BEE">
      <w:pPr>
        <w:spacing w:after="0"/>
        <w:jc w:val="both"/>
        <w:rPr>
          <w:rFonts w:ascii="Arial" w:hAnsi="Arial" w:cs="Arial"/>
          <w:color w:val="FF0000"/>
        </w:rPr>
      </w:pPr>
    </w:p>
    <w:p w14:paraId="7550F8D8" w14:textId="77777777" w:rsidR="00373BEE" w:rsidRPr="00AA6599" w:rsidRDefault="00373BEE" w:rsidP="00647E90">
      <w:pPr>
        <w:spacing w:after="0"/>
        <w:jc w:val="center"/>
        <w:rPr>
          <w:rFonts w:ascii="Times New Roman" w:hAnsi="Times New Roman"/>
          <w:b/>
          <w:bCs/>
          <w:color w:val="FF0000"/>
        </w:rPr>
      </w:pPr>
    </w:p>
    <w:p w14:paraId="3931BDAB" w14:textId="19FCB89C" w:rsidR="00647E90" w:rsidRPr="00632F00" w:rsidRDefault="00647E90" w:rsidP="00632F00">
      <w:pPr>
        <w:spacing w:after="0"/>
        <w:jc w:val="center"/>
        <w:rPr>
          <w:rFonts w:ascii="Arial" w:hAnsi="Arial" w:cs="Arial"/>
          <w:b/>
          <w:bCs/>
          <w:sz w:val="24"/>
          <w:szCs w:val="24"/>
        </w:rPr>
      </w:pPr>
      <w:r w:rsidRPr="00632F00">
        <w:rPr>
          <w:rFonts w:ascii="Arial" w:hAnsi="Arial" w:cs="Arial"/>
          <w:b/>
          <w:bCs/>
          <w:sz w:val="24"/>
          <w:szCs w:val="24"/>
        </w:rPr>
        <w:t>PRIKAZ RAČUNA PRIHODA I RASHODA</w:t>
      </w:r>
    </w:p>
    <w:p w14:paraId="357AB9E0" w14:textId="77777777" w:rsidR="00632F00" w:rsidRPr="00632F00" w:rsidRDefault="00632F00" w:rsidP="00632F00">
      <w:pPr>
        <w:spacing w:after="0"/>
        <w:jc w:val="both"/>
        <w:rPr>
          <w:rFonts w:ascii="Arial" w:hAnsi="Arial" w:cs="Arial"/>
          <w:sz w:val="24"/>
          <w:szCs w:val="24"/>
        </w:rPr>
      </w:pPr>
      <w:r w:rsidRPr="00632F00">
        <w:rPr>
          <w:rFonts w:ascii="Arial" w:hAnsi="Arial" w:cs="Arial"/>
          <w:sz w:val="24"/>
          <w:szCs w:val="24"/>
        </w:rPr>
        <w:t>Prihodi i rashodi ostvareni u razdoblju od 1. siječnja do 30. lipnja 2025. godine utvrđeni su putem Računa prihoda i rashoda, koji se prikazuje u skladu sa zakonskim propisima i pravilima proračunskog računovodstva.</w:t>
      </w:r>
    </w:p>
    <w:p w14:paraId="40398B9C" w14:textId="77777777" w:rsidR="00632F00" w:rsidRPr="00632F00" w:rsidRDefault="00632F00" w:rsidP="00632F00">
      <w:pPr>
        <w:spacing w:after="0"/>
        <w:jc w:val="both"/>
        <w:rPr>
          <w:rFonts w:ascii="Arial" w:hAnsi="Arial" w:cs="Arial"/>
          <w:sz w:val="24"/>
          <w:szCs w:val="24"/>
        </w:rPr>
      </w:pPr>
      <w:r w:rsidRPr="00632F00">
        <w:rPr>
          <w:rFonts w:ascii="Arial" w:hAnsi="Arial" w:cs="Arial"/>
          <w:sz w:val="24"/>
          <w:szCs w:val="24"/>
        </w:rPr>
        <w:t>U nastavku su prikazani podaci o ostvarenju prihoda i rashoda kroz tri klasifikacijska prikaza:</w:t>
      </w:r>
    </w:p>
    <w:p w14:paraId="7AADB337" w14:textId="77777777" w:rsidR="00632F00" w:rsidRPr="00632F00" w:rsidRDefault="00632F00" w:rsidP="00632F00">
      <w:pPr>
        <w:numPr>
          <w:ilvl w:val="0"/>
          <w:numId w:val="25"/>
        </w:numPr>
        <w:spacing w:after="0"/>
        <w:jc w:val="both"/>
        <w:rPr>
          <w:rFonts w:ascii="Arial" w:hAnsi="Arial" w:cs="Arial"/>
          <w:sz w:val="24"/>
          <w:szCs w:val="24"/>
        </w:rPr>
      </w:pPr>
      <w:r w:rsidRPr="00632F00">
        <w:rPr>
          <w:rFonts w:ascii="Arial" w:hAnsi="Arial" w:cs="Arial"/>
          <w:sz w:val="24"/>
          <w:szCs w:val="24"/>
        </w:rPr>
        <w:t>Prema ekonomskoj klasifikaciji – koja prikazuje vrste prihoda i rashoda s obzirom na njihovu ekonomsku narav (npr. prihodi od pomoći, plaće, materijalni rashodi, rashodi za imovinu i sl.)</w:t>
      </w:r>
    </w:p>
    <w:p w14:paraId="74C1331F" w14:textId="77777777" w:rsidR="00632F00" w:rsidRPr="00632F00" w:rsidRDefault="00632F00" w:rsidP="00632F00">
      <w:pPr>
        <w:numPr>
          <w:ilvl w:val="0"/>
          <w:numId w:val="25"/>
        </w:numPr>
        <w:spacing w:after="0"/>
        <w:jc w:val="both"/>
        <w:rPr>
          <w:rFonts w:ascii="Arial" w:hAnsi="Arial" w:cs="Arial"/>
          <w:sz w:val="24"/>
          <w:szCs w:val="24"/>
        </w:rPr>
      </w:pPr>
      <w:r w:rsidRPr="00632F00">
        <w:rPr>
          <w:rFonts w:ascii="Arial" w:hAnsi="Arial" w:cs="Arial"/>
          <w:sz w:val="24"/>
          <w:szCs w:val="24"/>
        </w:rPr>
        <w:t>Prema izvorima financiranja – gdje su prihodi i rashodi razvrstani prema podrijetlu sredstava (državni proračun, proračun osnivača, vlastiti prihodi i drugi izvori)</w:t>
      </w:r>
    </w:p>
    <w:p w14:paraId="32D32D11" w14:textId="77777777" w:rsidR="00632F00" w:rsidRPr="00632F00" w:rsidRDefault="00632F00" w:rsidP="00632F00">
      <w:pPr>
        <w:numPr>
          <w:ilvl w:val="0"/>
          <w:numId w:val="25"/>
        </w:numPr>
        <w:spacing w:after="0"/>
        <w:jc w:val="both"/>
        <w:rPr>
          <w:rFonts w:ascii="Arial" w:hAnsi="Arial" w:cs="Arial"/>
          <w:sz w:val="24"/>
          <w:szCs w:val="24"/>
        </w:rPr>
      </w:pPr>
      <w:r w:rsidRPr="00632F00">
        <w:rPr>
          <w:rFonts w:ascii="Arial" w:hAnsi="Arial" w:cs="Arial"/>
          <w:sz w:val="24"/>
          <w:szCs w:val="24"/>
        </w:rPr>
        <w:t>Prema funkcijskoj klasifikaciji – koja prikazuje rashode prema namjeni odnosno funkciji u sustavu (npr. osnovno obrazovanje, pomoćne djelatnosti i dr.)</w:t>
      </w:r>
    </w:p>
    <w:p w14:paraId="5C5687AE" w14:textId="77777777" w:rsidR="00193A10" w:rsidRDefault="00193A10" w:rsidP="00456B51">
      <w:pPr>
        <w:spacing w:after="0"/>
        <w:rPr>
          <w:rFonts w:ascii="Arial" w:hAnsi="Arial" w:cs="Arial"/>
          <w:b/>
          <w:bCs/>
          <w:sz w:val="24"/>
          <w:szCs w:val="24"/>
        </w:rPr>
      </w:pPr>
    </w:p>
    <w:p w14:paraId="59FBDC65" w14:textId="77777777" w:rsidR="000E026B" w:rsidRDefault="000E026B" w:rsidP="00456B51">
      <w:pPr>
        <w:spacing w:after="0"/>
        <w:rPr>
          <w:rFonts w:ascii="Arial" w:hAnsi="Arial" w:cs="Arial"/>
          <w:b/>
          <w:bCs/>
          <w:sz w:val="24"/>
          <w:szCs w:val="24"/>
        </w:rPr>
      </w:pPr>
    </w:p>
    <w:p w14:paraId="57D3FB98" w14:textId="77777777" w:rsidR="000E026B" w:rsidRDefault="000E026B" w:rsidP="00456B51">
      <w:pPr>
        <w:spacing w:after="0"/>
        <w:rPr>
          <w:rFonts w:ascii="Arial" w:hAnsi="Arial" w:cs="Arial"/>
          <w:b/>
          <w:bCs/>
          <w:sz w:val="24"/>
          <w:szCs w:val="24"/>
        </w:rPr>
      </w:pPr>
    </w:p>
    <w:p w14:paraId="7E0CC571" w14:textId="77777777" w:rsidR="000E026B" w:rsidRDefault="000E026B" w:rsidP="00456B51">
      <w:pPr>
        <w:spacing w:after="0"/>
        <w:rPr>
          <w:rFonts w:ascii="Arial" w:hAnsi="Arial" w:cs="Arial"/>
          <w:b/>
          <w:bCs/>
          <w:sz w:val="24"/>
          <w:szCs w:val="24"/>
        </w:rPr>
      </w:pPr>
    </w:p>
    <w:p w14:paraId="46E80F5C" w14:textId="77777777" w:rsidR="000E026B" w:rsidRDefault="000E026B" w:rsidP="00456B51">
      <w:pPr>
        <w:spacing w:after="0"/>
        <w:rPr>
          <w:rFonts w:ascii="Arial" w:hAnsi="Arial" w:cs="Arial"/>
          <w:b/>
          <w:bCs/>
          <w:sz w:val="24"/>
          <w:szCs w:val="24"/>
        </w:rPr>
      </w:pPr>
    </w:p>
    <w:p w14:paraId="0F97F820" w14:textId="39B26BD9" w:rsidR="000E026B" w:rsidRDefault="000E026B" w:rsidP="00456B51">
      <w:pPr>
        <w:spacing w:after="0"/>
        <w:rPr>
          <w:rFonts w:ascii="Arial" w:hAnsi="Arial" w:cs="Arial"/>
          <w:b/>
          <w:bCs/>
          <w:sz w:val="24"/>
          <w:szCs w:val="24"/>
        </w:rPr>
        <w:sectPr w:rsidR="000E026B" w:rsidSect="00DF6110">
          <w:pgSz w:w="16838" w:h="11906" w:orient="landscape"/>
          <w:pgMar w:top="1418" w:right="1418" w:bottom="1418" w:left="1418" w:header="709" w:footer="709" w:gutter="0"/>
          <w:cols w:space="708"/>
          <w:titlePg/>
          <w:docGrid w:linePitch="360"/>
        </w:sectPr>
      </w:pPr>
    </w:p>
    <w:tbl>
      <w:tblPr>
        <w:tblpPr w:leftFromText="181" w:rightFromText="181" w:vertAnchor="page" w:horzAnchor="margin" w:tblpXSpec="center" w:tblpY="1"/>
        <w:tblW w:w="15831" w:type="dxa"/>
        <w:tblCellMar>
          <w:top w:w="57" w:type="dxa"/>
        </w:tblCellMar>
        <w:tblLook w:val="04A0" w:firstRow="1" w:lastRow="0" w:firstColumn="1" w:lastColumn="0" w:noHBand="0" w:noVBand="1"/>
      </w:tblPr>
      <w:tblGrid>
        <w:gridCol w:w="328"/>
        <w:gridCol w:w="439"/>
        <w:gridCol w:w="550"/>
        <w:gridCol w:w="663"/>
        <w:gridCol w:w="4551"/>
        <w:gridCol w:w="1219"/>
        <w:gridCol w:w="272"/>
        <w:gridCol w:w="904"/>
        <w:gridCol w:w="784"/>
        <w:gridCol w:w="1106"/>
        <w:gridCol w:w="1396"/>
        <w:gridCol w:w="1384"/>
        <w:gridCol w:w="1229"/>
        <w:gridCol w:w="1006"/>
      </w:tblGrid>
      <w:tr w:rsidR="000E026B" w:rsidRPr="002C7D37" w14:paraId="1CB921EE" w14:textId="77777777" w:rsidTr="000E026B">
        <w:trPr>
          <w:trHeight w:val="705"/>
        </w:trPr>
        <w:tc>
          <w:tcPr>
            <w:tcW w:w="8926" w:type="dxa"/>
            <w:gridSpan w:val="8"/>
            <w:tcBorders>
              <w:top w:val="single" w:sz="4" w:space="0" w:color="auto"/>
              <w:left w:val="single" w:sz="4" w:space="0" w:color="auto"/>
              <w:bottom w:val="single" w:sz="4" w:space="0" w:color="auto"/>
              <w:right w:val="nil"/>
            </w:tcBorders>
            <w:shd w:val="clear" w:color="000000" w:fill="BFBFBF"/>
            <w:vAlign w:val="center"/>
            <w:hideMark/>
          </w:tcPr>
          <w:p w14:paraId="33CDB789"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lastRenderedPageBreak/>
              <w:t>Račun / opis</w:t>
            </w:r>
          </w:p>
        </w:tc>
        <w:tc>
          <w:tcPr>
            <w:tcW w:w="1890" w:type="dxa"/>
            <w:gridSpan w:val="2"/>
            <w:tcBorders>
              <w:top w:val="single" w:sz="4" w:space="0" w:color="auto"/>
              <w:left w:val="single" w:sz="4" w:space="0" w:color="auto"/>
              <w:bottom w:val="single" w:sz="4" w:space="0" w:color="auto"/>
              <w:right w:val="nil"/>
            </w:tcBorders>
            <w:shd w:val="clear" w:color="000000" w:fill="C0C0C0"/>
            <w:vAlign w:val="center"/>
            <w:hideMark/>
          </w:tcPr>
          <w:p w14:paraId="7606E3B9" w14:textId="77777777" w:rsidR="000E026B" w:rsidRPr="00015FE9" w:rsidRDefault="000E026B" w:rsidP="000E026B">
            <w:pPr>
              <w:spacing w:after="0" w:line="240" w:lineRule="auto"/>
              <w:jc w:val="center"/>
              <w:rPr>
                <w:rFonts w:ascii="Arial" w:eastAsia="Times New Roman" w:hAnsi="Arial" w:cs="Arial"/>
                <w:b/>
                <w:bCs/>
                <w:sz w:val="20"/>
                <w:szCs w:val="20"/>
                <w:lang w:eastAsia="hr-HR"/>
              </w:rPr>
            </w:pPr>
            <w:r w:rsidRPr="00015FE9">
              <w:rPr>
                <w:rFonts w:ascii="Arial" w:eastAsia="Times New Roman" w:hAnsi="Arial" w:cs="Arial"/>
                <w:b/>
                <w:bCs/>
                <w:sz w:val="20"/>
                <w:szCs w:val="20"/>
                <w:lang w:eastAsia="hr-HR"/>
              </w:rPr>
              <w:t>Izvršenje 2024. €</w:t>
            </w:r>
          </w:p>
        </w:tc>
        <w:tc>
          <w:tcPr>
            <w:tcW w:w="1396" w:type="dxa"/>
            <w:tcBorders>
              <w:top w:val="single" w:sz="4" w:space="0" w:color="auto"/>
              <w:left w:val="single" w:sz="4" w:space="0" w:color="auto"/>
              <w:bottom w:val="single" w:sz="4" w:space="0" w:color="auto"/>
              <w:right w:val="nil"/>
            </w:tcBorders>
            <w:shd w:val="clear" w:color="000000" w:fill="C0C0C0"/>
            <w:vAlign w:val="center"/>
            <w:hideMark/>
          </w:tcPr>
          <w:p w14:paraId="015B3210" w14:textId="77777777" w:rsidR="000E026B" w:rsidRPr="00015FE9" w:rsidRDefault="000E026B" w:rsidP="000E026B">
            <w:pPr>
              <w:spacing w:after="0" w:line="240" w:lineRule="auto"/>
              <w:jc w:val="center"/>
              <w:rPr>
                <w:rFonts w:ascii="Arial" w:eastAsia="Times New Roman" w:hAnsi="Arial" w:cs="Arial"/>
                <w:b/>
                <w:bCs/>
                <w:sz w:val="20"/>
                <w:szCs w:val="20"/>
                <w:lang w:eastAsia="hr-HR"/>
              </w:rPr>
            </w:pPr>
            <w:r w:rsidRPr="00015FE9">
              <w:rPr>
                <w:rFonts w:ascii="Arial" w:eastAsia="Times New Roman" w:hAnsi="Arial" w:cs="Arial"/>
                <w:b/>
                <w:bCs/>
                <w:sz w:val="20"/>
                <w:szCs w:val="20"/>
                <w:lang w:eastAsia="hr-HR"/>
              </w:rPr>
              <w:t>Tekući plan 2025. €</w:t>
            </w:r>
          </w:p>
        </w:tc>
        <w:tc>
          <w:tcPr>
            <w:tcW w:w="1384" w:type="dxa"/>
            <w:tcBorders>
              <w:top w:val="single" w:sz="4" w:space="0" w:color="auto"/>
              <w:left w:val="single" w:sz="4" w:space="0" w:color="auto"/>
              <w:bottom w:val="single" w:sz="4" w:space="0" w:color="auto"/>
              <w:right w:val="nil"/>
            </w:tcBorders>
            <w:shd w:val="clear" w:color="000000" w:fill="C0C0C0"/>
            <w:vAlign w:val="center"/>
            <w:hideMark/>
          </w:tcPr>
          <w:p w14:paraId="229C3B0C" w14:textId="77777777" w:rsidR="000E026B" w:rsidRPr="00015FE9" w:rsidRDefault="000E026B" w:rsidP="000E026B">
            <w:pPr>
              <w:spacing w:after="0" w:line="240" w:lineRule="auto"/>
              <w:jc w:val="center"/>
              <w:rPr>
                <w:rFonts w:ascii="Arial" w:eastAsia="Times New Roman" w:hAnsi="Arial" w:cs="Arial"/>
                <w:b/>
                <w:bCs/>
                <w:sz w:val="20"/>
                <w:szCs w:val="20"/>
                <w:lang w:eastAsia="hr-HR"/>
              </w:rPr>
            </w:pPr>
            <w:r w:rsidRPr="00015FE9">
              <w:rPr>
                <w:rFonts w:ascii="Arial" w:eastAsia="Times New Roman" w:hAnsi="Arial" w:cs="Arial"/>
                <w:b/>
                <w:bCs/>
                <w:sz w:val="20"/>
                <w:szCs w:val="20"/>
                <w:lang w:eastAsia="hr-HR"/>
              </w:rPr>
              <w:t>Izvršenje 2025. €</w:t>
            </w:r>
          </w:p>
        </w:tc>
        <w:tc>
          <w:tcPr>
            <w:tcW w:w="1229" w:type="dxa"/>
            <w:tcBorders>
              <w:top w:val="single" w:sz="4" w:space="0" w:color="auto"/>
              <w:left w:val="single" w:sz="4" w:space="0" w:color="auto"/>
              <w:bottom w:val="single" w:sz="4" w:space="0" w:color="auto"/>
              <w:right w:val="nil"/>
            </w:tcBorders>
            <w:shd w:val="clear" w:color="000000" w:fill="C0C0C0"/>
            <w:vAlign w:val="center"/>
            <w:hideMark/>
          </w:tcPr>
          <w:p w14:paraId="5E920DC8" w14:textId="77777777" w:rsidR="000E026B" w:rsidRPr="00015FE9" w:rsidRDefault="000E026B" w:rsidP="000E026B">
            <w:pPr>
              <w:spacing w:after="0" w:line="240" w:lineRule="auto"/>
              <w:jc w:val="center"/>
              <w:rPr>
                <w:rFonts w:ascii="Arial" w:eastAsia="Times New Roman" w:hAnsi="Arial" w:cs="Arial"/>
                <w:b/>
                <w:bCs/>
                <w:sz w:val="20"/>
                <w:szCs w:val="20"/>
                <w:lang w:eastAsia="hr-HR"/>
              </w:rPr>
            </w:pPr>
            <w:r w:rsidRPr="00015FE9">
              <w:rPr>
                <w:rFonts w:ascii="Arial" w:eastAsia="Times New Roman" w:hAnsi="Arial" w:cs="Arial"/>
                <w:b/>
                <w:bCs/>
                <w:sz w:val="20"/>
                <w:szCs w:val="20"/>
                <w:lang w:eastAsia="hr-HR"/>
              </w:rPr>
              <w:t>Indeks  3/1</w:t>
            </w:r>
          </w:p>
        </w:tc>
        <w:tc>
          <w:tcPr>
            <w:tcW w:w="1006" w:type="dxa"/>
            <w:tcBorders>
              <w:top w:val="single" w:sz="4" w:space="0" w:color="auto"/>
              <w:left w:val="single" w:sz="4" w:space="0" w:color="auto"/>
              <w:bottom w:val="single" w:sz="4" w:space="0" w:color="auto"/>
              <w:right w:val="nil"/>
            </w:tcBorders>
            <w:shd w:val="clear" w:color="000000" w:fill="C0C0C0"/>
            <w:vAlign w:val="center"/>
            <w:hideMark/>
          </w:tcPr>
          <w:p w14:paraId="24278F82"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 xml:space="preserve">Indeks  </w:t>
            </w:r>
            <w:r>
              <w:rPr>
                <w:rFonts w:ascii="Arial" w:eastAsia="Times New Roman" w:hAnsi="Arial" w:cs="Arial"/>
                <w:b/>
                <w:bCs/>
                <w:sz w:val="20"/>
                <w:szCs w:val="20"/>
                <w:lang w:eastAsia="hr-HR"/>
              </w:rPr>
              <w:t>3</w:t>
            </w:r>
            <w:r w:rsidRPr="002C7D37">
              <w:rPr>
                <w:rFonts w:ascii="Arial" w:eastAsia="Times New Roman" w:hAnsi="Arial" w:cs="Arial"/>
                <w:b/>
                <w:bCs/>
                <w:sz w:val="20"/>
                <w:szCs w:val="20"/>
                <w:lang w:eastAsia="hr-HR"/>
              </w:rPr>
              <w:t>/</w:t>
            </w:r>
            <w:r>
              <w:rPr>
                <w:rFonts w:ascii="Arial" w:eastAsia="Times New Roman" w:hAnsi="Arial" w:cs="Arial"/>
                <w:b/>
                <w:bCs/>
                <w:sz w:val="20"/>
                <w:szCs w:val="20"/>
                <w:lang w:eastAsia="hr-HR"/>
              </w:rPr>
              <w:t>2</w:t>
            </w:r>
          </w:p>
        </w:tc>
      </w:tr>
      <w:tr w:rsidR="000E026B" w:rsidRPr="002C7D37" w14:paraId="65B583F0" w14:textId="77777777" w:rsidTr="000E026B">
        <w:trPr>
          <w:trHeight w:val="360"/>
        </w:trPr>
        <w:tc>
          <w:tcPr>
            <w:tcW w:w="8926" w:type="dxa"/>
            <w:gridSpan w:val="8"/>
            <w:tcBorders>
              <w:top w:val="nil"/>
              <w:left w:val="single" w:sz="4" w:space="0" w:color="auto"/>
              <w:bottom w:val="single" w:sz="4" w:space="0" w:color="auto"/>
              <w:right w:val="nil"/>
            </w:tcBorders>
            <w:shd w:val="clear" w:color="000000" w:fill="808080"/>
            <w:vAlign w:val="center"/>
            <w:hideMark/>
          </w:tcPr>
          <w:p w14:paraId="055767AE" w14:textId="77777777" w:rsidR="000E026B" w:rsidRPr="002C7D37" w:rsidRDefault="000E026B" w:rsidP="000E026B">
            <w:pPr>
              <w:spacing w:after="0" w:line="240" w:lineRule="auto"/>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A. RAČUN PRIHODA I RASHODA</w:t>
            </w:r>
          </w:p>
        </w:tc>
        <w:tc>
          <w:tcPr>
            <w:tcW w:w="1890" w:type="dxa"/>
            <w:gridSpan w:val="2"/>
            <w:tcBorders>
              <w:top w:val="nil"/>
              <w:left w:val="single" w:sz="4" w:space="0" w:color="auto"/>
              <w:bottom w:val="single" w:sz="4" w:space="0" w:color="auto"/>
              <w:right w:val="single" w:sz="4" w:space="0" w:color="auto"/>
            </w:tcBorders>
            <w:shd w:val="clear" w:color="000000" w:fill="808080"/>
            <w:noWrap/>
            <w:vAlign w:val="center"/>
            <w:hideMark/>
          </w:tcPr>
          <w:p w14:paraId="053124E1" w14:textId="77777777" w:rsidR="000E026B" w:rsidRPr="00015FE9" w:rsidRDefault="000E026B" w:rsidP="000E026B">
            <w:pPr>
              <w:spacing w:after="0" w:line="240" w:lineRule="auto"/>
              <w:jc w:val="center"/>
              <w:rPr>
                <w:rFonts w:ascii="Arial" w:eastAsia="Times New Roman" w:hAnsi="Arial" w:cs="Arial"/>
                <w:b/>
                <w:bCs/>
                <w:sz w:val="18"/>
                <w:szCs w:val="18"/>
                <w:lang w:eastAsia="hr-HR"/>
              </w:rPr>
            </w:pPr>
            <w:r w:rsidRPr="00015FE9">
              <w:rPr>
                <w:rFonts w:ascii="Arial" w:eastAsia="Times New Roman" w:hAnsi="Arial" w:cs="Arial"/>
                <w:b/>
                <w:bCs/>
                <w:sz w:val="18"/>
                <w:szCs w:val="18"/>
                <w:lang w:eastAsia="hr-HR"/>
              </w:rPr>
              <w:t>1</w:t>
            </w:r>
          </w:p>
        </w:tc>
        <w:tc>
          <w:tcPr>
            <w:tcW w:w="1396" w:type="dxa"/>
            <w:tcBorders>
              <w:top w:val="nil"/>
              <w:left w:val="nil"/>
              <w:bottom w:val="single" w:sz="4" w:space="0" w:color="auto"/>
              <w:right w:val="single" w:sz="4" w:space="0" w:color="auto"/>
            </w:tcBorders>
            <w:shd w:val="clear" w:color="000000" w:fill="808080"/>
            <w:noWrap/>
            <w:vAlign w:val="center"/>
            <w:hideMark/>
          </w:tcPr>
          <w:p w14:paraId="496074B9" w14:textId="77777777" w:rsidR="000E026B" w:rsidRPr="00015FE9" w:rsidRDefault="000E026B" w:rsidP="000E026B">
            <w:pPr>
              <w:spacing w:after="0" w:line="240" w:lineRule="auto"/>
              <w:jc w:val="center"/>
              <w:rPr>
                <w:rFonts w:ascii="Arial" w:eastAsia="Times New Roman" w:hAnsi="Arial" w:cs="Arial"/>
                <w:b/>
                <w:bCs/>
                <w:sz w:val="18"/>
                <w:szCs w:val="18"/>
                <w:lang w:eastAsia="hr-HR"/>
              </w:rPr>
            </w:pPr>
            <w:r w:rsidRPr="00015FE9">
              <w:rPr>
                <w:rFonts w:ascii="Arial" w:eastAsia="Times New Roman" w:hAnsi="Arial" w:cs="Arial"/>
                <w:b/>
                <w:bCs/>
                <w:sz w:val="18"/>
                <w:szCs w:val="18"/>
                <w:lang w:eastAsia="hr-HR"/>
              </w:rPr>
              <w:t>2</w:t>
            </w:r>
          </w:p>
        </w:tc>
        <w:tc>
          <w:tcPr>
            <w:tcW w:w="1384" w:type="dxa"/>
            <w:tcBorders>
              <w:top w:val="nil"/>
              <w:left w:val="nil"/>
              <w:bottom w:val="single" w:sz="4" w:space="0" w:color="auto"/>
              <w:right w:val="single" w:sz="4" w:space="0" w:color="auto"/>
            </w:tcBorders>
            <w:shd w:val="clear" w:color="000000" w:fill="808080"/>
            <w:noWrap/>
            <w:vAlign w:val="center"/>
            <w:hideMark/>
          </w:tcPr>
          <w:p w14:paraId="146AC4C3" w14:textId="77777777" w:rsidR="000E026B" w:rsidRPr="00015FE9" w:rsidRDefault="000E026B" w:rsidP="000E026B">
            <w:pPr>
              <w:spacing w:after="0" w:line="240" w:lineRule="auto"/>
              <w:jc w:val="center"/>
              <w:rPr>
                <w:rFonts w:ascii="Arial" w:eastAsia="Times New Roman" w:hAnsi="Arial" w:cs="Arial"/>
                <w:b/>
                <w:bCs/>
                <w:sz w:val="18"/>
                <w:szCs w:val="18"/>
                <w:lang w:eastAsia="hr-HR"/>
              </w:rPr>
            </w:pPr>
            <w:r w:rsidRPr="00015FE9">
              <w:rPr>
                <w:rFonts w:ascii="Arial" w:eastAsia="Times New Roman" w:hAnsi="Arial" w:cs="Arial"/>
                <w:b/>
                <w:bCs/>
                <w:sz w:val="18"/>
                <w:szCs w:val="18"/>
                <w:lang w:eastAsia="hr-HR"/>
              </w:rPr>
              <w:t>3</w:t>
            </w:r>
          </w:p>
        </w:tc>
        <w:tc>
          <w:tcPr>
            <w:tcW w:w="1229" w:type="dxa"/>
            <w:tcBorders>
              <w:top w:val="nil"/>
              <w:left w:val="nil"/>
              <w:bottom w:val="single" w:sz="4" w:space="0" w:color="auto"/>
              <w:right w:val="single" w:sz="4" w:space="0" w:color="auto"/>
            </w:tcBorders>
            <w:shd w:val="clear" w:color="000000" w:fill="808080"/>
            <w:noWrap/>
            <w:vAlign w:val="center"/>
            <w:hideMark/>
          </w:tcPr>
          <w:p w14:paraId="5F0B215D" w14:textId="77777777" w:rsidR="000E026B" w:rsidRPr="00015FE9" w:rsidRDefault="000E026B" w:rsidP="000E026B">
            <w:pPr>
              <w:spacing w:after="0" w:line="240" w:lineRule="auto"/>
              <w:jc w:val="center"/>
              <w:rPr>
                <w:rFonts w:ascii="Arial" w:eastAsia="Times New Roman" w:hAnsi="Arial" w:cs="Arial"/>
                <w:b/>
                <w:bCs/>
                <w:sz w:val="18"/>
                <w:szCs w:val="18"/>
                <w:lang w:eastAsia="hr-HR"/>
              </w:rPr>
            </w:pPr>
            <w:r w:rsidRPr="00015FE9">
              <w:rPr>
                <w:rFonts w:ascii="Arial" w:eastAsia="Times New Roman" w:hAnsi="Arial" w:cs="Arial"/>
                <w:b/>
                <w:bCs/>
                <w:sz w:val="18"/>
                <w:szCs w:val="18"/>
                <w:lang w:eastAsia="hr-HR"/>
              </w:rPr>
              <w:t>4</w:t>
            </w:r>
          </w:p>
        </w:tc>
        <w:tc>
          <w:tcPr>
            <w:tcW w:w="1006" w:type="dxa"/>
            <w:tcBorders>
              <w:top w:val="nil"/>
              <w:left w:val="nil"/>
              <w:bottom w:val="single" w:sz="4" w:space="0" w:color="auto"/>
              <w:right w:val="single" w:sz="4" w:space="0" w:color="auto"/>
            </w:tcBorders>
            <w:shd w:val="clear" w:color="000000" w:fill="808080"/>
            <w:noWrap/>
            <w:vAlign w:val="center"/>
            <w:hideMark/>
          </w:tcPr>
          <w:p w14:paraId="490BD349" w14:textId="77777777" w:rsidR="000E026B" w:rsidRPr="002C7D37" w:rsidRDefault="000E026B" w:rsidP="000E026B">
            <w:pPr>
              <w:spacing w:after="0" w:line="240" w:lineRule="auto"/>
              <w:jc w:val="center"/>
              <w:rPr>
                <w:rFonts w:ascii="Arial" w:eastAsia="Times New Roman" w:hAnsi="Arial" w:cs="Arial"/>
                <w:b/>
                <w:bCs/>
                <w:color w:val="FFFFFF"/>
                <w:sz w:val="18"/>
                <w:szCs w:val="18"/>
                <w:lang w:eastAsia="hr-HR"/>
              </w:rPr>
            </w:pPr>
            <w:r w:rsidRPr="00015FE9">
              <w:rPr>
                <w:rFonts w:ascii="Arial" w:eastAsia="Times New Roman" w:hAnsi="Arial" w:cs="Arial"/>
                <w:b/>
                <w:bCs/>
                <w:sz w:val="18"/>
                <w:szCs w:val="18"/>
                <w:lang w:eastAsia="hr-HR"/>
              </w:rPr>
              <w:t>5</w:t>
            </w:r>
          </w:p>
        </w:tc>
      </w:tr>
      <w:tr w:rsidR="000E026B" w:rsidRPr="002C7D37" w14:paraId="5F4E4654"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F938804"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6</w:t>
            </w:r>
          </w:p>
        </w:tc>
        <w:tc>
          <w:tcPr>
            <w:tcW w:w="439" w:type="dxa"/>
            <w:tcBorders>
              <w:top w:val="nil"/>
              <w:left w:val="nil"/>
              <w:bottom w:val="single" w:sz="4" w:space="0" w:color="auto"/>
              <w:right w:val="single" w:sz="4" w:space="0" w:color="auto"/>
            </w:tcBorders>
            <w:shd w:val="clear" w:color="auto" w:fill="auto"/>
            <w:noWrap/>
            <w:vAlign w:val="center"/>
            <w:hideMark/>
          </w:tcPr>
          <w:p w14:paraId="59D60EFE"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40A04C3"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F656231" w14:textId="77777777" w:rsidR="000E026B" w:rsidRPr="002C7D37" w:rsidRDefault="000E026B" w:rsidP="000E026B">
            <w:pPr>
              <w:spacing w:after="0" w:line="240" w:lineRule="auto"/>
              <w:jc w:val="center"/>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74B1DD" w14:textId="77777777" w:rsidR="000E026B" w:rsidRPr="002C7D37" w:rsidRDefault="000E026B" w:rsidP="000E026B">
            <w:pPr>
              <w:spacing w:after="0" w:line="240" w:lineRule="auto"/>
              <w:rPr>
                <w:rFonts w:ascii="Arial" w:eastAsia="Times New Roman" w:hAnsi="Arial" w:cs="Arial"/>
                <w:b/>
                <w:bCs/>
                <w:sz w:val="20"/>
                <w:szCs w:val="20"/>
                <w:lang w:eastAsia="hr-HR"/>
              </w:rPr>
            </w:pPr>
            <w:r w:rsidRPr="002C7D37">
              <w:rPr>
                <w:rFonts w:ascii="Arial" w:eastAsia="Times New Roman" w:hAnsi="Arial" w:cs="Arial"/>
                <w:b/>
                <w:bCs/>
                <w:sz w:val="20"/>
                <w:szCs w:val="20"/>
                <w:lang w:eastAsia="hr-HR"/>
              </w:rPr>
              <w:t>Prihodi poslovanja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7AD850BC" w14:textId="77777777" w:rsidR="000E026B" w:rsidRPr="00015FE9" w:rsidRDefault="000E026B" w:rsidP="000E026B">
            <w:pPr>
              <w:spacing w:after="0" w:line="240" w:lineRule="auto"/>
              <w:jc w:val="right"/>
              <w:rPr>
                <w:rFonts w:ascii="Arial" w:eastAsia="Times New Roman" w:hAnsi="Arial" w:cs="Arial"/>
                <w:b/>
                <w:bCs/>
                <w:sz w:val="20"/>
                <w:szCs w:val="20"/>
                <w:lang w:eastAsia="hr-HR"/>
              </w:rPr>
            </w:pPr>
            <w:r w:rsidRPr="00015FE9">
              <w:rPr>
                <w:rFonts w:ascii="Arial" w:hAnsi="Arial" w:cs="Arial"/>
                <w:b/>
                <w:bCs/>
                <w:sz w:val="20"/>
                <w:szCs w:val="20"/>
              </w:rPr>
              <w:t>889.910,23</w:t>
            </w:r>
          </w:p>
        </w:tc>
        <w:tc>
          <w:tcPr>
            <w:tcW w:w="1396" w:type="dxa"/>
            <w:tcBorders>
              <w:top w:val="nil"/>
              <w:left w:val="nil"/>
              <w:bottom w:val="single" w:sz="4" w:space="0" w:color="auto"/>
              <w:right w:val="single" w:sz="4" w:space="0" w:color="auto"/>
            </w:tcBorders>
            <w:shd w:val="clear" w:color="auto" w:fill="auto"/>
            <w:noWrap/>
            <w:vAlign w:val="center"/>
            <w:hideMark/>
          </w:tcPr>
          <w:p w14:paraId="579E3A40" w14:textId="77777777" w:rsidR="000E026B" w:rsidRPr="008C1593" w:rsidRDefault="000E026B" w:rsidP="000E026B">
            <w:pPr>
              <w:spacing w:after="0" w:line="240" w:lineRule="auto"/>
              <w:jc w:val="center"/>
              <w:rPr>
                <w:rFonts w:ascii="Arial" w:eastAsia="Times New Roman" w:hAnsi="Arial" w:cs="Arial"/>
                <w:b/>
                <w:bCs/>
                <w:sz w:val="20"/>
                <w:szCs w:val="20"/>
                <w:lang w:eastAsia="hr-HR"/>
              </w:rPr>
            </w:pPr>
            <w:r w:rsidRPr="008C1593">
              <w:rPr>
                <w:rFonts w:ascii="Arial" w:hAnsi="Arial" w:cs="Arial"/>
                <w:b/>
                <w:bCs/>
                <w:sz w:val="20"/>
                <w:szCs w:val="20"/>
              </w:rPr>
              <w:t>1.96</w:t>
            </w:r>
            <w:r>
              <w:rPr>
                <w:rFonts w:ascii="Arial" w:hAnsi="Arial" w:cs="Arial"/>
                <w:b/>
                <w:bCs/>
                <w:sz w:val="20"/>
                <w:szCs w:val="20"/>
              </w:rPr>
              <w:t>1</w:t>
            </w:r>
            <w:r w:rsidRPr="008C1593">
              <w:rPr>
                <w:rFonts w:ascii="Arial" w:hAnsi="Arial" w:cs="Arial"/>
                <w:b/>
                <w:bCs/>
                <w:sz w:val="20"/>
                <w:szCs w:val="20"/>
              </w:rPr>
              <w:t>.</w:t>
            </w:r>
            <w:r>
              <w:rPr>
                <w:rFonts w:ascii="Arial" w:hAnsi="Arial" w:cs="Arial"/>
                <w:b/>
                <w:bCs/>
                <w:sz w:val="20"/>
                <w:szCs w:val="20"/>
              </w:rPr>
              <w:t>8</w:t>
            </w:r>
            <w:r w:rsidRPr="008C1593">
              <w:rPr>
                <w:rFonts w:ascii="Arial" w:hAnsi="Arial" w:cs="Arial"/>
                <w:b/>
                <w:bCs/>
                <w:sz w:val="20"/>
                <w:szCs w:val="20"/>
              </w:rPr>
              <w:t>56,00</w:t>
            </w:r>
          </w:p>
        </w:tc>
        <w:tc>
          <w:tcPr>
            <w:tcW w:w="1384" w:type="dxa"/>
            <w:tcBorders>
              <w:top w:val="nil"/>
              <w:left w:val="nil"/>
              <w:bottom w:val="single" w:sz="4" w:space="0" w:color="auto"/>
              <w:right w:val="single" w:sz="4" w:space="0" w:color="auto"/>
            </w:tcBorders>
            <w:shd w:val="clear" w:color="auto" w:fill="auto"/>
            <w:noWrap/>
            <w:vAlign w:val="center"/>
            <w:hideMark/>
          </w:tcPr>
          <w:p w14:paraId="6C2D9020" w14:textId="77777777" w:rsidR="000E026B" w:rsidRPr="008C1593" w:rsidRDefault="000E026B" w:rsidP="000E026B">
            <w:pPr>
              <w:spacing w:after="0" w:line="240" w:lineRule="auto"/>
              <w:jc w:val="right"/>
              <w:rPr>
                <w:rFonts w:ascii="Arial" w:eastAsia="Times New Roman" w:hAnsi="Arial" w:cs="Arial"/>
                <w:b/>
                <w:bCs/>
                <w:sz w:val="20"/>
                <w:szCs w:val="20"/>
                <w:lang w:eastAsia="hr-HR"/>
              </w:rPr>
            </w:pPr>
            <w:r w:rsidRPr="008C1593">
              <w:rPr>
                <w:rFonts w:ascii="Arial" w:hAnsi="Arial" w:cs="Arial"/>
                <w:b/>
                <w:bCs/>
                <w:sz w:val="20"/>
                <w:szCs w:val="20"/>
              </w:rPr>
              <w:t>929.796,17</w:t>
            </w:r>
          </w:p>
        </w:tc>
        <w:tc>
          <w:tcPr>
            <w:tcW w:w="1229" w:type="dxa"/>
            <w:tcBorders>
              <w:top w:val="nil"/>
              <w:left w:val="nil"/>
              <w:bottom w:val="single" w:sz="4" w:space="0" w:color="auto"/>
              <w:right w:val="single" w:sz="4" w:space="0" w:color="auto"/>
            </w:tcBorders>
            <w:shd w:val="clear" w:color="auto" w:fill="auto"/>
            <w:noWrap/>
            <w:vAlign w:val="center"/>
            <w:hideMark/>
          </w:tcPr>
          <w:p w14:paraId="2AFF0487" w14:textId="77777777" w:rsidR="000E026B" w:rsidRPr="00221188" w:rsidRDefault="000E026B" w:rsidP="000E026B">
            <w:pPr>
              <w:spacing w:after="0" w:line="240" w:lineRule="auto"/>
              <w:jc w:val="right"/>
              <w:rPr>
                <w:rFonts w:ascii="Arial" w:eastAsia="Times New Roman" w:hAnsi="Arial" w:cs="Arial"/>
                <w:b/>
                <w:bCs/>
                <w:sz w:val="20"/>
                <w:szCs w:val="20"/>
                <w:lang w:eastAsia="hr-HR"/>
              </w:rPr>
            </w:pPr>
            <w:r w:rsidRPr="00221188">
              <w:rPr>
                <w:rFonts w:ascii="Arial" w:eastAsia="Times New Roman" w:hAnsi="Arial" w:cs="Arial"/>
                <w:b/>
                <w:bCs/>
                <w:sz w:val="20"/>
                <w:szCs w:val="20"/>
                <w:lang w:eastAsia="hr-HR"/>
              </w:rPr>
              <w:t>104,48%</w:t>
            </w:r>
          </w:p>
        </w:tc>
        <w:tc>
          <w:tcPr>
            <w:tcW w:w="1006" w:type="dxa"/>
            <w:tcBorders>
              <w:top w:val="nil"/>
              <w:left w:val="nil"/>
              <w:bottom w:val="single" w:sz="4" w:space="0" w:color="auto"/>
              <w:right w:val="single" w:sz="4" w:space="0" w:color="auto"/>
            </w:tcBorders>
            <w:shd w:val="clear" w:color="auto" w:fill="auto"/>
            <w:noWrap/>
            <w:vAlign w:val="center"/>
          </w:tcPr>
          <w:p w14:paraId="145D6DE9" w14:textId="77777777" w:rsidR="000E026B" w:rsidRPr="00221188" w:rsidRDefault="000E026B" w:rsidP="000E026B">
            <w:pPr>
              <w:spacing w:after="0" w:line="240" w:lineRule="auto"/>
              <w:jc w:val="right"/>
              <w:rPr>
                <w:rFonts w:ascii="Arial" w:eastAsia="Times New Roman" w:hAnsi="Arial" w:cs="Arial"/>
                <w:b/>
                <w:bCs/>
                <w:sz w:val="20"/>
                <w:szCs w:val="20"/>
                <w:lang w:eastAsia="hr-HR"/>
              </w:rPr>
            </w:pPr>
            <w:r w:rsidRPr="00221188">
              <w:rPr>
                <w:rFonts w:ascii="Arial" w:eastAsia="Times New Roman" w:hAnsi="Arial" w:cs="Arial"/>
                <w:b/>
                <w:bCs/>
                <w:sz w:val="20"/>
                <w:szCs w:val="20"/>
                <w:lang w:eastAsia="hr-HR"/>
              </w:rPr>
              <w:t>47,39%</w:t>
            </w:r>
          </w:p>
        </w:tc>
      </w:tr>
      <w:tr w:rsidR="000E026B" w:rsidRPr="002C7D37" w14:paraId="04FAB371" w14:textId="77777777" w:rsidTr="000E026B">
        <w:trPr>
          <w:trHeight w:val="48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8ECF7AE" w14:textId="77777777" w:rsidR="000E026B" w:rsidRPr="002C7D37" w:rsidRDefault="000E026B" w:rsidP="000E026B">
            <w:pPr>
              <w:spacing w:after="0" w:line="240" w:lineRule="auto"/>
              <w:jc w:val="center"/>
              <w:rPr>
                <w:rFonts w:ascii="Arial" w:eastAsia="Times New Roman" w:hAnsi="Arial" w:cs="Arial"/>
                <w:sz w:val="20"/>
                <w:szCs w:val="20"/>
                <w:lang w:eastAsia="hr-HR"/>
              </w:rPr>
            </w:pPr>
            <w:bookmarkStart w:id="1" w:name="_Hlk203641897"/>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5E6AF05"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63</w:t>
            </w:r>
          </w:p>
        </w:tc>
        <w:tc>
          <w:tcPr>
            <w:tcW w:w="550" w:type="dxa"/>
            <w:tcBorders>
              <w:top w:val="nil"/>
              <w:left w:val="nil"/>
              <w:bottom w:val="single" w:sz="4" w:space="0" w:color="auto"/>
              <w:right w:val="single" w:sz="4" w:space="0" w:color="auto"/>
            </w:tcBorders>
            <w:shd w:val="clear" w:color="auto" w:fill="auto"/>
            <w:noWrap/>
            <w:vAlign w:val="center"/>
            <w:hideMark/>
          </w:tcPr>
          <w:p w14:paraId="4DD5205E"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4478FEB"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4868CEB6" w14:textId="77777777" w:rsidR="000E026B" w:rsidRPr="0053581F" w:rsidRDefault="000E026B" w:rsidP="000E026B">
            <w:pPr>
              <w:spacing w:after="0" w:line="240" w:lineRule="auto"/>
              <w:rPr>
                <w:rFonts w:ascii="Arial" w:eastAsia="Times New Roman" w:hAnsi="Arial" w:cs="Arial"/>
                <w:i/>
                <w:iCs/>
                <w:sz w:val="20"/>
                <w:szCs w:val="20"/>
                <w:lang w:eastAsia="hr-HR"/>
              </w:rPr>
            </w:pPr>
            <w:r w:rsidRPr="0053581F">
              <w:rPr>
                <w:rFonts w:ascii="Arial" w:eastAsia="Times New Roman" w:hAnsi="Arial" w:cs="Arial"/>
                <w:i/>
                <w:iCs/>
                <w:sz w:val="20"/>
                <w:szCs w:val="20"/>
                <w:lang w:eastAsia="hr-HR"/>
              </w:rPr>
              <w:t>Pomoći iz inozemstva i od subjekata unutar općeg proračuna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77CEF9A0" w14:textId="77777777" w:rsidR="000E026B" w:rsidRPr="00015FE9" w:rsidRDefault="000E026B" w:rsidP="000E026B">
            <w:pPr>
              <w:spacing w:after="0" w:line="240" w:lineRule="auto"/>
              <w:jc w:val="right"/>
              <w:rPr>
                <w:rFonts w:ascii="Arial" w:eastAsia="Times New Roman" w:hAnsi="Arial" w:cs="Arial"/>
                <w:i/>
                <w:iCs/>
                <w:sz w:val="20"/>
                <w:szCs w:val="20"/>
                <w:lang w:eastAsia="hr-HR"/>
              </w:rPr>
            </w:pPr>
            <w:r w:rsidRPr="00015FE9">
              <w:rPr>
                <w:rFonts w:ascii="Arial" w:hAnsi="Arial" w:cs="Arial"/>
                <w:i/>
                <w:iCs/>
                <w:sz w:val="20"/>
                <w:szCs w:val="20"/>
              </w:rPr>
              <w:t>659.990,70</w:t>
            </w:r>
          </w:p>
        </w:tc>
        <w:tc>
          <w:tcPr>
            <w:tcW w:w="1396" w:type="dxa"/>
            <w:tcBorders>
              <w:top w:val="nil"/>
              <w:left w:val="nil"/>
              <w:bottom w:val="single" w:sz="4" w:space="0" w:color="auto"/>
              <w:right w:val="single" w:sz="4" w:space="0" w:color="auto"/>
            </w:tcBorders>
            <w:shd w:val="clear" w:color="auto" w:fill="auto"/>
            <w:noWrap/>
            <w:vAlign w:val="center"/>
            <w:hideMark/>
          </w:tcPr>
          <w:p w14:paraId="5A4B6356" w14:textId="77777777" w:rsidR="000E026B" w:rsidRPr="001D610B" w:rsidRDefault="000E026B" w:rsidP="000E026B">
            <w:pPr>
              <w:spacing w:after="0" w:line="240" w:lineRule="auto"/>
              <w:jc w:val="center"/>
              <w:rPr>
                <w:rFonts w:ascii="Arial" w:eastAsia="Times New Roman" w:hAnsi="Arial" w:cs="Arial"/>
                <w:i/>
                <w:iCs/>
                <w:sz w:val="20"/>
                <w:szCs w:val="20"/>
                <w:lang w:eastAsia="hr-HR"/>
              </w:rPr>
            </w:pPr>
            <w:r w:rsidRPr="001D610B">
              <w:rPr>
                <w:rFonts w:ascii="Arial" w:eastAsia="Times New Roman" w:hAnsi="Arial" w:cs="Arial"/>
                <w:i/>
                <w:iCs/>
                <w:sz w:val="20"/>
                <w:szCs w:val="20"/>
                <w:lang w:eastAsia="hr-HR"/>
              </w:rPr>
              <w:t>1.590.510,00</w:t>
            </w:r>
          </w:p>
        </w:tc>
        <w:tc>
          <w:tcPr>
            <w:tcW w:w="1384" w:type="dxa"/>
            <w:tcBorders>
              <w:top w:val="nil"/>
              <w:left w:val="nil"/>
              <w:bottom w:val="single" w:sz="4" w:space="0" w:color="auto"/>
              <w:right w:val="single" w:sz="4" w:space="0" w:color="auto"/>
            </w:tcBorders>
            <w:shd w:val="clear" w:color="auto" w:fill="auto"/>
            <w:noWrap/>
            <w:vAlign w:val="center"/>
            <w:hideMark/>
          </w:tcPr>
          <w:p w14:paraId="192ECFF5" w14:textId="77777777" w:rsidR="000E026B" w:rsidRPr="001D610B" w:rsidRDefault="000E026B" w:rsidP="000E026B">
            <w:pPr>
              <w:spacing w:after="0" w:line="240" w:lineRule="auto"/>
              <w:jc w:val="right"/>
              <w:rPr>
                <w:rFonts w:ascii="Arial" w:eastAsia="Times New Roman" w:hAnsi="Arial" w:cs="Arial"/>
                <w:i/>
                <w:iCs/>
                <w:sz w:val="20"/>
                <w:szCs w:val="20"/>
                <w:lang w:eastAsia="hr-HR"/>
              </w:rPr>
            </w:pPr>
            <w:r w:rsidRPr="001D610B">
              <w:rPr>
                <w:rFonts w:ascii="Arial" w:hAnsi="Arial" w:cs="Arial"/>
                <w:i/>
                <w:iCs/>
                <w:sz w:val="20"/>
                <w:szCs w:val="20"/>
              </w:rPr>
              <w:t>734.111,85</w:t>
            </w:r>
          </w:p>
        </w:tc>
        <w:tc>
          <w:tcPr>
            <w:tcW w:w="1229" w:type="dxa"/>
            <w:tcBorders>
              <w:top w:val="nil"/>
              <w:left w:val="nil"/>
              <w:bottom w:val="single" w:sz="4" w:space="0" w:color="auto"/>
              <w:right w:val="single" w:sz="4" w:space="0" w:color="auto"/>
            </w:tcBorders>
            <w:shd w:val="clear" w:color="auto" w:fill="auto"/>
            <w:noWrap/>
            <w:vAlign w:val="center"/>
            <w:hideMark/>
          </w:tcPr>
          <w:p w14:paraId="33ECAB31" w14:textId="77777777" w:rsidR="000E026B" w:rsidRPr="00221188" w:rsidRDefault="000E026B" w:rsidP="000E026B">
            <w:pPr>
              <w:spacing w:after="0" w:line="240" w:lineRule="auto"/>
              <w:jc w:val="right"/>
              <w:rPr>
                <w:rFonts w:ascii="Arial" w:eastAsia="Times New Roman" w:hAnsi="Arial" w:cs="Arial"/>
                <w:i/>
                <w:iCs/>
                <w:sz w:val="20"/>
                <w:szCs w:val="20"/>
                <w:lang w:eastAsia="hr-HR"/>
              </w:rPr>
            </w:pPr>
            <w:r w:rsidRPr="00221188">
              <w:rPr>
                <w:rFonts w:ascii="Arial" w:eastAsia="Times New Roman" w:hAnsi="Arial" w:cs="Arial"/>
                <w:i/>
                <w:iCs/>
                <w:sz w:val="20"/>
                <w:szCs w:val="20"/>
                <w:lang w:eastAsia="hr-HR"/>
              </w:rPr>
              <w:t>111,23%</w:t>
            </w:r>
          </w:p>
        </w:tc>
        <w:tc>
          <w:tcPr>
            <w:tcW w:w="1006" w:type="dxa"/>
            <w:tcBorders>
              <w:top w:val="nil"/>
              <w:left w:val="nil"/>
              <w:bottom w:val="single" w:sz="4" w:space="0" w:color="auto"/>
              <w:right w:val="single" w:sz="4" w:space="0" w:color="auto"/>
            </w:tcBorders>
            <w:shd w:val="clear" w:color="auto" w:fill="auto"/>
            <w:noWrap/>
            <w:vAlign w:val="center"/>
            <w:hideMark/>
          </w:tcPr>
          <w:p w14:paraId="197051B1" w14:textId="77777777" w:rsidR="000E026B" w:rsidRPr="00221188" w:rsidRDefault="000E026B" w:rsidP="000E026B">
            <w:pPr>
              <w:spacing w:after="0" w:line="240" w:lineRule="auto"/>
              <w:jc w:val="right"/>
              <w:rPr>
                <w:rFonts w:ascii="Arial" w:eastAsia="Times New Roman" w:hAnsi="Arial" w:cs="Arial"/>
                <w:i/>
                <w:iCs/>
                <w:sz w:val="20"/>
                <w:szCs w:val="20"/>
                <w:lang w:eastAsia="hr-HR"/>
              </w:rPr>
            </w:pPr>
            <w:r w:rsidRPr="00221188">
              <w:rPr>
                <w:rFonts w:ascii="Arial" w:eastAsia="Times New Roman" w:hAnsi="Arial" w:cs="Arial"/>
                <w:i/>
                <w:iCs/>
                <w:sz w:val="20"/>
                <w:szCs w:val="20"/>
                <w:lang w:eastAsia="hr-HR"/>
              </w:rPr>
              <w:t>46,16%</w:t>
            </w:r>
          </w:p>
        </w:tc>
      </w:tr>
      <w:bookmarkEnd w:id="1"/>
      <w:tr w:rsidR="000E026B" w:rsidRPr="002C7D37" w14:paraId="364C31BB" w14:textId="77777777" w:rsidTr="000E026B">
        <w:trPr>
          <w:trHeight w:val="54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0C2BC1C"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nil"/>
              <w:right w:val="nil"/>
            </w:tcBorders>
            <w:shd w:val="clear" w:color="auto" w:fill="auto"/>
            <w:noWrap/>
            <w:vAlign w:val="center"/>
            <w:hideMark/>
          </w:tcPr>
          <w:p w14:paraId="69B751A4" w14:textId="77777777" w:rsidR="000E026B" w:rsidRPr="002C7D3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nil"/>
              <w:left w:val="single" w:sz="4" w:space="0" w:color="auto"/>
              <w:bottom w:val="single" w:sz="4" w:space="0" w:color="auto"/>
              <w:right w:val="nil"/>
            </w:tcBorders>
            <w:shd w:val="clear" w:color="auto" w:fill="auto"/>
            <w:noWrap/>
            <w:vAlign w:val="center"/>
            <w:hideMark/>
          </w:tcPr>
          <w:p w14:paraId="38C3E7C1"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636</w:t>
            </w:r>
          </w:p>
        </w:tc>
        <w:tc>
          <w:tcPr>
            <w:tcW w:w="663" w:type="dxa"/>
            <w:tcBorders>
              <w:top w:val="nil"/>
              <w:left w:val="single" w:sz="4" w:space="0" w:color="auto"/>
              <w:bottom w:val="single" w:sz="4" w:space="0" w:color="auto"/>
              <w:right w:val="single" w:sz="4" w:space="0" w:color="auto"/>
            </w:tcBorders>
            <w:shd w:val="clear" w:color="auto" w:fill="auto"/>
            <w:noWrap/>
            <w:vAlign w:val="center"/>
            <w:hideMark/>
          </w:tcPr>
          <w:p w14:paraId="4E9EB586"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39A6AA6D"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Pomoći proračunskim korisnicima iz proračuna koji im nije nadležan</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49E4DBC8"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lang w:eastAsia="hr-HR"/>
              </w:rPr>
              <w:t>640.390,70</w:t>
            </w:r>
          </w:p>
        </w:tc>
        <w:tc>
          <w:tcPr>
            <w:tcW w:w="1396" w:type="dxa"/>
            <w:tcBorders>
              <w:top w:val="nil"/>
              <w:left w:val="nil"/>
              <w:bottom w:val="single" w:sz="4" w:space="0" w:color="auto"/>
              <w:right w:val="single" w:sz="4" w:space="0" w:color="auto"/>
            </w:tcBorders>
            <w:shd w:val="clear" w:color="auto" w:fill="auto"/>
            <w:noWrap/>
            <w:vAlign w:val="center"/>
            <w:hideMark/>
          </w:tcPr>
          <w:p w14:paraId="6BD06CBB"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35E84369"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hAnsi="Arial" w:cs="Arial"/>
                <w:sz w:val="20"/>
                <w:szCs w:val="20"/>
              </w:rPr>
              <w:t>705.778,65</w:t>
            </w:r>
          </w:p>
        </w:tc>
        <w:tc>
          <w:tcPr>
            <w:tcW w:w="1229" w:type="dxa"/>
            <w:tcBorders>
              <w:top w:val="nil"/>
              <w:left w:val="nil"/>
              <w:bottom w:val="single" w:sz="4" w:space="0" w:color="auto"/>
              <w:right w:val="single" w:sz="4" w:space="0" w:color="auto"/>
            </w:tcBorders>
            <w:shd w:val="clear" w:color="auto" w:fill="auto"/>
            <w:noWrap/>
            <w:vAlign w:val="center"/>
            <w:hideMark/>
          </w:tcPr>
          <w:p w14:paraId="2A6EE831" w14:textId="77777777" w:rsidR="000E026B" w:rsidRPr="00221188" w:rsidRDefault="000E026B" w:rsidP="000E026B">
            <w:pPr>
              <w:spacing w:after="0" w:line="36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110,21%</w:t>
            </w:r>
          </w:p>
        </w:tc>
        <w:tc>
          <w:tcPr>
            <w:tcW w:w="1006" w:type="dxa"/>
            <w:tcBorders>
              <w:top w:val="nil"/>
              <w:left w:val="nil"/>
              <w:bottom w:val="single" w:sz="4" w:space="0" w:color="auto"/>
              <w:right w:val="single" w:sz="4" w:space="0" w:color="auto"/>
            </w:tcBorders>
            <w:shd w:val="clear" w:color="auto" w:fill="auto"/>
            <w:noWrap/>
            <w:vAlign w:val="center"/>
          </w:tcPr>
          <w:p w14:paraId="7BCE597E"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19588E2E" w14:textId="77777777" w:rsidTr="000E026B">
        <w:trPr>
          <w:trHeight w:val="51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41CAF9F"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7B8A34AF"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0141A2F"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1E3D3340"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6361</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2CE3DE3E"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Tekuće pomoći proračunskim korisnicima iz proračuna koji im nije nadležan</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CD1B648"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lang w:eastAsia="hr-HR"/>
              </w:rPr>
              <w:t>640.390,70</w:t>
            </w:r>
          </w:p>
        </w:tc>
        <w:tc>
          <w:tcPr>
            <w:tcW w:w="1396" w:type="dxa"/>
            <w:tcBorders>
              <w:top w:val="nil"/>
              <w:left w:val="nil"/>
              <w:bottom w:val="single" w:sz="4" w:space="0" w:color="auto"/>
              <w:right w:val="single" w:sz="4" w:space="0" w:color="auto"/>
            </w:tcBorders>
            <w:shd w:val="clear" w:color="auto" w:fill="auto"/>
            <w:noWrap/>
            <w:vAlign w:val="center"/>
            <w:hideMark/>
          </w:tcPr>
          <w:p w14:paraId="544AC61E"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539F3E32"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hAnsi="Arial" w:cs="Arial"/>
                <w:sz w:val="20"/>
                <w:szCs w:val="20"/>
              </w:rPr>
              <w:t>705.778,65</w:t>
            </w:r>
          </w:p>
        </w:tc>
        <w:tc>
          <w:tcPr>
            <w:tcW w:w="1229" w:type="dxa"/>
            <w:tcBorders>
              <w:top w:val="nil"/>
              <w:left w:val="nil"/>
              <w:bottom w:val="single" w:sz="4" w:space="0" w:color="auto"/>
              <w:right w:val="single" w:sz="4" w:space="0" w:color="auto"/>
            </w:tcBorders>
            <w:shd w:val="clear" w:color="auto" w:fill="auto"/>
            <w:noWrap/>
            <w:vAlign w:val="center"/>
            <w:hideMark/>
          </w:tcPr>
          <w:p w14:paraId="1F21E114"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110,21%</w:t>
            </w:r>
          </w:p>
        </w:tc>
        <w:tc>
          <w:tcPr>
            <w:tcW w:w="1006" w:type="dxa"/>
            <w:tcBorders>
              <w:top w:val="nil"/>
              <w:left w:val="nil"/>
              <w:bottom w:val="single" w:sz="4" w:space="0" w:color="auto"/>
              <w:right w:val="single" w:sz="4" w:space="0" w:color="auto"/>
            </w:tcBorders>
            <w:shd w:val="clear" w:color="auto" w:fill="auto"/>
            <w:noWrap/>
            <w:vAlign w:val="center"/>
          </w:tcPr>
          <w:p w14:paraId="71C478BB"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57B324BC"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5533214"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3B53263"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nil"/>
            </w:tcBorders>
            <w:shd w:val="clear" w:color="auto" w:fill="auto"/>
            <w:vAlign w:val="center"/>
            <w:hideMark/>
          </w:tcPr>
          <w:p w14:paraId="295AC307"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638</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8ACD3"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vAlign w:val="center"/>
            <w:hideMark/>
          </w:tcPr>
          <w:p w14:paraId="740AE6DA"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Pomoći temeljem prijenosa EU sredstava</w:t>
            </w:r>
          </w:p>
        </w:tc>
        <w:tc>
          <w:tcPr>
            <w:tcW w:w="18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472EFB"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19.600,00</w:t>
            </w:r>
          </w:p>
        </w:tc>
        <w:tc>
          <w:tcPr>
            <w:tcW w:w="1396" w:type="dxa"/>
            <w:tcBorders>
              <w:top w:val="nil"/>
              <w:left w:val="nil"/>
              <w:bottom w:val="single" w:sz="4" w:space="0" w:color="auto"/>
              <w:right w:val="single" w:sz="4" w:space="0" w:color="auto"/>
            </w:tcBorders>
            <w:shd w:val="clear" w:color="auto" w:fill="auto"/>
            <w:noWrap/>
            <w:vAlign w:val="center"/>
            <w:hideMark/>
          </w:tcPr>
          <w:p w14:paraId="02E241B5"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3CFF6D28"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28.333,20</w:t>
            </w:r>
          </w:p>
        </w:tc>
        <w:tc>
          <w:tcPr>
            <w:tcW w:w="1229" w:type="dxa"/>
            <w:tcBorders>
              <w:top w:val="nil"/>
              <w:left w:val="nil"/>
              <w:bottom w:val="single" w:sz="4" w:space="0" w:color="auto"/>
              <w:right w:val="single" w:sz="4" w:space="0" w:color="auto"/>
            </w:tcBorders>
            <w:shd w:val="clear" w:color="auto" w:fill="auto"/>
            <w:noWrap/>
            <w:vAlign w:val="center"/>
            <w:hideMark/>
          </w:tcPr>
          <w:p w14:paraId="2E0B7E69"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144,56%</w:t>
            </w:r>
          </w:p>
        </w:tc>
        <w:tc>
          <w:tcPr>
            <w:tcW w:w="1006" w:type="dxa"/>
            <w:tcBorders>
              <w:top w:val="nil"/>
              <w:left w:val="nil"/>
              <w:bottom w:val="single" w:sz="4" w:space="0" w:color="auto"/>
              <w:right w:val="single" w:sz="4" w:space="0" w:color="auto"/>
            </w:tcBorders>
            <w:shd w:val="clear" w:color="auto" w:fill="auto"/>
            <w:noWrap/>
            <w:vAlign w:val="center"/>
          </w:tcPr>
          <w:p w14:paraId="09FD5BB0"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2E518361"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E952A2D"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0B7FA6B7"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B2B6DF5"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0C2621AE"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6381</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2DE6C33D"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Pomoći temeljem prijenosa EU sredstava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08DCC964"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19.600,00</w:t>
            </w:r>
          </w:p>
        </w:tc>
        <w:tc>
          <w:tcPr>
            <w:tcW w:w="1396" w:type="dxa"/>
            <w:tcBorders>
              <w:top w:val="nil"/>
              <w:left w:val="nil"/>
              <w:bottom w:val="single" w:sz="4" w:space="0" w:color="auto"/>
              <w:right w:val="single" w:sz="4" w:space="0" w:color="auto"/>
            </w:tcBorders>
            <w:shd w:val="clear" w:color="auto" w:fill="auto"/>
            <w:noWrap/>
            <w:vAlign w:val="center"/>
            <w:hideMark/>
          </w:tcPr>
          <w:p w14:paraId="1926A6B8"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7AD6ACD1"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28.333,20</w:t>
            </w:r>
          </w:p>
        </w:tc>
        <w:tc>
          <w:tcPr>
            <w:tcW w:w="1229" w:type="dxa"/>
            <w:tcBorders>
              <w:top w:val="nil"/>
              <w:left w:val="nil"/>
              <w:bottom w:val="single" w:sz="4" w:space="0" w:color="auto"/>
              <w:right w:val="single" w:sz="4" w:space="0" w:color="auto"/>
            </w:tcBorders>
            <w:shd w:val="clear" w:color="auto" w:fill="auto"/>
            <w:noWrap/>
            <w:vAlign w:val="center"/>
            <w:hideMark/>
          </w:tcPr>
          <w:p w14:paraId="18B0D52D"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144,56%</w:t>
            </w:r>
          </w:p>
        </w:tc>
        <w:tc>
          <w:tcPr>
            <w:tcW w:w="1006" w:type="dxa"/>
            <w:tcBorders>
              <w:top w:val="nil"/>
              <w:left w:val="nil"/>
              <w:bottom w:val="single" w:sz="4" w:space="0" w:color="auto"/>
              <w:right w:val="single" w:sz="4" w:space="0" w:color="auto"/>
            </w:tcBorders>
            <w:shd w:val="clear" w:color="auto" w:fill="auto"/>
            <w:noWrap/>
            <w:vAlign w:val="center"/>
          </w:tcPr>
          <w:p w14:paraId="52EECD94"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3F903B7E" w14:textId="77777777" w:rsidTr="000E026B">
        <w:trPr>
          <w:trHeight w:val="49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829E733"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nil"/>
            </w:tcBorders>
            <w:shd w:val="clear" w:color="auto" w:fill="auto"/>
            <w:vAlign w:val="center"/>
            <w:hideMark/>
          </w:tcPr>
          <w:p w14:paraId="4A974387"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65</w:t>
            </w:r>
          </w:p>
        </w:tc>
        <w:tc>
          <w:tcPr>
            <w:tcW w:w="550" w:type="dxa"/>
            <w:tcBorders>
              <w:top w:val="nil"/>
              <w:left w:val="single" w:sz="4" w:space="0" w:color="auto"/>
              <w:bottom w:val="single" w:sz="4" w:space="0" w:color="auto"/>
              <w:right w:val="single" w:sz="4" w:space="0" w:color="auto"/>
            </w:tcBorders>
            <w:shd w:val="clear" w:color="auto" w:fill="auto"/>
            <w:vAlign w:val="center"/>
            <w:hideMark/>
          </w:tcPr>
          <w:p w14:paraId="28066E22"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19BBCAE5"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vAlign w:val="center"/>
            <w:hideMark/>
          </w:tcPr>
          <w:p w14:paraId="5463840A" w14:textId="77777777" w:rsidR="000E026B" w:rsidRPr="002C7D37" w:rsidRDefault="000E026B" w:rsidP="000E026B">
            <w:pPr>
              <w:spacing w:after="0" w:line="240" w:lineRule="auto"/>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Prihodi od upravnih i administrativnih pristojbi, pristojbi po posebnim propisima i naknada</w:t>
            </w:r>
          </w:p>
        </w:tc>
        <w:tc>
          <w:tcPr>
            <w:tcW w:w="18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CD4D1A" w14:textId="77777777" w:rsidR="000E026B" w:rsidRPr="00015FE9" w:rsidRDefault="000E026B" w:rsidP="000E026B">
            <w:pPr>
              <w:spacing w:after="0" w:line="240" w:lineRule="auto"/>
              <w:jc w:val="right"/>
              <w:rPr>
                <w:rFonts w:ascii="Arial" w:eastAsia="Times New Roman" w:hAnsi="Arial" w:cs="Arial"/>
                <w:i/>
                <w:iCs/>
                <w:sz w:val="20"/>
                <w:szCs w:val="20"/>
                <w:lang w:eastAsia="hr-HR"/>
              </w:rPr>
            </w:pPr>
            <w:r w:rsidRPr="00015FE9">
              <w:rPr>
                <w:rFonts w:ascii="Arial" w:hAnsi="Arial" w:cs="Arial"/>
                <w:i/>
                <w:iCs/>
                <w:sz w:val="20"/>
                <w:szCs w:val="20"/>
              </w:rPr>
              <w:t>21.271,29</w:t>
            </w:r>
          </w:p>
        </w:tc>
        <w:tc>
          <w:tcPr>
            <w:tcW w:w="1396" w:type="dxa"/>
            <w:tcBorders>
              <w:top w:val="nil"/>
              <w:left w:val="nil"/>
              <w:bottom w:val="single" w:sz="4" w:space="0" w:color="auto"/>
              <w:right w:val="single" w:sz="4" w:space="0" w:color="auto"/>
            </w:tcBorders>
            <w:shd w:val="clear" w:color="auto" w:fill="auto"/>
            <w:noWrap/>
            <w:vAlign w:val="center"/>
            <w:hideMark/>
          </w:tcPr>
          <w:p w14:paraId="47138D47" w14:textId="77777777" w:rsidR="000E026B" w:rsidRPr="008C1593" w:rsidRDefault="000E026B" w:rsidP="000E026B">
            <w:pPr>
              <w:spacing w:after="0" w:line="240" w:lineRule="auto"/>
              <w:jc w:val="center"/>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77.750,00</w:t>
            </w:r>
          </w:p>
        </w:tc>
        <w:tc>
          <w:tcPr>
            <w:tcW w:w="1384" w:type="dxa"/>
            <w:tcBorders>
              <w:top w:val="nil"/>
              <w:left w:val="nil"/>
              <w:bottom w:val="single" w:sz="4" w:space="0" w:color="auto"/>
              <w:right w:val="single" w:sz="4" w:space="0" w:color="auto"/>
            </w:tcBorders>
            <w:shd w:val="clear" w:color="auto" w:fill="auto"/>
            <w:noWrap/>
            <w:vAlign w:val="center"/>
            <w:hideMark/>
          </w:tcPr>
          <w:p w14:paraId="541FA46C" w14:textId="77777777" w:rsidR="000E026B" w:rsidRPr="008C1593" w:rsidRDefault="000E026B" w:rsidP="000E026B">
            <w:pPr>
              <w:spacing w:after="0" w:line="240" w:lineRule="auto"/>
              <w:jc w:val="right"/>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40.958,15</w:t>
            </w:r>
          </w:p>
        </w:tc>
        <w:tc>
          <w:tcPr>
            <w:tcW w:w="1229" w:type="dxa"/>
            <w:tcBorders>
              <w:top w:val="nil"/>
              <w:left w:val="nil"/>
              <w:bottom w:val="single" w:sz="4" w:space="0" w:color="auto"/>
              <w:right w:val="single" w:sz="4" w:space="0" w:color="auto"/>
            </w:tcBorders>
            <w:shd w:val="clear" w:color="auto" w:fill="auto"/>
            <w:noWrap/>
            <w:vAlign w:val="center"/>
            <w:hideMark/>
          </w:tcPr>
          <w:p w14:paraId="5CF3B5F3" w14:textId="77777777" w:rsidR="000E026B" w:rsidRPr="00221188" w:rsidRDefault="000E026B" w:rsidP="000E026B">
            <w:pPr>
              <w:spacing w:after="0" w:line="240" w:lineRule="auto"/>
              <w:jc w:val="right"/>
              <w:rPr>
                <w:rFonts w:ascii="Arial" w:eastAsia="Times New Roman" w:hAnsi="Arial" w:cs="Arial"/>
                <w:i/>
                <w:iCs/>
                <w:sz w:val="20"/>
                <w:szCs w:val="20"/>
                <w:lang w:eastAsia="hr-HR"/>
              </w:rPr>
            </w:pPr>
            <w:r w:rsidRPr="00221188">
              <w:rPr>
                <w:rFonts w:ascii="Arial" w:eastAsia="Times New Roman" w:hAnsi="Arial" w:cs="Arial"/>
                <w:i/>
                <w:iCs/>
                <w:sz w:val="20"/>
                <w:szCs w:val="20"/>
                <w:lang w:eastAsia="hr-HR"/>
              </w:rPr>
              <w:t>192,55%</w:t>
            </w:r>
          </w:p>
        </w:tc>
        <w:tc>
          <w:tcPr>
            <w:tcW w:w="1006" w:type="dxa"/>
            <w:tcBorders>
              <w:top w:val="nil"/>
              <w:left w:val="nil"/>
              <w:bottom w:val="single" w:sz="4" w:space="0" w:color="auto"/>
              <w:right w:val="single" w:sz="4" w:space="0" w:color="auto"/>
            </w:tcBorders>
            <w:shd w:val="clear" w:color="auto" w:fill="auto"/>
            <w:noWrap/>
            <w:vAlign w:val="center"/>
          </w:tcPr>
          <w:p w14:paraId="0C9808A4"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i/>
                <w:iCs/>
                <w:sz w:val="20"/>
                <w:szCs w:val="20"/>
                <w:lang w:eastAsia="hr-HR"/>
              </w:rPr>
              <w:t>52,68%</w:t>
            </w:r>
          </w:p>
        </w:tc>
      </w:tr>
      <w:tr w:rsidR="000E026B" w:rsidRPr="002C7D37" w14:paraId="6B9771A9"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7284B"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13E17EB8"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4CC71888"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652</w:t>
            </w: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0D050262"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vAlign w:val="center"/>
            <w:hideMark/>
          </w:tcPr>
          <w:p w14:paraId="14392F70"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po posebnim propisima</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0DD9A40"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21.271,29</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00737CCB"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hideMark/>
          </w:tcPr>
          <w:p w14:paraId="69872ED1" w14:textId="77777777" w:rsidR="000E026B" w:rsidRPr="008C1593" w:rsidRDefault="000E026B" w:rsidP="000E026B">
            <w:pPr>
              <w:spacing w:after="0" w:line="240" w:lineRule="auto"/>
              <w:jc w:val="right"/>
              <w:rPr>
                <w:rFonts w:ascii="Arial" w:eastAsia="Times New Roman" w:hAnsi="Arial" w:cs="Arial"/>
                <w:color w:val="FF0000"/>
                <w:sz w:val="20"/>
                <w:szCs w:val="20"/>
                <w:lang w:eastAsia="hr-HR"/>
              </w:rPr>
            </w:pPr>
            <w:r w:rsidRPr="008C1593">
              <w:rPr>
                <w:rFonts w:ascii="Arial" w:eastAsia="Times New Roman" w:hAnsi="Arial" w:cs="Arial"/>
                <w:sz w:val="20"/>
                <w:szCs w:val="20"/>
                <w:lang w:eastAsia="hr-HR"/>
              </w:rPr>
              <w:t>40.958,15</w:t>
            </w:r>
          </w:p>
        </w:tc>
        <w:tc>
          <w:tcPr>
            <w:tcW w:w="1229" w:type="dxa"/>
            <w:tcBorders>
              <w:top w:val="single" w:sz="4" w:space="0" w:color="auto"/>
              <w:left w:val="nil"/>
              <w:bottom w:val="single" w:sz="4" w:space="0" w:color="auto"/>
              <w:right w:val="single" w:sz="4" w:space="0" w:color="auto"/>
            </w:tcBorders>
            <w:shd w:val="clear" w:color="auto" w:fill="auto"/>
            <w:noWrap/>
            <w:hideMark/>
          </w:tcPr>
          <w:p w14:paraId="021BF52D"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192,55%</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059977D9"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22B29F5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BF04936"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C356BAB"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68704ACC"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36F25F7C"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6526</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0B45D6B1"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Ostali nespomenuti prihodi</w:t>
            </w:r>
          </w:p>
        </w:tc>
        <w:tc>
          <w:tcPr>
            <w:tcW w:w="1890" w:type="dxa"/>
            <w:gridSpan w:val="2"/>
            <w:tcBorders>
              <w:top w:val="nil"/>
              <w:left w:val="nil"/>
              <w:bottom w:val="single" w:sz="4" w:space="0" w:color="auto"/>
              <w:right w:val="single" w:sz="4" w:space="0" w:color="auto"/>
            </w:tcBorders>
            <w:shd w:val="clear" w:color="auto" w:fill="auto"/>
            <w:noWrap/>
            <w:hideMark/>
          </w:tcPr>
          <w:p w14:paraId="1149F216"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21.271,29</w:t>
            </w:r>
          </w:p>
        </w:tc>
        <w:tc>
          <w:tcPr>
            <w:tcW w:w="1396" w:type="dxa"/>
            <w:tcBorders>
              <w:top w:val="nil"/>
              <w:left w:val="nil"/>
              <w:bottom w:val="single" w:sz="4" w:space="0" w:color="auto"/>
              <w:right w:val="single" w:sz="4" w:space="0" w:color="auto"/>
            </w:tcBorders>
            <w:shd w:val="clear" w:color="auto" w:fill="auto"/>
            <w:noWrap/>
            <w:vAlign w:val="center"/>
            <w:hideMark/>
          </w:tcPr>
          <w:p w14:paraId="5CD8E8CB"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hideMark/>
          </w:tcPr>
          <w:p w14:paraId="0867936F" w14:textId="77777777" w:rsidR="000E026B" w:rsidRPr="008C1593" w:rsidRDefault="000E026B" w:rsidP="000E026B">
            <w:pPr>
              <w:spacing w:after="0" w:line="240" w:lineRule="auto"/>
              <w:jc w:val="right"/>
              <w:rPr>
                <w:rFonts w:ascii="Arial" w:eastAsia="Times New Roman" w:hAnsi="Arial" w:cs="Arial"/>
                <w:color w:val="FF0000"/>
                <w:sz w:val="20"/>
                <w:szCs w:val="20"/>
                <w:lang w:eastAsia="hr-HR"/>
              </w:rPr>
            </w:pPr>
            <w:r w:rsidRPr="008C1593">
              <w:rPr>
                <w:rFonts w:ascii="Arial" w:eastAsia="Times New Roman" w:hAnsi="Arial" w:cs="Arial"/>
                <w:sz w:val="20"/>
                <w:szCs w:val="20"/>
                <w:lang w:eastAsia="hr-HR"/>
              </w:rPr>
              <w:t>40.958,15</w:t>
            </w:r>
          </w:p>
        </w:tc>
        <w:tc>
          <w:tcPr>
            <w:tcW w:w="1229" w:type="dxa"/>
            <w:tcBorders>
              <w:top w:val="nil"/>
              <w:left w:val="nil"/>
              <w:bottom w:val="single" w:sz="4" w:space="0" w:color="auto"/>
              <w:right w:val="single" w:sz="4" w:space="0" w:color="auto"/>
            </w:tcBorders>
            <w:shd w:val="clear" w:color="auto" w:fill="auto"/>
            <w:noWrap/>
            <w:hideMark/>
          </w:tcPr>
          <w:p w14:paraId="088FBB15"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192,55%</w:t>
            </w:r>
          </w:p>
        </w:tc>
        <w:tc>
          <w:tcPr>
            <w:tcW w:w="1006" w:type="dxa"/>
            <w:tcBorders>
              <w:top w:val="nil"/>
              <w:left w:val="nil"/>
              <w:bottom w:val="single" w:sz="4" w:space="0" w:color="auto"/>
              <w:right w:val="single" w:sz="4" w:space="0" w:color="auto"/>
            </w:tcBorders>
            <w:shd w:val="clear" w:color="auto" w:fill="auto"/>
            <w:noWrap/>
            <w:vAlign w:val="center"/>
          </w:tcPr>
          <w:p w14:paraId="0D08B91F"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C52D7F" w14:paraId="35C3CC19" w14:textId="77777777" w:rsidTr="000E026B">
        <w:trPr>
          <w:trHeight w:val="49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997DEF1"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vAlign w:val="center"/>
            <w:hideMark/>
          </w:tcPr>
          <w:p w14:paraId="12509394"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66</w:t>
            </w:r>
          </w:p>
        </w:tc>
        <w:tc>
          <w:tcPr>
            <w:tcW w:w="550" w:type="dxa"/>
            <w:tcBorders>
              <w:top w:val="nil"/>
              <w:left w:val="nil"/>
              <w:bottom w:val="single" w:sz="4" w:space="0" w:color="auto"/>
              <w:right w:val="single" w:sz="4" w:space="0" w:color="auto"/>
            </w:tcBorders>
            <w:shd w:val="clear" w:color="auto" w:fill="auto"/>
            <w:vAlign w:val="center"/>
            <w:hideMark/>
          </w:tcPr>
          <w:p w14:paraId="383A47F1"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2EE6C4B7"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vAlign w:val="center"/>
            <w:hideMark/>
          </w:tcPr>
          <w:p w14:paraId="661563FD" w14:textId="77777777" w:rsidR="000E026B" w:rsidRPr="002C7D37" w:rsidRDefault="000E026B" w:rsidP="000E026B">
            <w:pPr>
              <w:spacing w:after="0" w:line="240" w:lineRule="auto"/>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Prihodi od prodaje proizvoda i robe te pruženih usluga i prihodi od donacija</w:t>
            </w:r>
          </w:p>
        </w:tc>
        <w:tc>
          <w:tcPr>
            <w:tcW w:w="18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A9D400" w14:textId="77777777" w:rsidR="000E026B" w:rsidRPr="00015FE9" w:rsidRDefault="000E026B" w:rsidP="000E026B">
            <w:pPr>
              <w:spacing w:after="0" w:line="240" w:lineRule="auto"/>
              <w:jc w:val="right"/>
              <w:rPr>
                <w:rFonts w:ascii="Arial" w:eastAsia="Times New Roman" w:hAnsi="Arial" w:cs="Arial"/>
                <w:i/>
                <w:iCs/>
                <w:sz w:val="20"/>
                <w:szCs w:val="20"/>
                <w:lang w:eastAsia="hr-HR"/>
              </w:rPr>
            </w:pPr>
            <w:r w:rsidRPr="00015FE9">
              <w:rPr>
                <w:rFonts w:ascii="Arial" w:eastAsia="Times New Roman" w:hAnsi="Arial" w:cs="Arial"/>
                <w:i/>
                <w:iCs/>
                <w:sz w:val="20"/>
                <w:szCs w:val="20"/>
                <w:lang w:eastAsia="hr-HR"/>
              </w:rPr>
              <w:t>89.430,23</w:t>
            </w:r>
          </w:p>
        </w:tc>
        <w:tc>
          <w:tcPr>
            <w:tcW w:w="1396" w:type="dxa"/>
            <w:tcBorders>
              <w:top w:val="nil"/>
              <w:left w:val="nil"/>
              <w:bottom w:val="single" w:sz="4" w:space="0" w:color="auto"/>
              <w:right w:val="single" w:sz="4" w:space="0" w:color="auto"/>
            </w:tcBorders>
            <w:shd w:val="clear" w:color="auto" w:fill="auto"/>
            <w:noWrap/>
            <w:vAlign w:val="center"/>
            <w:hideMark/>
          </w:tcPr>
          <w:p w14:paraId="5736DDD7" w14:textId="77777777" w:rsidR="000E026B" w:rsidRPr="008C1593" w:rsidRDefault="000E026B" w:rsidP="000E026B">
            <w:pPr>
              <w:spacing w:after="0" w:line="240" w:lineRule="auto"/>
              <w:jc w:val="center"/>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4.000,00</w:t>
            </w:r>
          </w:p>
        </w:tc>
        <w:tc>
          <w:tcPr>
            <w:tcW w:w="1384" w:type="dxa"/>
            <w:tcBorders>
              <w:top w:val="nil"/>
              <w:left w:val="nil"/>
              <w:bottom w:val="single" w:sz="4" w:space="0" w:color="auto"/>
              <w:right w:val="single" w:sz="4" w:space="0" w:color="auto"/>
            </w:tcBorders>
            <w:shd w:val="clear" w:color="auto" w:fill="auto"/>
            <w:noWrap/>
            <w:vAlign w:val="center"/>
            <w:hideMark/>
          </w:tcPr>
          <w:p w14:paraId="6EE952C6" w14:textId="77777777" w:rsidR="000E026B" w:rsidRPr="008C1593" w:rsidRDefault="000E026B" w:rsidP="000E026B">
            <w:pPr>
              <w:spacing w:after="0" w:line="240" w:lineRule="auto"/>
              <w:jc w:val="right"/>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2.111,08</w:t>
            </w:r>
          </w:p>
        </w:tc>
        <w:tc>
          <w:tcPr>
            <w:tcW w:w="1229" w:type="dxa"/>
            <w:tcBorders>
              <w:top w:val="nil"/>
              <w:left w:val="nil"/>
              <w:bottom w:val="single" w:sz="4" w:space="0" w:color="auto"/>
              <w:right w:val="single" w:sz="4" w:space="0" w:color="auto"/>
            </w:tcBorders>
            <w:shd w:val="clear" w:color="auto" w:fill="auto"/>
            <w:noWrap/>
            <w:vAlign w:val="center"/>
            <w:hideMark/>
          </w:tcPr>
          <w:p w14:paraId="081975B0" w14:textId="77777777" w:rsidR="000E026B" w:rsidRPr="00221188" w:rsidRDefault="000E026B" w:rsidP="000E026B">
            <w:pPr>
              <w:spacing w:after="0" w:line="240" w:lineRule="auto"/>
              <w:jc w:val="right"/>
              <w:rPr>
                <w:rFonts w:ascii="Arial" w:eastAsia="Times New Roman" w:hAnsi="Arial" w:cs="Arial"/>
                <w:i/>
                <w:iCs/>
                <w:sz w:val="20"/>
                <w:szCs w:val="20"/>
                <w:lang w:eastAsia="hr-HR"/>
              </w:rPr>
            </w:pPr>
            <w:r w:rsidRPr="00221188">
              <w:rPr>
                <w:rFonts w:ascii="Arial" w:eastAsia="Times New Roman" w:hAnsi="Arial" w:cs="Arial"/>
                <w:i/>
                <w:iCs/>
                <w:sz w:val="20"/>
                <w:szCs w:val="20"/>
                <w:lang w:eastAsia="hr-HR"/>
              </w:rPr>
              <w:t>2,36%</w:t>
            </w:r>
          </w:p>
        </w:tc>
        <w:tc>
          <w:tcPr>
            <w:tcW w:w="1006" w:type="dxa"/>
            <w:tcBorders>
              <w:top w:val="nil"/>
              <w:left w:val="nil"/>
              <w:bottom w:val="single" w:sz="4" w:space="0" w:color="auto"/>
              <w:right w:val="single" w:sz="4" w:space="0" w:color="auto"/>
            </w:tcBorders>
            <w:shd w:val="clear" w:color="auto" w:fill="auto"/>
            <w:noWrap/>
            <w:vAlign w:val="center"/>
          </w:tcPr>
          <w:p w14:paraId="53C488E0"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i/>
                <w:iCs/>
                <w:sz w:val="20"/>
                <w:szCs w:val="20"/>
                <w:lang w:eastAsia="hr-HR"/>
              </w:rPr>
              <w:t>52,78%</w:t>
            </w:r>
          </w:p>
        </w:tc>
      </w:tr>
      <w:tr w:rsidR="000E026B" w:rsidRPr="002C7D37" w14:paraId="60471228"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379A2F0"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C6CB271"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nil"/>
            </w:tcBorders>
            <w:shd w:val="clear" w:color="auto" w:fill="auto"/>
            <w:noWrap/>
            <w:vAlign w:val="center"/>
            <w:hideMark/>
          </w:tcPr>
          <w:p w14:paraId="51069069"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661</w:t>
            </w:r>
          </w:p>
        </w:tc>
        <w:tc>
          <w:tcPr>
            <w:tcW w:w="663" w:type="dxa"/>
            <w:tcBorders>
              <w:top w:val="nil"/>
              <w:left w:val="single" w:sz="4" w:space="0" w:color="auto"/>
              <w:bottom w:val="single" w:sz="4" w:space="0" w:color="auto"/>
              <w:right w:val="single" w:sz="4" w:space="0" w:color="auto"/>
            </w:tcBorders>
            <w:shd w:val="clear" w:color="auto" w:fill="auto"/>
            <w:noWrap/>
            <w:vAlign w:val="center"/>
            <w:hideMark/>
          </w:tcPr>
          <w:p w14:paraId="03DEF38D"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noWrap/>
            <w:vAlign w:val="center"/>
            <w:hideMark/>
          </w:tcPr>
          <w:p w14:paraId="1B320ED0"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od prodaje proizvoda i robe te pruženih usluga</w:t>
            </w:r>
          </w:p>
        </w:tc>
        <w:tc>
          <w:tcPr>
            <w:tcW w:w="18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6F09F1"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1.107,49</w:t>
            </w:r>
          </w:p>
        </w:tc>
        <w:tc>
          <w:tcPr>
            <w:tcW w:w="1396" w:type="dxa"/>
            <w:tcBorders>
              <w:top w:val="nil"/>
              <w:left w:val="nil"/>
              <w:bottom w:val="single" w:sz="4" w:space="0" w:color="auto"/>
              <w:right w:val="single" w:sz="4" w:space="0" w:color="auto"/>
            </w:tcBorders>
            <w:shd w:val="clear" w:color="auto" w:fill="auto"/>
            <w:noWrap/>
            <w:vAlign w:val="center"/>
            <w:hideMark/>
          </w:tcPr>
          <w:p w14:paraId="40DD4E39"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050EBB39"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2.011,08</w:t>
            </w:r>
          </w:p>
        </w:tc>
        <w:tc>
          <w:tcPr>
            <w:tcW w:w="1229" w:type="dxa"/>
            <w:tcBorders>
              <w:top w:val="nil"/>
              <w:left w:val="nil"/>
              <w:bottom w:val="single" w:sz="4" w:space="0" w:color="auto"/>
              <w:right w:val="single" w:sz="4" w:space="0" w:color="auto"/>
            </w:tcBorders>
            <w:shd w:val="clear" w:color="auto" w:fill="auto"/>
            <w:noWrap/>
            <w:vAlign w:val="center"/>
            <w:hideMark/>
          </w:tcPr>
          <w:p w14:paraId="21313D5F"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181,59%</w:t>
            </w:r>
          </w:p>
        </w:tc>
        <w:tc>
          <w:tcPr>
            <w:tcW w:w="1006" w:type="dxa"/>
            <w:tcBorders>
              <w:top w:val="nil"/>
              <w:left w:val="nil"/>
              <w:bottom w:val="single" w:sz="4" w:space="0" w:color="auto"/>
              <w:right w:val="single" w:sz="4" w:space="0" w:color="auto"/>
            </w:tcBorders>
            <w:shd w:val="clear" w:color="auto" w:fill="auto"/>
            <w:noWrap/>
            <w:vAlign w:val="center"/>
          </w:tcPr>
          <w:p w14:paraId="790C19CF"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64B0A14A"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1908165"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FC0B2A5"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E922B32"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28901367"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6615</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3A452205"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od pruženih usluga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0936FE39"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1.107,49</w:t>
            </w:r>
          </w:p>
        </w:tc>
        <w:tc>
          <w:tcPr>
            <w:tcW w:w="1396" w:type="dxa"/>
            <w:tcBorders>
              <w:top w:val="nil"/>
              <w:left w:val="nil"/>
              <w:bottom w:val="single" w:sz="4" w:space="0" w:color="auto"/>
              <w:right w:val="single" w:sz="4" w:space="0" w:color="auto"/>
            </w:tcBorders>
            <w:shd w:val="clear" w:color="auto" w:fill="auto"/>
            <w:noWrap/>
            <w:vAlign w:val="center"/>
            <w:hideMark/>
          </w:tcPr>
          <w:p w14:paraId="1DC39378"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72FD365C"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2.011,08</w:t>
            </w:r>
          </w:p>
        </w:tc>
        <w:tc>
          <w:tcPr>
            <w:tcW w:w="1229" w:type="dxa"/>
            <w:tcBorders>
              <w:top w:val="nil"/>
              <w:left w:val="nil"/>
              <w:bottom w:val="single" w:sz="4" w:space="0" w:color="auto"/>
              <w:right w:val="single" w:sz="4" w:space="0" w:color="auto"/>
            </w:tcBorders>
            <w:shd w:val="clear" w:color="auto" w:fill="auto"/>
            <w:noWrap/>
            <w:vAlign w:val="center"/>
            <w:hideMark/>
          </w:tcPr>
          <w:p w14:paraId="771B6A78"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181,59%</w:t>
            </w:r>
          </w:p>
        </w:tc>
        <w:tc>
          <w:tcPr>
            <w:tcW w:w="1006" w:type="dxa"/>
            <w:tcBorders>
              <w:top w:val="nil"/>
              <w:left w:val="nil"/>
              <w:bottom w:val="single" w:sz="4" w:space="0" w:color="auto"/>
              <w:right w:val="single" w:sz="4" w:space="0" w:color="auto"/>
            </w:tcBorders>
            <w:shd w:val="clear" w:color="auto" w:fill="auto"/>
            <w:noWrap/>
            <w:vAlign w:val="center"/>
          </w:tcPr>
          <w:p w14:paraId="71D071F4"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1515BB9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7287344"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5DADA50"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7F5E40A"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663</w:t>
            </w:r>
          </w:p>
        </w:tc>
        <w:tc>
          <w:tcPr>
            <w:tcW w:w="663" w:type="dxa"/>
            <w:tcBorders>
              <w:top w:val="nil"/>
              <w:left w:val="nil"/>
              <w:bottom w:val="single" w:sz="4" w:space="0" w:color="auto"/>
              <w:right w:val="single" w:sz="4" w:space="0" w:color="auto"/>
            </w:tcBorders>
            <w:shd w:val="clear" w:color="auto" w:fill="auto"/>
            <w:noWrap/>
            <w:vAlign w:val="center"/>
            <w:hideMark/>
          </w:tcPr>
          <w:p w14:paraId="7F3A1737"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noWrap/>
            <w:vAlign w:val="center"/>
            <w:hideMark/>
          </w:tcPr>
          <w:p w14:paraId="72999309"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Donacije od pravnih i fizičkih osoba izvan općeg proračuna</w:t>
            </w:r>
          </w:p>
        </w:tc>
        <w:tc>
          <w:tcPr>
            <w:tcW w:w="189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AABC6E"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88.322,74</w:t>
            </w:r>
          </w:p>
        </w:tc>
        <w:tc>
          <w:tcPr>
            <w:tcW w:w="1396" w:type="dxa"/>
            <w:tcBorders>
              <w:top w:val="nil"/>
              <w:left w:val="nil"/>
              <w:bottom w:val="single" w:sz="4" w:space="0" w:color="auto"/>
              <w:right w:val="single" w:sz="4" w:space="0" w:color="auto"/>
            </w:tcBorders>
            <w:shd w:val="clear" w:color="auto" w:fill="auto"/>
            <w:noWrap/>
            <w:vAlign w:val="center"/>
            <w:hideMark/>
          </w:tcPr>
          <w:p w14:paraId="190B7AB1"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686E8AA7"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100,00</w:t>
            </w:r>
          </w:p>
        </w:tc>
        <w:tc>
          <w:tcPr>
            <w:tcW w:w="1229" w:type="dxa"/>
            <w:tcBorders>
              <w:top w:val="nil"/>
              <w:left w:val="nil"/>
              <w:bottom w:val="single" w:sz="4" w:space="0" w:color="auto"/>
              <w:right w:val="single" w:sz="4" w:space="0" w:color="auto"/>
            </w:tcBorders>
            <w:shd w:val="clear" w:color="auto" w:fill="auto"/>
            <w:noWrap/>
            <w:vAlign w:val="center"/>
            <w:hideMark/>
          </w:tcPr>
          <w:p w14:paraId="73CA04E7"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0,11%</w:t>
            </w:r>
          </w:p>
        </w:tc>
        <w:tc>
          <w:tcPr>
            <w:tcW w:w="1006" w:type="dxa"/>
            <w:tcBorders>
              <w:top w:val="nil"/>
              <w:left w:val="nil"/>
              <w:bottom w:val="single" w:sz="4" w:space="0" w:color="auto"/>
              <w:right w:val="single" w:sz="4" w:space="0" w:color="auto"/>
            </w:tcBorders>
            <w:shd w:val="clear" w:color="auto" w:fill="auto"/>
            <w:noWrap/>
            <w:vAlign w:val="center"/>
          </w:tcPr>
          <w:p w14:paraId="282B02C3"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1D712EDE"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DCA9E5E"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612A686B"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2F4BCD8"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71FD7A7D"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6631</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24510D51"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Tekuće donacije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478924C"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88.322,74</w:t>
            </w:r>
          </w:p>
        </w:tc>
        <w:tc>
          <w:tcPr>
            <w:tcW w:w="1396" w:type="dxa"/>
            <w:tcBorders>
              <w:top w:val="nil"/>
              <w:left w:val="nil"/>
              <w:bottom w:val="single" w:sz="4" w:space="0" w:color="auto"/>
              <w:right w:val="single" w:sz="4" w:space="0" w:color="auto"/>
            </w:tcBorders>
            <w:shd w:val="clear" w:color="auto" w:fill="auto"/>
            <w:noWrap/>
            <w:vAlign w:val="center"/>
            <w:hideMark/>
          </w:tcPr>
          <w:p w14:paraId="30915E74"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53E150BF"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100,00</w:t>
            </w:r>
          </w:p>
        </w:tc>
        <w:tc>
          <w:tcPr>
            <w:tcW w:w="1229" w:type="dxa"/>
            <w:tcBorders>
              <w:top w:val="nil"/>
              <w:left w:val="nil"/>
              <w:bottom w:val="single" w:sz="4" w:space="0" w:color="auto"/>
              <w:right w:val="single" w:sz="4" w:space="0" w:color="auto"/>
            </w:tcBorders>
            <w:shd w:val="clear" w:color="auto" w:fill="auto"/>
            <w:noWrap/>
            <w:vAlign w:val="center"/>
            <w:hideMark/>
          </w:tcPr>
          <w:p w14:paraId="05E3899B"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0,11%</w:t>
            </w:r>
          </w:p>
        </w:tc>
        <w:tc>
          <w:tcPr>
            <w:tcW w:w="1006" w:type="dxa"/>
            <w:tcBorders>
              <w:top w:val="nil"/>
              <w:left w:val="nil"/>
              <w:bottom w:val="single" w:sz="4" w:space="0" w:color="auto"/>
              <w:right w:val="single" w:sz="4" w:space="0" w:color="auto"/>
            </w:tcBorders>
            <w:shd w:val="clear" w:color="auto" w:fill="auto"/>
            <w:noWrap/>
            <w:vAlign w:val="center"/>
          </w:tcPr>
          <w:p w14:paraId="0522A719"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678BC62D" w14:textId="77777777" w:rsidTr="000E026B">
        <w:trPr>
          <w:trHeight w:val="49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FCAC0"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vAlign w:val="center"/>
            <w:hideMark/>
          </w:tcPr>
          <w:p w14:paraId="50B1E1E5"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67</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5333E63B"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vAlign w:val="center"/>
            <w:hideMark/>
          </w:tcPr>
          <w:p w14:paraId="09144FB0" w14:textId="77777777" w:rsidR="000E026B" w:rsidRPr="002C7D37" w:rsidRDefault="000E026B" w:rsidP="000E026B">
            <w:pPr>
              <w:spacing w:after="0" w:line="240" w:lineRule="auto"/>
              <w:jc w:val="center"/>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nil"/>
            </w:tcBorders>
            <w:shd w:val="clear" w:color="auto" w:fill="auto"/>
            <w:vAlign w:val="center"/>
            <w:hideMark/>
          </w:tcPr>
          <w:p w14:paraId="6B41B5C7" w14:textId="77777777" w:rsidR="000E026B" w:rsidRPr="002C7D37" w:rsidRDefault="000E026B" w:rsidP="000E026B">
            <w:pPr>
              <w:spacing w:after="0" w:line="240" w:lineRule="auto"/>
              <w:rPr>
                <w:rFonts w:ascii="Arial" w:eastAsia="Times New Roman" w:hAnsi="Arial" w:cs="Arial"/>
                <w:i/>
                <w:iCs/>
                <w:sz w:val="20"/>
                <w:szCs w:val="20"/>
                <w:lang w:eastAsia="hr-HR"/>
              </w:rPr>
            </w:pPr>
            <w:r w:rsidRPr="002C7D37">
              <w:rPr>
                <w:rFonts w:ascii="Arial" w:eastAsia="Times New Roman" w:hAnsi="Arial" w:cs="Arial"/>
                <w:i/>
                <w:iCs/>
                <w:sz w:val="20"/>
                <w:szCs w:val="20"/>
                <w:lang w:eastAsia="hr-HR"/>
              </w:rPr>
              <w:t>Prihodi iz nadležnog proračuna i od HZZO-a temeljem ugovornih obveza</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7EE4" w14:textId="77777777" w:rsidR="000E026B" w:rsidRPr="00015FE9" w:rsidRDefault="000E026B" w:rsidP="000E026B">
            <w:pPr>
              <w:spacing w:after="0" w:line="240" w:lineRule="auto"/>
              <w:jc w:val="right"/>
              <w:rPr>
                <w:rFonts w:ascii="Arial" w:eastAsia="Times New Roman" w:hAnsi="Arial" w:cs="Arial"/>
                <w:i/>
                <w:iCs/>
                <w:sz w:val="20"/>
                <w:szCs w:val="20"/>
                <w:lang w:eastAsia="hr-HR"/>
              </w:rPr>
            </w:pPr>
            <w:r w:rsidRPr="00015FE9">
              <w:rPr>
                <w:rFonts w:ascii="Arial" w:hAnsi="Arial" w:cs="Arial"/>
                <w:i/>
                <w:iCs/>
                <w:sz w:val="20"/>
                <w:szCs w:val="20"/>
              </w:rPr>
              <w:t>119.218,01</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15FBC460" w14:textId="77777777" w:rsidR="000E026B" w:rsidRPr="008C1593" w:rsidRDefault="000E026B" w:rsidP="000E026B">
            <w:pPr>
              <w:spacing w:after="0" w:line="240" w:lineRule="auto"/>
              <w:jc w:val="center"/>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289.596,00</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76A95EA7" w14:textId="77777777" w:rsidR="000E026B" w:rsidRPr="008C1593" w:rsidRDefault="000E026B" w:rsidP="000E026B">
            <w:pPr>
              <w:spacing w:after="0" w:line="240" w:lineRule="auto"/>
              <w:jc w:val="right"/>
              <w:rPr>
                <w:rFonts w:ascii="Arial" w:eastAsia="Times New Roman" w:hAnsi="Arial" w:cs="Arial"/>
                <w:i/>
                <w:iCs/>
                <w:sz w:val="20"/>
                <w:szCs w:val="20"/>
                <w:lang w:eastAsia="hr-HR"/>
              </w:rPr>
            </w:pPr>
            <w:r w:rsidRPr="008C1593">
              <w:rPr>
                <w:rFonts w:ascii="Arial" w:eastAsia="Times New Roman" w:hAnsi="Arial" w:cs="Arial"/>
                <w:i/>
                <w:iCs/>
                <w:sz w:val="20"/>
                <w:szCs w:val="20"/>
                <w:lang w:eastAsia="hr-HR"/>
              </w:rPr>
              <w:t>152.615,09</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AA12D52" w14:textId="77777777" w:rsidR="000E026B" w:rsidRPr="00221188" w:rsidRDefault="000E026B" w:rsidP="000E026B">
            <w:pPr>
              <w:spacing w:after="0" w:line="240" w:lineRule="auto"/>
              <w:jc w:val="right"/>
              <w:rPr>
                <w:rFonts w:ascii="Arial" w:eastAsia="Times New Roman" w:hAnsi="Arial" w:cs="Arial"/>
                <w:i/>
                <w:iCs/>
                <w:sz w:val="20"/>
                <w:szCs w:val="20"/>
                <w:lang w:eastAsia="hr-HR"/>
              </w:rPr>
            </w:pPr>
            <w:r w:rsidRPr="00221188">
              <w:rPr>
                <w:rFonts w:ascii="Arial" w:eastAsia="Times New Roman" w:hAnsi="Arial" w:cs="Arial"/>
                <w:i/>
                <w:iCs/>
                <w:sz w:val="20"/>
                <w:szCs w:val="20"/>
                <w:lang w:eastAsia="hr-HR"/>
              </w:rPr>
              <w:t>128,01%</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745477FB"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i/>
                <w:iCs/>
                <w:sz w:val="20"/>
                <w:szCs w:val="20"/>
                <w:lang w:eastAsia="hr-HR"/>
              </w:rPr>
              <w:t>52,70%</w:t>
            </w:r>
          </w:p>
        </w:tc>
      </w:tr>
      <w:tr w:rsidR="000E026B" w:rsidRPr="002C7D37" w14:paraId="56A6306B" w14:textId="77777777" w:rsidTr="000E026B">
        <w:trPr>
          <w:trHeight w:val="5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E9F0F"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lastRenderedPageBreak/>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1569062D"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791EAC68"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671</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8C91D99"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46814E53"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iz nadležnog proračuna za financiranje redovne djelatnosti proračunskih korisnika</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69486"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119.218,01</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369CD8BC"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3A336808" w14:textId="77777777" w:rsidR="000E026B" w:rsidRPr="00015FE9" w:rsidRDefault="000E026B" w:rsidP="000E026B">
            <w:pPr>
              <w:spacing w:after="0" w:line="240" w:lineRule="auto"/>
              <w:jc w:val="right"/>
              <w:rPr>
                <w:rFonts w:ascii="Arial" w:eastAsia="Times New Roman" w:hAnsi="Arial" w:cs="Arial"/>
                <w:color w:val="FF0000"/>
                <w:sz w:val="20"/>
                <w:szCs w:val="20"/>
                <w:lang w:eastAsia="hr-HR"/>
              </w:rPr>
            </w:pPr>
            <w:r w:rsidRPr="00015FE9">
              <w:rPr>
                <w:rFonts w:ascii="Arial" w:eastAsia="Times New Roman" w:hAnsi="Arial" w:cs="Arial"/>
                <w:sz w:val="20"/>
                <w:szCs w:val="20"/>
                <w:lang w:eastAsia="hr-HR"/>
              </w:rPr>
              <w:t>152.615,09</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12ADC89"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128,01%</w:t>
            </w:r>
          </w:p>
        </w:tc>
        <w:tc>
          <w:tcPr>
            <w:tcW w:w="1006" w:type="dxa"/>
            <w:tcBorders>
              <w:top w:val="single" w:sz="4" w:space="0" w:color="auto"/>
              <w:left w:val="nil"/>
              <w:bottom w:val="single" w:sz="4" w:space="0" w:color="auto"/>
              <w:right w:val="single" w:sz="4" w:space="0" w:color="auto"/>
            </w:tcBorders>
            <w:shd w:val="clear" w:color="auto" w:fill="auto"/>
            <w:noWrap/>
          </w:tcPr>
          <w:p w14:paraId="445B679C" w14:textId="77777777" w:rsidR="000E026B" w:rsidRPr="00221188" w:rsidRDefault="000E026B" w:rsidP="000E026B">
            <w:pPr>
              <w:spacing w:after="0" w:line="240" w:lineRule="auto"/>
              <w:jc w:val="right"/>
              <w:rPr>
                <w:rFonts w:ascii="Arial" w:eastAsia="Times New Roman" w:hAnsi="Arial" w:cs="Arial"/>
                <w:sz w:val="20"/>
                <w:szCs w:val="20"/>
                <w:lang w:eastAsia="hr-HR"/>
              </w:rPr>
            </w:pPr>
          </w:p>
          <w:p w14:paraId="01A29E79"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0ECAE463" w14:textId="77777777" w:rsidTr="000E026B">
        <w:trPr>
          <w:trHeight w:val="468"/>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09C5602"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489C6790"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33DDB2D"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670E1B59"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6711</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233C028B"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iz nadležnog proračuna za financiranje rashoda poslovanja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03A66D6"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118.170,89</w:t>
            </w:r>
          </w:p>
        </w:tc>
        <w:tc>
          <w:tcPr>
            <w:tcW w:w="1396" w:type="dxa"/>
            <w:tcBorders>
              <w:top w:val="nil"/>
              <w:left w:val="nil"/>
              <w:bottom w:val="single" w:sz="4" w:space="0" w:color="auto"/>
              <w:right w:val="single" w:sz="4" w:space="0" w:color="auto"/>
            </w:tcBorders>
            <w:shd w:val="clear" w:color="auto" w:fill="auto"/>
            <w:noWrap/>
            <w:vAlign w:val="center"/>
            <w:hideMark/>
          </w:tcPr>
          <w:p w14:paraId="6B87FF80"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5B61B095"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151.428,01</w:t>
            </w:r>
          </w:p>
        </w:tc>
        <w:tc>
          <w:tcPr>
            <w:tcW w:w="1229" w:type="dxa"/>
            <w:tcBorders>
              <w:top w:val="nil"/>
              <w:left w:val="nil"/>
              <w:bottom w:val="single" w:sz="4" w:space="0" w:color="auto"/>
              <w:right w:val="single" w:sz="4" w:space="0" w:color="auto"/>
            </w:tcBorders>
            <w:shd w:val="clear" w:color="auto" w:fill="auto"/>
            <w:noWrap/>
            <w:vAlign w:val="center"/>
            <w:hideMark/>
          </w:tcPr>
          <w:p w14:paraId="4DC0314D" w14:textId="77777777" w:rsidR="000E026B" w:rsidRPr="00221188" w:rsidRDefault="000E026B" w:rsidP="000E026B">
            <w:pPr>
              <w:spacing w:after="0" w:line="36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128,14%</w:t>
            </w:r>
          </w:p>
        </w:tc>
        <w:tc>
          <w:tcPr>
            <w:tcW w:w="1006" w:type="dxa"/>
            <w:tcBorders>
              <w:top w:val="nil"/>
              <w:left w:val="nil"/>
              <w:bottom w:val="single" w:sz="4" w:space="0" w:color="auto"/>
              <w:right w:val="single" w:sz="4" w:space="0" w:color="auto"/>
            </w:tcBorders>
            <w:shd w:val="clear" w:color="auto" w:fill="auto"/>
            <w:noWrap/>
          </w:tcPr>
          <w:p w14:paraId="61302366" w14:textId="77777777" w:rsidR="000E026B" w:rsidRPr="00221188" w:rsidRDefault="000E026B" w:rsidP="000E026B">
            <w:pPr>
              <w:spacing w:after="0" w:line="240" w:lineRule="auto"/>
              <w:jc w:val="right"/>
              <w:rPr>
                <w:rFonts w:ascii="Arial" w:eastAsia="Times New Roman" w:hAnsi="Arial" w:cs="Arial"/>
                <w:sz w:val="20"/>
                <w:szCs w:val="20"/>
                <w:lang w:eastAsia="hr-HR"/>
              </w:rPr>
            </w:pPr>
          </w:p>
        </w:tc>
      </w:tr>
      <w:tr w:rsidR="000E026B" w:rsidRPr="002C7D37" w14:paraId="0BBF78DF" w14:textId="77777777" w:rsidTr="000E026B">
        <w:trPr>
          <w:trHeight w:val="55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865C3"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49B5F"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4176"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 </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11D51" w14:textId="77777777" w:rsidR="000E026B" w:rsidRPr="002C7D37" w:rsidRDefault="000E026B" w:rsidP="000E026B">
            <w:pPr>
              <w:spacing w:after="0" w:line="240" w:lineRule="auto"/>
              <w:jc w:val="center"/>
              <w:rPr>
                <w:rFonts w:ascii="Arial" w:eastAsia="Times New Roman" w:hAnsi="Arial" w:cs="Arial"/>
                <w:sz w:val="20"/>
                <w:szCs w:val="20"/>
                <w:lang w:eastAsia="hr-HR"/>
              </w:rPr>
            </w:pPr>
            <w:r w:rsidRPr="002C7D37">
              <w:rPr>
                <w:rFonts w:ascii="Arial" w:eastAsia="Times New Roman" w:hAnsi="Arial" w:cs="Arial"/>
                <w:sz w:val="20"/>
                <w:szCs w:val="20"/>
                <w:lang w:eastAsia="hr-HR"/>
              </w:rPr>
              <w:t>6712</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BE70E9" w14:textId="77777777" w:rsidR="000E026B" w:rsidRPr="002C7D37" w:rsidRDefault="000E026B" w:rsidP="000E026B">
            <w:pPr>
              <w:spacing w:after="0" w:line="240" w:lineRule="auto"/>
              <w:rPr>
                <w:rFonts w:ascii="Arial" w:eastAsia="Times New Roman" w:hAnsi="Arial" w:cs="Arial"/>
                <w:sz w:val="20"/>
                <w:szCs w:val="20"/>
                <w:lang w:eastAsia="hr-HR"/>
              </w:rPr>
            </w:pPr>
            <w:r w:rsidRPr="002C7D37">
              <w:rPr>
                <w:rFonts w:ascii="Arial" w:eastAsia="Times New Roman" w:hAnsi="Arial" w:cs="Arial"/>
                <w:sz w:val="20"/>
                <w:szCs w:val="20"/>
                <w:lang w:eastAsia="hr-HR"/>
              </w:rPr>
              <w:t>Prihodi iz nadležnog proračuna za financiranje rashoda za nabavu nefinancijske imovine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753B"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hAnsi="Arial" w:cs="Arial"/>
                <w:sz w:val="20"/>
                <w:szCs w:val="20"/>
              </w:rPr>
              <w:t>1.047,12</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4496D"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p>
        </w:tc>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B124" w14:textId="77777777" w:rsidR="000E026B" w:rsidRPr="00015FE9" w:rsidRDefault="000E026B" w:rsidP="000E026B">
            <w:pPr>
              <w:spacing w:after="0" w:line="240" w:lineRule="auto"/>
              <w:jc w:val="right"/>
              <w:rPr>
                <w:rFonts w:ascii="Arial" w:eastAsia="Times New Roman" w:hAnsi="Arial" w:cs="Arial"/>
                <w:sz w:val="20"/>
                <w:szCs w:val="20"/>
                <w:lang w:eastAsia="hr-HR"/>
              </w:rPr>
            </w:pPr>
            <w:r w:rsidRPr="00015FE9">
              <w:rPr>
                <w:rFonts w:ascii="Arial" w:eastAsia="Times New Roman" w:hAnsi="Arial" w:cs="Arial"/>
                <w:sz w:val="20"/>
                <w:szCs w:val="20"/>
                <w:lang w:eastAsia="hr-HR"/>
              </w:rPr>
              <w:t>1.187,08</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5840D" w14:textId="77777777" w:rsidR="000E026B" w:rsidRPr="00221188" w:rsidRDefault="000E026B" w:rsidP="000E026B">
            <w:pPr>
              <w:spacing w:after="0" w:line="240" w:lineRule="auto"/>
              <w:jc w:val="right"/>
              <w:rPr>
                <w:rFonts w:ascii="Arial" w:eastAsia="Times New Roman" w:hAnsi="Arial" w:cs="Arial"/>
                <w:sz w:val="20"/>
                <w:szCs w:val="20"/>
                <w:lang w:eastAsia="hr-HR"/>
              </w:rPr>
            </w:pPr>
            <w:r w:rsidRPr="00221188">
              <w:rPr>
                <w:rFonts w:ascii="Arial" w:eastAsia="Times New Roman" w:hAnsi="Arial" w:cs="Arial"/>
                <w:sz w:val="20"/>
                <w:szCs w:val="20"/>
                <w:lang w:eastAsia="hr-HR"/>
              </w:rPr>
              <w:t>113,37%</w:t>
            </w:r>
          </w:p>
        </w:tc>
        <w:tc>
          <w:tcPr>
            <w:tcW w:w="1006" w:type="dxa"/>
            <w:tcBorders>
              <w:top w:val="single" w:sz="4" w:space="0" w:color="auto"/>
              <w:left w:val="single" w:sz="4" w:space="0" w:color="auto"/>
              <w:bottom w:val="single" w:sz="4" w:space="0" w:color="auto"/>
              <w:right w:val="single" w:sz="4" w:space="0" w:color="auto"/>
            </w:tcBorders>
            <w:shd w:val="clear" w:color="auto" w:fill="auto"/>
            <w:noWrap/>
          </w:tcPr>
          <w:p w14:paraId="7DB7B59E" w14:textId="77777777" w:rsidR="000E026B" w:rsidRPr="00221188" w:rsidRDefault="000E026B" w:rsidP="000E026B">
            <w:pPr>
              <w:spacing w:after="0" w:line="240" w:lineRule="auto"/>
              <w:rPr>
                <w:rFonts w:ascii="Arial" w:eastAsia="Times New Roman" w:hAnsi="Arial" w:cs="Arial"/>
                <w:sz w:val="20"/>
                <w:szCs w:val="20"/>
                <w:lang w:eastAsia="hr-HR"/>
              </w:rPr>
            </w:pPr>
          </w:p>
        </w:tc>
      </w:tr>
      <w:tr w:rsidR="000E026B" w:rsidRPr="002C7D37" w14:paraId="31281A80" w14:textId="77777777" w:rsidTr="000E026B">
        <w:trPr>
          <w:trHeight w:val="55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CA9E6"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6E5EC0CE"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417A063"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63" w:type="dxa"/>
            <w:tcBorders>
              <w:top w:val="single" w:sz="4" w:space="0" w:color="auto"/>
              <w:left w:val="nil"/>
              <w:bottom w:val="single" w:sz="4" w:space="0" w:color="auto"/>
              <w:right w:val="single" w:sz="4" w:space="0" w:color="auto"/>
            </w:tcBorders>
            <w:shd w:val="clear" w:color="auto" w:fill="auto"/>
            <w:vAlign w:val="center"/>
          </w:tcPr>
          <w:p w14:paraId="5970D20D"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946" w:type="dxa"/>
            <w:gridSpan w:val="4"/>
            <w:tcBorders>
              <w:top w:val="single" w:sz="4" w:space="0" w:color="auto"/>
              <w:left w:val="nil"/>
              <w:bottom w:val="single" w:sz="4" w:space="0" w:color="auto"/>
              <w:right w:val="single" w:sz="4" w:space="0" w:color="000000"/>
            </w:tcBorders>
            <w:shd w:val="clear" w:color="auto" w:fill="auto"/>
            <w:vAlign w:val="center"/>
          </w:tcPr>
          <w:p w14:paraId="58371FA0" w14:textId="77777777" w:rsidR="000E026B" w:rsidRPr="00527847" w:rsidRDefault="000E026B" w:rsidP="000E026B">
            <w:pPr>
              <w:spacing w:after="0" w:line="240" w:lineRule="auto"/>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UKUPNO RASHODI</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C53456" w14:textId="77777777" w:rsidR="000E026B" w:rsidRPr="00806A33" w:rsidRDefault="000E026B" w:rsidP="000E026B">
            <w:pPr>
              <w:spacing w:after="0" w:line="240" w:lineRule="auto"/>
              <w:jc w:val="right"/>
              <w:rPr>
                <w:rFonts w:ascii="Arial" w:eastAsia="Times New Roman" w:hAnsi="Arial" w:cs="Arial"/>
                <w:b/>
                <w:bCs/>
                <w:sz w:val="20"/>
                <w:szCs w:val="20"/>
                <w:lang w:eastAsia="hr-HR"/>
              </w:rPr>
            </w:pPr>
            <w:r w:rsidRPr="00806A33">
              <w:rPr>
                <w:rFonts w:ascii="Arial" w:eastAsia="Times New Roman" w:hAnsi="Arial" w:cs="Arial"/>
                <w:b/>
                <w:bCs/>
                <w:sz w:val="20"/>
                <w:szCs w:val="20"/>
                <w:lang w:eastAsia="hr-HR"/>
              </w:rPr>
              <w:t>921.155,10</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0975A0B6" w14:textId="77777777" w:rsidR="000E026B" w:rsidRPr="001D610B" w:rsidRDefault="000E026B" w:rsidP="000E026B">
            <w:pPr>
              <w:spacing w:after="0" w:line="240" w:lineRule="auto"/>
              <w:jc w:val="center"/>
              <w:rPr>
                <w:rFonts w:ascii="Arial" w:eastAsia="Times New Roman" w:hAnsi="Arial" w:cs="Arial"/>
                <w:color w:val="FF0000"/>
                <w:sz w:val="20"/>
                <w:szCs w:val="20"/>
                <w:lang w:eastAsia="hr-HR"/>
              </w:rPr>
            </w:pPr>
            <w:r w:rsidRPr="00110464">
              <w:rPr>
                <w:rFonts w:ascii="Arial" w:hAnsi="Arial" w:cs="Arial"/>
                <w:b/>
                <w:bCs/>
                <w:sz w:val="20"/>
                <w:szCs w:val="20"/>
              </w:rPr>
              <w:t>1.964.356,00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00A314F4"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10464">
              <w:rPr>
                <w:rFonts w:ascii="Arial" w:hAnsi="Arial" w:cs="Arial"/>
                <w:b/>
                <w:bCs/>
                <w:sz w:val="20"/>
                <w:szCs w:val="20"/>
              </w:rPr>
              <w:t>1.041.489,54</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B6775EA"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eastAsia="Times New Roman" w:hAnsi="Arial" w:cs="Arial"/>
                <w:b/>
                <w:bCs/>
                <w:sz w:val="20"/>
                <w:szCs w:val="20"/>
                <w:lang w:eastAsia="hr-HR"/>
              </w:rPr>
              <w:t>113,06%</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1B233800" w14:textId="77777777" w:rsidR="000E026B" w:rsidRPr="00527847" w:rsidRDefault="000E026B" w:rsidP="000E026B">
            <w:pPr>
              <w:spacing w:after="0" w:line="240" w:lineRule="auto"/>
              <w:jc w:val="right"/>
              <w:rPr>
                <w:rFonts w:ascii="Arial" w:eastAsia="Times New Roman" w:hAnsi="Arial" w:cs="Arial"/>
                <w:sz w:val="20"/>
                <w:szCs w:val="20"/>
                <w:lang w:eastAsia="hr-HR"/>
              </w:rPr>
            </w:pPr>
            <w:r>
              <w:rPr>
                <w:rFonts w:ascii="Arial" w:eastAsia="Times New Roman" w:hAnsi="Arial" w:cs="Arial"/>
                <w:b/>
                <w:bCs/>
                <w:sz w:val="20"/>
                <w:szCs w:val="20"/>
                <w:lang w:eastAsia="hr-HR"/>
              </w:rPr>
              <w:t>53,02</w:t>
            </w:r>
            <w:r w:rsidRPr="00527847">
              <w:rPr>
                <w:rFonts w:ascii="Arial" w:eastAsia="Times New Roman" w:hAnsi="Arial" w:cs="Arial"/>
                <w:b/>
                <w:bCs/>
                <w:sz w:val="20"/>
                <w:szCs w:val="20"/>
                <w:lang w:eastAsia="hr-HR"/>
              </w:rPr>
              <w:t>%</w:t>
            </w:r>
          </w:p>
        </w:tc>
      </w:tr>
      <w:tr w:rsidR="000E026B" w:rsidRPr="002C7D37" w14:paraId="1894C733"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A8D6F0F"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3</w:t>
            </w:r>
          </w:p>
        </w:tc>
        <w:tc>
          <w:tcPr>
            <w:tcW w:w="439" w:type="dxa"/>
            <w:tcBorders>
              <w:top w:val="nil"/>
              <w:left w:val="nil"/>
              <w:bottom w:val="single" w:sz="4" w:space="0" w:color="auto"/>
              <w:right w:val="single" w:sz="4" w:space="0" w:color="auto"/>
            </w:tcBorders>
            <w:shd w:val="clear" w:color="auto" w:fill="auto"/>
            <w:noWrap/>
            <w:vAlign w:val="center"/>
            <w:hideMark/>
          </w:tcPr>
          <w:p w14:paraId="4EEA90BE"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17BF959A"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2BDB00D9"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0BBC5EC0" w14:textId="77777777" w:rsidR="000E026B" w:rsidRPr="00527847" w:rsidRDefault="000E026B" w:rsidP="000E026B">
            <w:pPr>
              <w:spacing w:after="0" w:line="240" w:lineRule="auto"/>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Rashodi poslovanja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48B9E07" w14:textId="77777777" w:rsidR="000E026B" w:rsidRPr="00806A33" w:rsidRDefault="000E026B" w:rsidP="000E026B">
            <w:pPr>
              <w:spacing w:after="0" w:line="240" w:lineRule="auto"/>
              <w:jc w:val="right"/>
              <w:rPr>
                <w:rFonts w:ascii="Arial" w:eastAsia="Times New Roman" w:hAnsi="Arial" w:cs="Arial"/>
                <w:b/>
                <w:bCs/>
                <w:sz w:val="20"/>
                <w:szCs w:val="20"/>
                <w:lang w:eastAsia="hr-HR"/>
              </w:rPr>
            </w:pPr>
            <w:r w:rsidRPr="00806A33">
              <w:rPr>
                <w:rFonts w:ascii="Arial" w:hAnsi="Arial" w:cs="Arial"/>
                <w:b/>
                <w:bCs/>
                <w:sz w:val="20"/>
                <w:szCs w:val="20"/>
                <w:lang w:eastAsia="hr-HR"/>
              </w:rPr>
              <w:t>920.107,98</w:t>
            </w:r>
          </w:p>
        </w:tc>
        <w:tc>
          <w:tcPr>
            <w:tcW w:w="1396" w:type="dxa"/>
            <w:tcBorders>
              <w:top w:val="nil"/>
              <w:left w:val="nil"/>
              <w:bottom w:val="single" w:sz="4" w:space="0" w:color="auto"/>
              <w:right w:val="single" w:sz="4" w:space="0" w:color="auto"/>
            </w:tcBorders>
            <w:shd w:val="clear" w:color="auto" w:fill="auto"/>
            <w:noWrap/>
            <w:vAlign w:val="center"/>
            <w:hideMark/>
          </w:tcPr>
          <w:p w14:paraId="0B3A47D1" w14:textId="77777777" w:rsidR="000E026B" w:rsidRPr="001D610B" w:rsidRDefault="000E026B" w:rsidP="000E026B">
            <w:pPr>
              <w:spacing w:after="0" w:line="240" w:lineRule="auto"/>
              <w:jc w:val="right"/>
              <w:rPr>
                <w:rFonts w:ascii="Arial" w:eastAsia="Times New Roman" w:hAnsi="Arial" w:cs="Arial"/>
                <w:b/>
                <w:bCs/>
                <w:color w:val="FF0000"/>
                <w:sz w:val="20"/>
                <w:szCs w:val="20"/>
                <w:lang w:eastAsia="hr-HR"/>
              </w:rPr>
            </w:pPr>
            <w:r w:rsidRPr="008C1593">
              <w:rPr>
                <w:rFonts w:ascii="Arial" w:eastAsia="Times New Roman" w:hAnsi="Arial" w:cs="Arial"/>
                <w:b/>
                <w:bCs/>
                <w:sz w:val="20"/>
                <w:szCs w:val="20"/>
                <w:lang w:eastAsia="hr-HR"/>
              </w:rPr>
              <w:t>1.957.756,00</w:t>
            </w:r>
          </w:p>
        </w:tc>
        <w:tc>
          <w:tcPr>
            <w:tcW w:w="1384" w:type="dxa"/>
            <w:tcBorders>
              <w:top w:val="nil"/>
              <w:left w:val="nil"/>
              <w:bottom w:val="single" w:sz="4" w:space="0" w:color="auto"/>
              <w:right w:val="single" w:sz="4" w:space="0" w:color="auto"/>
            </w:tcBorders>
            <w:shd w:val="clear" w:color="auto" w:fill="auto"/>
            <w:noWrap/>
            <w:vAlign w:val="center"/>
            <w:hideMark/>
          </w:tcPr>
          <w:p w14:paraId="55E1C529" w14:textId="77777777" w:rsidR="000E026B" w:rsidRPr="001D610B" w:rsidRDefault="000E026B" w:rsidP="000E026B">
            <w:pPr>
              <w:spacing w:after="0" w:line="240" w:lineRule="auto"/>
              <w:jc w:val="right"/>
              <w:rPr>
                <w:rFonts w:ascii="Arial" w:eastAsia="Times New Roman" w:hAnsi="Arial" w:cs="Arial"/>
                <w:b/>
                <w:bCs/>
                <w:color w:val="FF0000"/>
                <w:sz w:val="20"/>
                <w:szCs w:val="20"/>
                <w:lang w:eastAsia="hr-HR"/>
              </w:rPr>
            </w:pPr>
            <w:r w:rsidRPr="008C1593">
              <w:rPr>
                <w:rFonts w:ascii="Arial" w:hAnsi="Arial" w:cs="Arial"/>
                <w:b/>
                <w:bCs/>
                <w:sz w:val="20"/>
                <w:szCs w:val="20"/>
              </w:rPr>
              <w:t>1.038.207,08</w:t>
            </w:r>
          </w:p>
        </w:tc>
        <w:tc>
          <w:tcPr>
            <w:tcW w:w="1229" w:type="dxa"/>
            <w:tcBorders>
              <w:top w:val="nil"/>
              <w:left w:val="nil"/>
              <w:bottom w:val="single" w:sz="4" w:space="0" w:color="auto"/>
              <w:right w:val="single" w:sz="4" w:space="0" w:color="auto"/>
            </w:tcBorders>
            <w:shd w:val="clear" w:color="auto" w:fill="auto"/>
            <w:noWrap/>
            <w:vAlign w:val="center"/>
          </w:tcPr>
          <w:p w14:paraId="5155A47D" w14:textId="77777777" w:rsidR="000E026B" w:rsidRPr="002930C8" w:rsidRDefault="000E026B" w:rsidP="000E026B">
            <w:pPr>
              <w:spacing w:after="0" w:line="240" w:lineRule="auto"/>
              <w:jc w:val="right"/>
              <w:rPr>
                <w:rFonts w:ascii="Arial" w:eastAsia="Times New Roman" w:hAnsi="Arial" w:cs="Arial"/>
                <w:b/>
                <w:bCs/>
                <w:sz w:val="20"/>
                <w:szCs w:val="20"/>
                <w:lang w:eastAsia="hr-HR"/>
              </w:rPr>
            </w:pPr>
            <w:r w:rsidRPr="002930C8">
              <w:rPr>
                <w:rFonts w:ascii="Arial" w:hAnsi="Arial" w:cs="Arial"/>
                <w:i/>
                <w:iCs/>
                <w:sz w:val="20"/>
                <w:szCs w:val="20"/>
              </w:rPr>
              <w:t>112,84%</w:t>
            </w:r>
          </w:p>
        </w:tc>
        <w:tc>
          <w:tcPr>
            <w:tcW w:w="1006" w:type="dxa"/>
            <w:tcBorders>
              <w:top w:val="nil"/>
              <w:left w:val="nil"/>
              <w:bottom w:val="single" w:sz="4" w:space="0" w:color="auto"/>
              <w:right w:val="single" w:sz="4" w:space="0" w:color="auto"/>
            </w:tcBorders>
            <w:shd w:val="clear" w:color="auto" w:fill="auto"/>
            <w:noWrap/>
            <w:vAlign w:val="center"/>
          </w:tcPr>
          <w:p w14:paraId="5D942D25" w14:textId="77777777" w:rsidR="000E026B" w:rsidRPr="00527847" w:rsidRDefault="000E026B" w:rsidP="000E026B">
            <w:pPr>
              <w:spacing w:after="0" w:line="240" w:lineRule="auto"/>
              <w:jc w:val="right"/>
              <w:rPr>
                <w:rFonts w:ascii="Arial" w:eastAsia="Times New Roman" w:hAnsi="Arial" w:cs="Arial"/>
                <w:b/>
                <w:bCs/>
                <w:sz w:val="20"/>
                <w:szCs w:val="20"/>
                <w:lang w:eastAsia="hr-HR"/>
              </w:rPr>
            </w:pPr>
            <w:r>
              <w:rPr>
                <w:rFonts w:ascii="Arial" w:eastAsia="Times New Roman" w:hAnsi="Arial" w:cs="Arial"/>
                <w:i/>
                <w:iCs/>
                <w:sz w:val="20"/>
                <w:szCs w:val="20"/>
                <w:lang w:eastAsia="hr-HR"/>
              </w:rPr>
              <w:t>53,03%</w:t>
            </w:r>
          </w:p>
        </w:tc>
      </w:tr>
      <w:tr w:rsidR="000E026B" w:rsidRPr="002C7D37" w14:paraId="7443B882"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EAAB27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58C5466"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31</w:t>
            </w:r>
          </w:p>
        </w:tc>
        <w:tc>
          <w:tcPr>
            <w:tcW w:w="550" w:type="dxa"/>
            <w:tcBorders>
              <w:top w:val="nil"/>
              <w:left w:val="nil"/>
              <w:bottom w:val="single" w:sz="4" w:space="0" w:color="auto"/>
              <w:right w:val="single" w:sz="4" w:space="0" w:color="auto"/>
            </w:tcBorders>
            <w:shd w:val="clear" w:color="auto" w:fill="auto"/>
            <w:noWrap/>
            <w:vAlign w:val="center"/>
            <w:hideMark/>
          </w:tcPr>
          <w:p w14:paraId="438E7B23"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vAlign w:val="center"/>
            <w:hideMark/>
          </w:tcPr>
          <w:p w14:paraId="4C16BC64"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vAlign w:val="center"/>
            <w:hideMark/>
          </w:tcPr>
          <w:p w14:paraId="1F461788" w14:textId="77777777" w:rsidR="000E026B" w:rsidRPr="00527847" w:rsidRDefault="000E026B" w:rsidP="000E026B">
            <w:pPr>
              <w:spacing w:after="0" w:line="240" w:lineRule="auto"/>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Rashodi za zaposlene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F016FA8" w14:textId="77777777" w:rsidR="000E026B" w:rsidRPr="000F2C4E" w:rsidRDefault="000E026B" w:rsidP="000E026B">
            <w:pPr>
              <w:spacing w:after="0" w:line="240" w:lineRule="auto"/>
              <w:jc w:val="right"/>
              <w:rPr>
                <w:rFonts w:ascii="Arial" w:eastAsia="Times New Roman" w:hAnsi="Arial" w:cs="Arial"/>
                <w:i/>
                <w:iCs/>
                <w:sz w:val="20"/>
                <w:szCs w:val="20"/>
                <w:lang w:eastAsia="hr-HR"/>
              </w:rPr>
            </w:pPr>
            <w:r w:rsidRPr="000F2C4E">
              <w:rPr>
                <w:rFonts w:ascii="Arial" w:hAnsi="Arial" w:cs="Arial"/>
                <w:i/>
                <w:iCs/>
                <w:sz w:val="20"/>
                <w:szCs w:val="20"/>
                <w:lang w:eastAsia="hr-HR"/>
              </w:rPr>
              <w:t>673.971,40</w:t>
            </w:r>
          </w:p>
        </w:tc>
        <w:tc>
          <w:tcPr>
            <w:tcW w:w="1396" w:type="dxa"/>
            <w:tcBorders>
              <w:top w:val="nil"/>
              <w:left w:val="nil"/>
              <w:bottom w:val="single" w:sz="4" w:space="0" w:color="auto"/>
              <w:right w:val="single" w:sz="4" w:space="0" w:color="auto"/>
            </w:tcBorders>
            <w:shd w:val="clear" w:color="auto" w:fill="auto"/>
            <w:noWrap/>
            <w:vAlign w:val="center"/>
            <w:hideMark/>
          </w:tcPr>
          <w:p w14:paraId="55256329" w14:textId="77777777" w:rsidR="000E026B" w:rsidRPr="001D610B" w:rsidRDefault="000E026B" w:rsidP="000E026B">
            <w:pPr>
              <w:spacing w:after="0" w:line="240" w:lineRule="auto"/>
              <w:jc w:val="right"/>
              <w:rPr>
                <w:rFonts w:ascii="Arial" w:eastAsia="Times New Roman" w:hAnsi="Arial" w:cs="Arial"/>
                <w:i/>
                <w:iCs/>
                <w:color w:val="FF0000"/>
                <w:sz w:val="20"/>
                <w:szCs w:val="20"/>
                <w:lang w:eastAsia="hr-HR"/>
              </w:rPr>
            </w:pPr>
            <w:r w:rsidRPr="00806A33">
              <w:rPr>
                <w:rFonts w:ascii="Arial" w:eastAsia="Times New Roman" w:hAnsi="Arial" w:cs="Arial"/>
                <w:i/>
                <w:iCs/>
                <w:sz w:val="20"/>
                <w:szCs w:val="20"/>
                <w:lang w:eastAsia="hr-HR"/>
              </w:rPr>
              <w:t>1.611.210,00</w:t>
            </w:r>
          </w:p>
        </w:tc>
        <w:tc>
          <w:tcPr>
            <w:tcW w:w="1384" w:type="dxa"/>
            <w:tcBorders>
              <w:top w:val="nil"/>
              <w:left w:val="nil"/>
              <w:bottom w:val="single" w:sz="4" w:space="0" w:color="auto"/>
              <w:right w:val="single" w:sz="4" w:space="0" w:color="auto"/>
            </w:tcBorders>
            <w:shd w:val="clear" w:color="auto" w:fill="auto"/>
            <w:noWrap/>
            <w:vAlign w:val="center"/>
            <w:hideMark/>
          </w:tcPr>
          <w:p w14:paraId="165A01A6" w14:textId="77777777" w:rsidR="000E026B" w:rsidRPr="001D610B" w:rsidRDefault="000E026B" w:rsidP="000E026B">
            <w:pPr>
              <w:spacing w:after="0" w:line="240" w:lineRule="auto"/>
              <w:jc w:val="right"/>
              <w:rPr>
                <w:rFonts w:ascii="Arial" w:eastAsia="Times New Roman" w:hAnsi="Arial" w:cs="Arial"/>
                <w:i/>
                <w:iCs/>
                <w:color w:val="FF0000"/>
                <w:sz w:val="20"/>
                <w:szCs w:val="20"/>
                <w:lang w:eastAsia="hr-HR"/>
              </w:rPr>
            </w:pPr>
            <w:r w:rsidRPr="008C1593">
              <w:rPr>
                <w:rFonts w:ascii="Arial" w:hAnsi="Arial" w:cs="Arial"/>
                <w:i/>
                <w:iCs/>
                <w:sz w:val="20"/>
                <w:szCs w:val="20"/>
              </w:rPr>
              <w:t>859.901,76</w:t>
            </w:r>
          </w:p>
        </w:tc>
        <w:tc>
          <w:tcPr>
            <w:tcW w:w="1229" w:type="dxa"/>
            <w:tcBorders>
              <w:top w:val="nil"/>
              <w:left w:val="nil"/>
              <w:bottom w:val="single" w:sz="4" w:space="0" w:color="auto"/>
              <w:right w:val="single" w:sz="4" w:space="0" w:color="auto"/>
            </w:tcBorders>
            <w:shd w:val="clear" w:color="auto" w:fill="auto"/>
            <w:noWrap/>
            <w:vAlign w:val="center"/>
          </w:tcPr>
          <w:p w14:paraId="15FE0A69" w14:textId="77777777" w:rsidR="000E026B" w:rsidRPr="002930C8" w:rsidRDefault="000E026B" w:rsidP="000E026B">
            <w:pPr>
              <w:spacing w:after="0" w:line="240" w:lineRule="auto"/>
              <w:jc w:val="right"/>
              <w:rPr>
                <w:rFonts w:ascii="Arial" w:eastAsia="Times New Roman" w:hAnsi="Arial" w:cs="Arial"/>
                <w:i/>
                <w:iCs/>
                <w:sz w:val="20"/>
                <w:szCs w:val="20"/>
                <w:lang w:eastAsia="hr-HR"/>
              </w:rPr>
            </w:pPr>
            <w:r w:rsidRPr="002930C8">
              <w:rPr>
                <w:rFonts w:ascii="Arial" w:hAnsi="Arial" w:cs="Arial"/>
                <w:sz w:val="20"/>
                <w:szCs w:val="20"/>
              </w:rPr>
              <w:t>127,59%</w:t>
            </w:r>
          </w:p>
        </w:tc>
        <w:tc>
          <w:tcPr>
            <w:tcW w:w="1006" w:type="dxa"/>
            <w:tcBorders>
              <w:top w:val="nil"/>
              <w:left w:val="nil"/>
              <w:bottom w:val="single" w:sz="4" w:space="0" w:color="auto"/>
              <w:right w:val="single" w:sz="4" w:space="0" w:color="auto"/>
            </w:tcBorders>
            <w:shd w:val="clear" w:color="auto" w:fill="auto"/>
            <w:noWrap/>
            <w:vAlign w:val="center"/>
            <w:hideMark/>
          </w:tcPr>
          <w:p w14:paraId="4DE20E19" w14:textId="77777777" w:rsidR="000E026B" w:rsidRPr="00527847" w:rsidRDefault="000E026B" w:rsidP="000E026B">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53,37%</w:t>
            </w:r>
          </w:p>
        </w:tc>
      </w:tr>
      <w:tr w:rsidR="000E026B" w:rsidRPr="002C7D37" w14:paraId="76E82105"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50A54D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866125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ED9DFE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311</w:t>
            </w:r>
          </w:p>
        </w:tc>
        <w:tc>
          <w:tcPr>
            <w:tcW w:w="663" w:type="dxa"/>
            <w:tcBorders>
              <w:top w:val="nil"/>
              <w:left w:val="nil"/>
              <w:bottom w:val="single" w:sz="4" w:space="0" w:color="auto"/>
              <w:right w:val="single" w:sz="4" w:space="0" w:color="auto"/>
            </w:tcBorders>
            <w:shd w:val="clear" w:color="auto" w:fill="auto"/>
            <w:noWrap/>
            <w:vAlign w:val="center"/>
            <w:hideMark/>
          </w:tcPr>
          <w:p w14:paraId="676F946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E9C49EB"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xml:space="preserve"> Plaće (Bruto)</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0CCC9FCE"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eastAsia="Times New Roman" w:hAnsi="Arial" w:cs="Arial"/>
                <w:sz w:val="20"/>
                <w:szCs w:val="20"/>
                <w:lang w:eastAsia="hr-HR"/>
              </w:rPr>
              <w:t>556.771,55</w:t>
            </w:r>
          </w:p>
        </w:tc>
        <w:tc>
          <w:tcPr>
            <w:tcW w:w="1396" w:type="dxa"/>
            <w:tcBorders>
              <w:top w:val="nil"/>
              <w:left w:val="nil"/>
              <w:bottom w:val="single" w:sz="4" w:space="0" w:color="auto"/>
              <w:right w:val="single" w:sz="4" w:space="0" w:color="auto"/>
            </w:tcBorders>
            <w:shd w:val="clear" w:color="auto" w:fill="auto"/>
            <w:noWrap/>
            <w:vAlign w:val="center"/>
            <w:hideMark/>
          </w:tcPr>
          <w:p w14:paraId="211B56BD"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0DB4D4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806A33">
              <w:rPr>
                <w:rFonts w:ascii="Arial" w:hAnsi="Arial" w:cs="Arial"/>
                <w:sz w:val="20"/>
                <w:szCs w:val="20"/>
              </w:rPr>
              <w:t>715.883,04</w:t>
            </w:r>
          </w:p>
        </w:tc>
        <w:tc>
          <w:tcPr>
            <w:tcW w:w="1229" w:type="dxa"/>
            <w:tcBorders>
              <w:top w:val="nil"/>
              <w:left w:val="nil"/>
              <w:bottom w:val="single" w:sz="4" w:space="0" w:color="auto"/>
              <w:right w:val="single" w:sz="4" w:space="0" w:color="auto"/>
            </w:tcBorders>
            <w:shd w:val="clear" w:color="auto" w:fill="auto"/>
            <w:noWrap/>
            <w:vAlign w:val="center"/>
          </w:tcPr>
          <w:p w14:paraId="6830749B"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eastAsia="Times New Roman" w:hAnsi="Arial" w:cs="Arial"/>
                <w:sz w:val="20"/>
                <w:szCs w:val="20"/>
                <w:lang w:eastAsia="hr-HR"/>
              </w:rPr>
              <w:t>128,58%</w:t>
            </w:r>
          </w:p>
        </w:tc>
        <w:tc>
          <w:tcPr>
            <w:tcW w:w="1006" w:type="dxa"/>
            <w:tcBorders>
              <w:top w:val="nil"/>
              <w:left w:val="nil"/>
              <w:bottom w:val="single" w:sz="4" w:space="0" w:color="auto"/>
              <w:right w:val="single" w:sz="4" w:space="0" w:color="auto"/>
            </w:tcBorders>
            <w:shd w:val="clear" w:color="auto" w:fill="auto"/>
            <w:noWrap/>
            <w:vAlign w:val="center"/>
            <w:hideMark/>
          </w:tcPr>
          <w:p w14:paraId="25F65A04"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1C6AF37A"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247A74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1E9A01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AAE926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663263C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3111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62AF9FA"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Plaće za redovan rad</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9C4AB23"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544.949,16</w:t>
            </w:r>
          </w:p>
        </w:tc>
        <w:tc>
          <w:tcPr>
            <w:tcW w:w="1396" w:type="dxa"/>
            <w:tcBorders>
              <w:top w:val="nil"/>
              <w:left w:val="nil"/>
              <w:bottom w:val="single" w:sz="4" w:space="0" w:color="auto"/>
              <w:right w:val="single" w:sz="4" w:space="0" w:color="auto"/>
            </w:tcBorders>
            <w:shd w:val="clear" w:color="auto" w:fill="auto"/>
            <w:noWrap/>
            <w:vAlign w:val="center"/>
            <w:hideMark/>
          </w:tcPr>
          <w:p w14:paraId="78E623D8"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2FFA1646"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806A33">
              <w:rPr>
                <w:rFonts w:ascii="Arial" w:hAnsi="Arial" w:cs="Arial"/>
                <w:sz w:val="20"/>
                <w:szCs w:val="20"/>
              </w:rPr>
              <w:t>696.805,42</w:t>
            </w:r>
          </w:p>
        </w:tc>
        <w:tc>
          <w:tcPr>
            <w:tcW w:w="1229" w:type="dxa"/>
            <w:tcBorders>
              <w:top w:val="nil"/>
              <w:left w:val="nil"/>
              <w:bottom w:val="single" w:sz="4" w:space="0" w:color="auto"/>
              <w:right w:val="single" w:sz="4" w:space="0" w:color="auto"/>
            </w:tcBorders>
            <w:shd w:val="clear" w:color="auto" w:fill="auto"/>
            <w:noWrap/>
            <w:vAlign w:val="center"/>
            <w:hideMark/>
          </w:tcPr>
          <w:p w14:paraId="28353833"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127,87%</w:t>
            </w:r>
          </w:p>
        </w:tc>
        <w:tc>
          <w:tcPr>
            <w:tcW w:w="1006" w:type="dxa"/>
            <w:tcBorders>
              <w:top w:val="nil"/>
              <w:left w:val="nil"/>
              <w:bottom w:val="single" w:sz="4" w:space="0" w:color="auto"/>
              <w:right w:val="single" w:sz="4" w:space="0" w:color="auto"/>
            </w:tcBorders>
            <w:shd w:val="clear" w:color="auto" w:fill="auto"/>
            <w:noWrap/>
            <w:vAlign w:val="center"/>
            <w:hideMark/>
          </w:tcPr>
          <w:p w14:paraId="1CB9BBEB"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270E2B55"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E0B3F4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208743D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0432A3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2BB6300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3113</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5E60E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Plaće za prekovremeni rad</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4AB861A6"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8.100,96</w:t>
            </w:r>
          </w:p>
        </w:tc>
        <w:tc>
          <w:tcPr>
            <w:tcW w:w="1396" w:type="dxa"/>
            <w:tcBorders>
              <w:top w:val="nil"/>
              <w:left w:val="nil"/>
              <w:bottom w:val="single" w:sz="4" w:space="0" w:color="auto"/>
              <w:right w:val="single" w:sz="4" w:space="0" w:color="auto"/>
            </w:tcBorders>
            <w:shd w:val="clear" w:color="auto" w:fill="auto"/>
            <w:noWrap/>
            <w:vAlign w:val="center"/>
            <w:hideMark/>
          </w:tcPr>
          <w:p w14:paraId="1E86EE14"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96847C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806A33">
              <w:rPr>
                <w:rFonts w:ascii="Arial" w:hAnsi="Arial" w:cs="Arial"/>
                <w:sz w:val="20"/>
                <w:szCs w:val="20"/>
              </w:rPr>
              <w:t>13.430,28</w:t>
            </w:r>
          </w:p>
        </w:tc>
        <w:tc>
          <w:tcPr>
            <w:tcW w:w="1229" w:type="dxa"/>
            <w:tcBorders>
              <w:top w:val="nil"/>
              <w:left w:val="nil"/>
              <w:bottom w:val="single" w:sz="4" w:space="0" w:color="auto"/>
              <w:right w:val="single" w:sz="4" w:space="0" w:color="auto"/>
            </w:tcBorders>
            <w:shd w:val="clear" w:color="auto" w:fill="auto"/>
            <w:noWrap/>
            <w:vAlign w:val="center"/>
            <w:hideMark/>
          </w:tcPr>
          <w:p w14:paraId="7095DD27"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165,79%</w:t>
            </w:r>
          </w:p>
        </w:tc>
        <w:tc>
          <w:tcPr>
            <w:tcW w:w="1006" w:type="dxa"/>
            <w:tcBorders>
              <w:top w:val="nil"/>
              <w:left w:val="nil"/>
              <w:bottom w:val="single" w:sz="4" w:space="0" w:color="auto"/>
              <w:right w:val="single" w:sz="4" w:space="0" w:color="auto"/>
            </w:tcBorders>
            <w:shd w:val="clear" w:color="auto" w:fill="auto"/>
            <w:noWrap/>
            <w:vAlign w:val="center"/>
            <w:hideMark/>
          </w:tcPr>
          <w:p w14:paraId="40520ECA"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239E316A"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5A12E7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737FD20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9AA72F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6B08A48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3114</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9C9720"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Plaće za posebne uvjete rada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35E7693"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3.721,43</w:t>
            </w:r>
          </w:p>
        </w:tc>
        <w:tc>
          <w:tcPr>
            <w:tcW w:w="1396" w:type="dxa"/>
            <w:tcBorders>
              <w:top w:val="nil"/>
              <w:left w:val="nil"/>
              <w:bottom w:val="single" w:sz="4" w:space="0" w:color="auto"/>
              <w:right w:val="single" w:sz="4" w:space="0" w:color="auto"/>
            </w:tcBorders>
            <w:shd w:val="clear" w:color="auto" w:fill="auto"/>
            <w:noWrap/>
            <w:vAlign w:val="center"/>
            <w:hideMark/>
          </w:tcPr>
          <w:p w14:paraId="79F7B7F8"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2F59ABBE"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806A33">
              <w:rPr>
                <w:rFonts w:ascii="Arial" w:hAnsi="Arial" w:cs="Arial"/>
                <w:sz w:val="20"/>
                <w:szCs w:val="20"/>
              </w:rPr>
              <w:t>5.647,34</w:t>
            </w:r>
          </w:p>
        </w:tc>
        <w:tc>
          <w:tcPr>
            <w:tcW w:w="1229" w:type="dxa"/>
            <w:tcBorders>
              <w:top w:val="nil"/>
              <w:left w:val="nil"/>
              <w:bottom w:val="single" w:sz="4" w:space="0" w:color="auto"/>
              <w:right w:val="single" w:sz="4" w:space="0" w:color="auto"/>
            </w:tcBorders>
            <w:shd w:val="clear" w:color="auto" w:fill="auto"/>
            <w:noWrap/>
            <w:vAlign w:val="center"/>
            <w:hideMark/>
          </w:tcPr>
          <w:p w14:paraId="1E1E5B3D"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151,75%</w:t>
            </w:r>
          </w:p>
        </w:tc>
        <w:tc>
          <w:tcPr>
            <w:tcW w:w="1006" w:type="dxa"/>
            <w:tcBorders>
              <w:top w:val="nil"/>
              <w:left w:val="nil"/>
              <w:bottom w:val="single" w:sz="4" w:space="0" w:color="auto"/>
              <w:right w:val="single" w:sz="4" w:space="0" w:color="auto"/>
            </w:tcBorders>
            <w:shd w:val="clear" w:color="auto" w:fill="auto"/>
            <w:noWrap/>
            <w:vAlign w:val="center"/>
            <w:hideMark/>
          </w:tcPr>
          <w:p w14:paraId="0D9EE404"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0E40F8CB"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6DA7FA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07611DB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3BCBCD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312</w:t>
            </w:r>
          </w:p>
        </w:tc>
        <w:tc>
          <w:tcPr>
            <w:tcW w:w="663" w:type="dxa"/>
            <w:tcBorders>
              <w:top w:val="nil"/>
              <w:left w:val="nil"/>
              <w:bottom w:val="single" w:sz="4" w:space="0" w:color="auto"/>
              <w:right w:val="single" w:sz="4" w:space="0" w:color="auto"/>
            </w:tcBorders>
            <w:shd w:val="clear" w:color="auto" w:fill="auto"/>
            <w:noWrap/>
            <w:vAlign w:val="center"/>
            <w:hideMark/>
          </w:tcPr>
          <w:p w14:paraId="6AA6082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94B8C1"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Ostali rashodi za zaposlene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A80C178"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lang w:eastAsia="hr-HR"/>
              </w:rPr>
              <w:t>25.332,54</w:t>
            </w:r>
          </w:p>
        </w:tc>
        <w:tc>
          <w:tcPr>
            <w:tcW w:w="1396" w:type="dxa"/>
            <w:tcBorders>
              <w:top w:val="nil"/>
              <w:left w:val="nil"/>
              <w:bottom w:val="single" w:sz="4" w:space="0" w:color="auto"/>
              <w:right w:val="single" w:sz="4" w:space="0" w:color="auto"/>
            </w:tcBorders>
            <w:shd w:val="clear" w:color="auto" w:fill="auto"/>
            <w:noWrap/>
            <w:vAlign w:val="center"/>
            <w:hideMark/>
          </w:tcPr>
          <w:p w14:paraId="288AEE1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74DCA57E"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hAnsi="Arial" w:cs="Arial"/>
                <w:sz w:val="20"/>
                <w:szCs w:val="20"/>
              </w:rPr>
              <w:t>25.945,04</w:t>
            </w:r>
          </w:p>
        </w:tc>
        <w:tc>
          <w:tcPr>
            <w:tcW w:w="1229" w:type="dxa"/>
            <w:tcBorders>
              <w:top w:val="nil"/>
              <w:left w:val="nil"/>
              <w:bottom w:val="single" w:sz="4" w:space="0" w:color="auto"/>
              <w:right w:val="single" w:sz="4" w:space="0" w:color="auto"/>
            </w:tcBorders>
            <w:shd w:val="clear" w:color="auto" w:fill="auto"/>
            <w:noWrap/>
            <w:vAlign w:val="center"/>
            <w:hideMark/>
          </w:tcPr>
          <w:p w14:paraId="4FC5DB5E"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102,42%</w:t>
            </w:r>
          </w:p>
        </w:tc>
        <w:tc>
          <w:tcPr>
            <w:tcW w:w="1006" w:type="dxa"/>
            <w:tcBorders>
              <w:top w:val="nil"/>
              <w:left w:val="nil"/>
              <w:bottom w:val="single" w:sz="4" w:space="0" w:color="auto"/>
              <w:right w:val="single" w:sz="4" w:space="0" w:color="auto"/>
            </w:tcBorders>
            <w:shd w:val="clear" w:color="auto" w:fill="auto"/>
            <w:noWrap/>
            <w:vAlign w:val="center"/>
            <w:hideMark/>
          </w:tcPr>
          <w:p w14:paraId="747D8414"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21E5B724"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2B3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EA86C1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6E46CF4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D8A770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3121</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4048C20"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Ostali rashodi za zaposlene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7FE4"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lang w:eastAsia="hr-HR"/>
              </w:rPr>
              <w:t>25.332,54</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35B7269E"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4E515E9A"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hAnsi="Arial" w:cs="Arial"/>
                <w:sz w:val="20"/>
                <w:szCs w:val="20"/>
              </w:rPr>
              <w:t>25.945,04</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2A726AB"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102,42%</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0183371B"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520BE7F6"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4AF99A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FA5614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6691FAA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313</w:t>
            </w:r>
          </w:p>
        </w:tc>
        <w:tc>
          <w:tcPr>
            <w:tcW w:w="663" w:type="dxa"/>
            <w:tcBorders>
              <w:top w:val="nil"/>
              <w:left w:val="nil"/>
              <w:bottom w:val="single" w:sz="4" w:space="0" w:color="auto"/>
              <w:right w:val="single" w:sz="4" w:space="0" w:color="auto"/>
            </w:tcBorders>
            <w:shd w:val="clear" w:color="auto" w:fill="auto"/>
            <w:noWrap/>
            <w:vAlign w:val="center"/>
            <w:hideMark/>
          </w:tcPr>
          <w:p w14:paraId="0949EBF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EEB3B4"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Doprinosi na plaće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770F116"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91.867,31</w:t>
            </w:r>
          </w:p>
        </w:tc>
        <w:tc>
          <w:tcPr>
            <w:tcW w:w="1396" w:type="dxa"/>
            <w:tcBorders>
              <w:top w:val="nil"/>
              <w:left w:val="nil"/>
              <w:bottom w:val="single" w:sz="4" w:space="0" w:color="auto"/>
              <w:right w:val="single" w:sz="4" w:space="0" w:color="auto"/>
            </w:tcBorders>
            <w:shd w:val="clear" w:color="auto" w:fill="auto"/>
            <w:noWrap/>
            <w:vAlign w:val="center"/>
            <w:hideMark/>
          </w:tcPr>
          <w:p w14:paraId="32DD93A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79769CD9"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hAnsi="Arial" w:cs="Arial"/>
                <w:sz w:val="20"/>
                <w:szCs w:val="20"/>
              </w:rPr>
              <w:t>118.073,68</w:t>
            </w:r>
          </w:p>
        </w:tc>
        <w:tc>
          <w:tcPr>
            <w:tcW w:w="1229" w:type="dxa"/>
            <w:tcBorders>
              <w:top w:val="nil"/>
              <w:left w:val="nil"/>
              <w:bottom w:val="single" w:sz="4" w:space="0" w:color="auto"/>
              <w:right w:val="single" w:sz="4" w:space="0" w:color="auto"/>
            </w:tcBorders>
            <w:shd w:val="clear" w:color="auto" w:fill="auto"/>
            <w:noWrap/>
            <w:vAlign w:val="center"/>
            <w:hideMark/>
          </w:tcPr>
          <w:p w14:paraId="566C2498"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128,53%</w:t>
            </w:r>
          </w:p>
        </w:tc>
        <w:tc>
          <w:tcPr>
            <w:tcW w:w="1006" w:type="dxa"/>
            <w:tcBorders>
              <w:top w:val="nil"/>
              <w:left w:val="nil"/>
              <w:bottom w:val="single" w:sz="4" w:space="0" w:color="auto"/>
              <w:right w:val="single" w:sz="4" w:space="0" w:color="auto"/>
            </w:tcBorders>
            <w:shd w:val="clear" w:color="auto" w:fill="auto"/>
            <w:noWrap/>
            <w:vAlign w:val="center"/>
            <w:hideMark/>
          </w:tcPr>
          <w:p w14:paraId="0DC4CD7D"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54AE3E66"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DCEA10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6B039EF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4F76B3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22D9CB7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3132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5F78F0"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Doprinosi za obvezno zdravstveno osiguranje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1AF4776"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91.867,31</w:t>
            </w:r>
          </w:p>
        </w:tc>
        <w:tc>
          <w:tcPr>
            <w:tcW w:w="1396" w:type="dxa"/>
            <w:tcBorders>
              <w:top w:val="nil"/>
              <w:left w:val="nil"/>
              <w:bottom w:val="single" w:sz="4" w:space="0" w:color="auto"/>
              <w:right w:val="single" w:sz="4" w:space="0" w:color="auto"/>
            </w:tcBorders>
            <w:shd w:val="clear" w:color="auto" w:fill="auto"/>
            <w:noWrap/>
            <w:vAlign w:val="center"/>
            <w:hideMark/>
          </w:tcPr>
          <w:p w14:paraId="5C553D2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hideMark/>
          </w:tcPr>
          <w:p w14:paraId="4D17DF5A"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hAnsi="Arial" w:cs="Arial"/>
                <w:sz w:val="20"/>
                <w:szCs w:val="20"/>
              </w:rPr>
              <w:t>118.073,68</w:t>
            </w:r>
          </w:p>
        </w:tc>
        <w:tc>
          <w:tcPr>
            <w:tcW w:w="1229" w:type="dxa"/>
            <w:tcBorders>
              <w:top w:val="nil"/>
              <w:left w:val="nil"/>
              <w:bottom w:val="single" w:sz="4" w:space="0" w:color="auto"/>
              <w:right w:val="single" w:sz="4" w:space="0" w:color="auto"/>
            </w:tcBorders>
            <w:shd w:val="clear" w:color="auto" w:fill="auto"/>
            <w:noWrap/>
            <w:vAlign w:val="center"/>
            <w:hideMark/>
          </w:tcPr>
          <w:p w14:paraId="27E065E6"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128,53%</w:t>
            </w:r>
          </w:p>
        </w:tc>
        <w:tc>
          <w:tcPr>
            <w:tcW w:w="1006" w:type="dxa"/>
            <w:tcBorders>
              <w:top w:val="nil"/>
              <w:left w:val="nil"/>
              <w:bottom w:val="single" w:sz="4" w:space="0" w:color="auto"/>
              <w:right w:val="single" w:sz="4" w:space="0" w:color="auto"/>
            </w:tcBorders>
            <w:shd w:val="clear" w:color="auto" w:fill="auto"/>
            <w:noWrap/>
            <w:vAlign w:val="center"/>
            <w:hideMark/>
          </w:tcPr>
          <w:p w14:paraId="66B1F91A"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0D6BB284"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B9CB4BC"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05CE566F"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32</w:t>
            </w:r>
          </w:p>
        </w:tc>
        <w:tc>
          <w:tcPr>
            <w:tcW w:w="550" w:type="dxa"/>
            <w:tcBorders>
              <w:top w:val="nil"/>
              <w:left w:val="nil"/>
              <w:bottom w:val="single" w:sz="4" w:space="0" w:color="auto"/>
              <w:right w:val="single" w:sz="4" w:space="0" w:color="auto"/>
            </w:tcBorders>
            <w:shd w:val="clear" w:color="auto" w:fill="auto"/>
            <w:noWrap/>
            <w:vAlign w:val="center"/>
            <w:hideMark/>
          </w:tcPr>
          <w:p w14:paraId="57D69466"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5E07F01C"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19340F4" w14:textId="77777777" w:rsidR="000E026B" w:rsidRPr="00527847" w:rsidRDefault="000E026B" w:rsidP="000E026B">
            <w:pPr>
              <w:spacing w:after="0" w:line="240" w:lineRule="auto"/>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Materijalni rashodi</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92FC83A" w14:textId="77777777" w:rsidR="000E026B" w:rsidRPr="00806A33" w:rsidRDefault="000E026B" w:rsidP="000E026B">
            <w:pPr>
              <w:spacing w:after="0" w:line="240" w:lineRule="auto"/>
              <w:jc w:val="right"/>
              <w:rPr>
                <w:rFonts w:ascii="Arial" w:eastAsia="Times New Roman" w:hAnsi="Arial" w:cs="Arial"/>
                <w:i/>
                <w:iCs/>
                <w:sz w:val="20"/>
                <w:szCs w:val="20"/>
                <w:lang w:eastAsia="hr-HR"/>
              </w:rPr>
            </w:pPr>
            <w:r w:rsidRPr="00806A33">
              <w:rPr>
                <w:rFonts w:ascii="Arial" w:hAnsi="Arial" w:cs="Arial"/>
                <w:i/>
                <w:iCs/>
                <w:sz w:val="20"/>
                <w:szCs w:val="20"/>
              </w:rPr>
              <w:t>143.801,89</w:t>
            </w:r>
          </w:p>
        </w:tc>
        <w:tc>
          <w:tcPr>
            <w:tcW w:w="1396" w:type="dxa"/>
            <w:tcBorders>
              <w:top w:val="nil"/>
              <w:left w:val="nil"/>
              <w:bottom w:val="single" w:sz="4" w:space="0" w:color="auto"/>
              <w:right w:val="single" w:sz="4" w:space="0" w:color="auto"/>
            </w:tcBorders>
            <w:shd w:val="clear" w:color="auto" w:fill="auto"/>
            <w:noWrap/>
            <w:vAlign w:val="center"/>
            <w:hideMark/>
          </w:tcPr>
          <w:p w14:paraId="79212F03" w14:textId="77777777" w:rsidR="000E026B" w:rsidRPr="001D610B" w:rsidRDefault="000E026B" w:rsidP="000E026B">
            <w:pPr>
              <w:spacing w:after="0" w:line="240" w:lineRule="auto"/>
              <w:jc w:val="right"/>
              <w:rPr>
                <w:rFonts w:ascii="Arial" w:eastAsia="Times New Roman" w:hAnsi="Arial" w:cs="Arial"/>
                <w:i/>
                <w:iCs/>
                <w:color w:val="FF0000"/>
                <w:sz w:val="20"/>
                <w:szCs w:val="20"/>
                <w:lang w:eastAsia="hr-HR"/>
              </w:rPr>
            </w:pPr>
            <w:r w:rsidRPr="00806A33">
              <w:rPr>
                <w:rFonts w:ascii="Arial" w:eastAsia="Times New Roman" w:hAnsi="Arial" w:cs="Arial"/>
                <w:i/>
                <w:iCs/>
                <w:sz w:val="20"/>
                <w:szCs w:val="20"/>
                <w:lang w:eastAsia="hr-HR"/>
              </w:rPr>
              <w:t>332.446,00</w:t>
            </w:r>
          </w:p>
        </w:tc>
        <w:tc>
          <w:tcPr>
            <w:tcW w:w="1384" w:type="dxa"/>
            <w:tcBorders>
              <w:top w:val="nil"/>
              <w:left w:val="nil"/>
              <w:bottom w:val="single" w:sz="4" w:space="0" w:color="auto"/>
              <w:right w:val="single" w:sz="4" w:space="0" w:color="auto"/>
            </w:tcBorders>
            <w:shd w:val="clear" w:color="auto" w:fill="auto"/>
            <w:noWrap/>
            <w:vAlign w:val="center"/>
            <w:hideMark/>
          </w:tcPr>
          <w:p w14:paraId="09156D0C" w14:textId="77777777" w:rsidR="000E026B" w:rsidRPr="001D610B" w:rsidRDefault="000E026B" w:rsidP="000E026B">
            <w:pPr>
              <w:spacing w:after="0" w:line="240" w:lineRule="auto"/>
              <w:jc w:val="right"/>
              <w:rPr>
                <w:rFonts w:ascii="Arial" w:eastAsia="Times New Roman" w:hAnsi="Arial" w:cs="Arial"/>
                <w:i/>
                <w:iCs/>
                <w:color w:val="FF0000"/>
                <w:sz w:val="20"/>
                <w:szCs w:val="20"/>
                <w:lang w:eastAsia="hr-HR"/>
              </w:rPr>
            </w:pPr>
            <w:r w:rsidRPr="008C1593">
              <w:rPr>
                <w:rFonts w:ascii="Arial" w:hAnsi="Arial" w:cs="Arial"/>
                <w:i/>
                <w:iCs/>
                <w:sz w:val="20"/>
                <w:szCs w:val="20"/>
              </w:rPr>
              <w:t>178.305,32</w:t>
            </w:r>
          </w:p>
        </w:tc>
        <w:tc>
          <w:tcPr>
            <w:tcW w:w="1229" w:type="dxa"/>
            <w:tcBorders>
              <w:top w:val="nil"/>
              <w:left w:val="nil"/>
              <w:bottom w:val="single" w:sz="4" w:space="0" w:color="auto"/>
              <w:right w:val="single" w:sz="4" w:space="0" w:color="auto"/>
            </w:tcBorders>
            <w:shd w:val="clear" w:color="auto" w:fill="auto"/>
            <w:noWrap/>
            <w:vAlign w:val="center"/>
            <w:hideMark/>
          </w:tcPr>
          <w:p w14:paraId="160508A7" w14:textId="77777777" w:rsidR="000E026B" w:rsidRPr="002930C8" w:rsidRDefault="000E026B" w:rsidP="000E026B">
            <w:pPr>
              <w:spacing w:after="0" w:line="240" w:lineRule="auto"/>
              <w:jc w:val="right"/>
              <w:rPr>
                <w:rFonts w:ascii="Arial" w:eastAsia="Times New Roman" w:hAnsi="Arial" w:cs="Arial"/>
                <w:i/>
                <w:iCs/>
                <w:sz w:val="20"/>
                <w:szCs w:val="20"/>
                <w:lang w:eastAsia="hr-HR"/>
              </w:rPr>
            </w:pPr>
            <w:r w:rsidRPr="002930C8">
              <w:rPr>
                <w:rFonts w:ascii="Arial" w:hAnsi="Arial" w:cs="Arial"/>
                <w:i/>
                <w:iCs/>
                <w:sz w:val="20"/>
                <w:szCs w:val="20"/>
              </w:rPr>
              <w:t>123,99%</w:t>
            </w:r>
          </w:p>
        </w:tc>
        <w:tc>
          <w:tcPr>
            <w:tcW w:w="1006" w:type="dxa"/>
            <w:tcBorders>
              <w:top w:val="nil"/>
              <w:left w:val="nil"/>
              <w:bottom w:val="single" w:sz="4" w:space="0" w:color="auto"/>
              <w:right w:val="single" w:sz="4" w:space="0" w:color="auto"/>
            </w:tcBorders>
            <w:shd w:val="clear" w:color="auto" w:fill="auto"/>
            <w:noWrap/>
            <w:vAlign w:val="center"/>
            <w:hideMark/>
          </w:tcPr>
          <w:p w14:paraId="5A29B759" w14:textId="77777777" w:rsidR="000E026B" w:rsidRPr="00527847" w:rsidRDefault="000E026B" w:rsidP="000E026B">
            <w:pPr>
              <w:spacing w:after="0" w:line="240" w:lineRule="auto"/>
              <w:jc w:val="right"/>
              <w:rPr>
                <w:rFonts w:ascii="Arial" w:eastAsia="Times New Roman" w:hAnsi="Arial" w:cs="Arial"/>
                <w:i/>
                <w:iCs/>
                <w:sz w:val="20"/>
                <w:szCs w:val="20"/>
                <w:lang w:eastAsia="hr-HR"/>
              </w:rPr>
            </w:pPr>
            <w:r>
              <w:rPr>
                <w:rFonts w:ascii="Arial" w:eastAsia="Times New Roman" w:hAnsi="Arial" w:cs="Arial"/>
                <w:i/>
                <w:iCs/>
                <w:sz w:val="20"/>
                <w:szCs w:val="20"/>
                <w:lang w:eastAsia="hr-HR"/>
              </w:rPr>
              <w:t>53,63%</w:t>
            </w:r>
            <w:r w:rsidRPr="00527847">
              <w:rPr>
                <w:rFonts w:ascii="Arial" w:eastAsia="Times New Roman" w:hAnsi="Arial" w:cs="Arial"/>
                <w:i/>
                <w:iCs/>
                <w:sz w:val="20"/>
                <w:szCs w:val="20"/>
                <w:lang w:eastAsia="hr-HR"/>
              </w:rPr>
              <w:t> </w:t>
            </w:r>
          </w:p>
        </w:tc>
      </w:tr>
      <w:tr w:rsidR="000E026B" w:rsidRPr="002C7D37" w14:paraId="64D29B9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7AC3BF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2585F7B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1F7CA76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321</w:t>
            </w:r>
          </w:p>
        </w:tc>
        <w:tc>
          <w:tcPr>
            <w:tcW w:w="663" w:type="dxa"/>
            <w:tcBorders>
              <w:top w:val="nil"/>
              <w:left w:val="nil"/>
              <w:bottom w:val="single" w:sz="4" w:space="0" w:color="auto"/>
              <w:right w:val="single" w:sz="4" w:space="0" w:color="auto"/>
            </w:tcBorders>
            <w:shd w:val="clear" w:color="auto" w:fill="auto"/>
            <w:noWrap/>
            <w:vAlign w:val="center"/>
            <w:hideMark/>
          </w:tcPr>
          <w:p w14:paraId="0C2F13A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11C377"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Naknade troškova zaposlenima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15845EE3"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23.513,25</w:t>
            </w:r>
          </w:p>
        </w:tc>
        <w:tc>
          <w:tcPr>
            <w:tcW w:w="1396" w:type="dxa"/>
            <w:tcBorders>
              <w:top w:val="nil"/>
              <w:left w:val="nil"/>
              <w:bottom w:val="single" w:sz="4" w:space="0" w:color="auto"/>
              <w:right w:val="single" w:sz="4" w:space="0" w:color="auto"/>
            </w:tcBorders>
            <w:shd w:val="clear" w:color="auto" w:fill="auto"/>
            <w:noWrap/>
            <w:vAlign w:val="center"/>
            <w:hideMark/>
          </w:tcPr>
          <w:p w14:paraId="1238D5D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2970C631"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22.232,78</w:t>
            </w:r>
          </w:p>
        </w:tc>
        <w:tc>
          <w:tcPr>
            <w:tcW w:w="1229" w:type="dxa"/>
            <w:tcBorders>
              <w:top w:val="nil"/>
              <w:left w:val="nil"/>
              <w:bottom w:val="single" w:sz="4" w:space="0" w:color="auto"/>
              <w:right w:val="single" w:sz="4" w:space="0" w:color="auto"/>
            </w:tcBorders>
            <w:shd w:val="clear" w:color="auto" w:fill="auto"/>
            <w:noWrap/>
            <w:vAlign w:val="center"/>
            <w:hideMark/>
          </w:tcPr>
          <w:p w14:paraId="66700FE7"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94,55%</w:t>
            </w:r>
          </w:p>
        </w:tc>
        <w:tc>
          <w:tcPr>
            <w:tcW w:w="1006" w:type="dxa"/>
            <w:tcBorders>
              <w:top w:val="nil"/>
              <w:left w:val="nil"/>
              <w:bottom w:val="single" w:sz="4" w:space="0" w:color="auto"/>
              <w:right w:val="single" w:sz="4" w:space="0" w:color="auto"/>
            </w:tcBorders>
            <w:shd w:val="clear" w:color="auto" w:fill="auto"/>
            <w:noWrap/>
            <w:vAlign w:val="center"/>
            <w:hideMark/>
          </w:tcPr>
          <w:p w14:paraId="741F0368"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1EFDC770"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EA82F4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52B53F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A41378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72FBCEC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3211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138332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Službena putovanja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40F6C69"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Pr>
                <w:rFonts w:ascii="Arial" w:hAnsi="Arial" w:cs="Arial"/>
                <w:sz w:val="20"/>
                <w:szCs w:val="20"/>
              </w:rPr>
              <w:t>4</w:t>
            </w:r>
            <w:r w:rsidRPr="000F2C4E">
              <w:rPr>
                <w:rFonts w:ascii="Arial" w:hAnsi="Arial" w:cs="Arial"/>
                <w:sz w:val="20"/>
                <w:szCs w:val="20"/>
              </w:rPr>
              <w:t>.</w:t>
            </w:r>
            <w:r>
              <w:rPr>
                <w:rFonts w:ascii="Arial" w:hAnsi="Arial" w:cs="Arial"/>
                <w:sz w:val="20"/>
                <w:szCs w:val="20"/>
              </w:rPr>
              <w:t>626</w:t>
            </w:r>
            <w:r w:rsidRPr="000F2C4E">
              <w:rPr>
                <w:rFonts w:ascii="Arial" w:hAnsi="Arial" w:cs="Arial"/>
                <w:sz w:val="20"/>
                <w:szCs w:val="20"/>
              </w:rPr>
              <w:t>,</w:t>
            </w:r>
            <w:r>
              <w:rPr>
                <w:rFonts w:ascii="Arial" w:hAnsi="Arial" w:cs="Arial"/>
                <w:sz w:val="20"/>
                <w:szCs w:val="20"/>
              </w:rPr>
              <w:t>6</w:t>
            </w:r>
            <w:r w:rsidRPr="000F2C4E">
              <w:rPr>
                <w:rFonts w:ascii="Arial" w:hAnsi="Arial" w:cs="Arial"/>
                <w:sz w:val="20"/>
                <w:szCs w:val="20"/>
              </w:rPr>
              <w:t>0</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7EBEBAAD"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760C8A70"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3.548,54</w:t>
            </w:r>
          </w:p>
        </w:tc>
        <w:tc>
          <w:tcPr>
            <w:tcW w:w="1229" w:type="dxa"/>
            <w:tcBorders>
              <w:top w:val="nil"/>
              <w:left w:val="nil"/>
              <w:bottom w:val="single" w:sz="4" w:space="0" w:color="auto"/>
              <w:right w:val="single" w:sz="4" w:space="0" w:color="auto"/>
            </w:tcBorders>
            <w:shd w:val="clear" w:color="auto" w:fill="auto"/>
            <w:noWrap/>
            <w:vAlign w:val="center"/>
            <w:hideMark/>
          </w:tcPr>
          <w:p w14:paraId="5A27D3D0"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76,70%</w:t>
            </w:r>
          </w:p>
        </w:tc>
        <w:tc>
          <w:tcPr>
            <w:tcW w:w="1006" w:type="dxa"/>
            <w:tcBorders>
              <w:top w:val="nil"/>
              <w:left w:val="nil"/>
              <w:bottom w:val="single" w:sz="4" w:space="0" w:color="auto"/>
              <w:right w:val="single" w:sz="4" w:space="0" w:color="auto"/>
            </w:tcBorders>
            <w:shd w:val="clear" w:color="auto" w:fill="auto"/>
            <w:noWrap/>
            <w:vAlign w:val="center"/>
            <w:hideMark/>
          </w:tcPr>
          <w:p w14:paraId="44F5A668"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526E52FF"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8DD7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2B6016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1B60324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54754BD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3212</w:t>
            </w:r>
          </w:p>
        </w:tc>
        <w:tc>
          <w:tcPr>
            <w:tcW w:w="4551" w:type="dxa"/>
            <w:tcBorders>
              <w:top w:val="single" w:sz="4" w:space="0" w:color="auto"/>
              <w:left w:val="nil"/>
              <w:bottom w:val="single" w:sz="4" w:space="0" w:color="auto"/>
            </w:tcBorders>
            <w:shd w:val="clear" w:color="auto" w:fill="auto"/>
            <w:noWrap/>
            <w:vAlign w:val="center"/>
            <w:hideMark/>
          </w:tcPr>
          <w:p w14:paraId="32EB98F4"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Naknade za prijevoz, za rad na terenu i odvojeni život</w:t>
            </w:r>
          </w:p>
        </w:tc>
        <w:tc>
          <w:tcPr>
            <w:tcW w:w="1219" w:type="dxa"/>
            <w:tcBorders>
              <w:top w:val="single" w:sz="4" w:space="0" w:color="auto"/>
              <w:bottom w:val="single" w:sz="4" w:space="0" w:color="auto"/>
            </w:tcBorders>
            <w:shd w:val="clear" w:color="auto" w:fill="auto"/>
            <w:noWrap/>
            <w:vAlign w:val="center"/>
          </w:tcPr>
          <w:p w14:paraId="1357894F" w14:textId="77777777" w:rsidR="000E026B" w:rsidRPr="00527847" w:rsidRDefault="000E026B" w:rsidP="000E026B">
            <w:pPr>
              <w:spacing w:after="0" w:line="240" w:lineRule="auto"/>
              <w:rPr>
                <w:rFonts w:ascii="Arial" w:eastAsia="Times New Roman" w:hAnsi="Arial" w:cs="Arial"/>
                <w:sz w:val="20"/>
                <w:szCs w:val="20"/>
                <w:lang w:eastAsia="hr-HR"/>
              </w:rPr>
            </w:pPr>
          </w:p>
        </w:tc>
        <w:tc>
          <w:tcPr>
            <w:tcW w:w="272" w:type="dxa"/>
            <w:tcBorders>
              <w:top w:val="single" w:sz="4" w:space="0" w:color="auto"/>
              <w:bottom w:val="single" w:sz="4" w:space="0" w:color="auto"/>
            </w:tcBorders>
            <w:shd w:val="clear" w:color="auto" w:fill="auto"/>
            <w:noWrap/>
            <w:vAlign w:val="center"/>
            <w:hideMark/>
          </w:tcPr>
          <w:p w14:paraId="203B45D0"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904" w:type="dxa"/>
            <w:tcBorders>
              <w:top w:val="single" w:sz="4" w:space="0" w:color="auto"/>
              <w:bottom w:val="single" w:sz="4" w:space="0" w:color="auto"/>
              <w:right w:val="single" w:sz="4" w:space="0" w:color="auto"/>
            </w:tcBorders>
            <w:shd w:val="clear" w:color="auto" w:fill="auto"/>
            <w:noWrap/>
            <w:vAlign w:val="center"/>
            <w:hideMark/>
          </w:tcPr>
          <w:p w14:paraId="1CF1F330" w14:textId="77777777" w:rsidR="000E026B" w:rsidRPr="00527847" w:rsidRDefault="000E026B" w:rsidP="000E026B">
            <w:pPr>
              <w:spacing w:after="0" w:line="240" w:lineRule="auto"/>
              <w:rPr>
                <w:rFonts w:ascii="Arial" w:eastAsia="Times New Roman" w:hAnsi="Arial" w:cs="Arial"/>
                <w:sz w:val="20"/>
                <w:szCs w:val="20"/>
                <w:lang w:eastAsia="hr-HR"/>
              </w:rPr>
            </w:pPr>
          </w:p>
        </w:tc>
        <w:tc>
          <w:tcPr>
            <w:tcW w:w="784" w:type="dxa"/>
            <w:tcBorders>
              <w:top w:val="single" w:sz="4" w:space="0" w:color="auto"/>
              <w:left w:val="single" w:sz="4" w:space="0" w:color="auto"/>
              <w:bottom w:val="single" w:sz="4" w:space="0" w:color="auto"/>
            </w:tcBorders>
            <w:shd w:val="clear" w:color="auto" w:fill="auto"/>
            <w:noWrap/>
            <w:vAlign w:val="center"/>
            <w:hideMark/>
          </w:tcPr>
          <w:p w14:paraId="090B3BE0" w14:textId="77777777" w:rsidR="000E026B" w:rsidRPr="000F2C4E" w:rsidRDefault="000E026B" w:rsidP="000E026B">
            <w:pPr>
              <w:spacing w:after="0" w:line="240" w:lineRule="auto"/>
              <w:rPr>
                <w:rFonts w:ascii="Arial" w:eastAsia="Times New Roman" w:hAnsi="Arial" w:cs="Arial"/>
                <w:sz w:val="20"/>
                <w:szCs w:val="20"/>
                <w:lang w:eastAsia="hr-HR"/>
              </w:rPr>
            </w:pPr>
          </w:p>
        </w:tc>
        <w:tc>
          <w:tcPr>
            <w:tcW w:w="1106" w:type="dxa"/>
            <w:tcBorders>
              <w:top w:val="single" w:sz="4" w:space="0" w:color="auto"/>
              <w:bottom w:val="single" w:sz="4" w:space="0" w:color="auto"/>
              <w:right w:val="single" w:sz="4" w:space="0" w:color="auto"/>
            </w:tcBorders>
            <w:shd w:val="clear" w:color="auto" w:fill="auto"/>
            <w:noWrap/>
            <w:vAlign w:val="center"/>
            <w:hideMark/>
          </w:tcPr>
          <w:p w14:paraId="0F04C623"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eastAsia="Times New Roman" w:hAnsi="Arial" w:cs="Arial"/>
                <w:sz w:val="20"/>
                <w:szCs w:val="20"/>
                <w:lang w:eastAsia="hr-HR"/>
              </w:rPr>
              <w:t>18.726,65</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1E450"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2610A25D"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eastAsia="Times New Roman" w:hAnsi="Arial" w:cs="Arial"/>
                <w:sz w:val="20"/>
                <w:szCs w:val="20"/>
                <w:lang w:eastAsia="hr-HR"/>
              </w:rPr>
              <w:t>18.396,46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7318055"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eastAsia="Times New Roman" w:hAnsi="Arial" w:cs="Arial"/>
                <w:sz w:val="20"/>
                <w:szCs w:val="20"/>
                <w:lang w:eastAsia="hr-HR"/>
              </w:rPr>
              <w:t>98,24%</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71151FB5"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150EAB9B"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2DE5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lastRenderedPageBreak/>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AC9C54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59A1AB2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A2EDA5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3213</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27B352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Stručno usavršavanje zaposlenika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B27162"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160,00</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77B48521"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63643C98"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eastAsia="Times New Roman" w:hAnsi="Arial" w:cs="Arial"/>
                <w:sz w:val="20"/>
                <w:szCs w:val="20"/>
                <w:lang w:eastAsia="hr-HR"/>
              </w:rPr>
              <w:t>287,78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7758BEE"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179,86%</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1385F4D8"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2DED855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6EDA286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424DFCF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44EE9D6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w:t>
            </w:r>
          </w:p>
        </w:tc>
        <w:tc>
          <w:tcPr>
            <w:tcW w:w="663" w:type="dxa"/>
            <w:tcBorders>
              <w:top w:val="nil"/>
              <w:left w:val="nil"/>
              <w:bottom w:val="single" w:sz="4" w:space="0" w:color="auto"/>
              <w:right w:val="single" w:sz="4" w:space="0" w:color="auto"/>
            </w:tcBorders>
            <w:shd w:val="clear" w:color="auto" w:fill="auto"/>
            <w:noWrap/>
            <w:vAlign w:val="center"/>
            <w:hideMark/>
          </w:tcPr>
          <w:p w14:paraId="1119FE3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3A76D9"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Rashodi za materijal i energiju</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6EE27C4"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505D29">
              <w:rPr>
                <w:rFonts w:ascii="Arial" w:hAnsi="Arial" w:cs="Arial"/>
                <w:sz w:val="20"/>
                <w:szCs w:val="20"/>
              </w:rPr>
              <w:t>51.502,12</w:t>
            </w:r>
          </w:p>
        </w:tc>
        <w:tc>
          <w:tcPr>
            <w:tcW w:w="1396" w:type="dxa"/>
            <w:tcBorders>
              <w:top w:val="nil"/>
              <w:left w:val="nil"/>
              <w:bottom w:val="single" w:sz="4" w:space="0" w:color="auto"/>
              <w:right w:val="single" w:sz="4" w:space="0" w:color="auto"/>
            </w:tcBorders>
            <w:shd w:val="clear" w:color="auto" w:fill="auto"/>
            <w:noWrap/>
            <w:vAlign w:val="center"/>
            <w:hideMark/>
          </w:tcPr>
          <w:p w14:paraId="6978683C"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4B43C46D"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90.083,97</w:t>
            </w:r>
          </w:p>
        </w:tc>
        <w:tc>
          <w:tcPr>
            <w:tcW w:w="1229" w:type="dxa"/>
            <w:tcBorders>
              <w:top w:val="nil"/>
              <w:left w:val="nil"/>
              <w:bottom w:val="single" w:sz="4" w:space="0" w:color="auto"/>
              <w:right w:val="single" w:sz="4" w:space="0" w:color="auto"/>
            </w:tcBorders>
            <w:shd w:val="clear" w:color="auto" w:fill="auto"/>
            <w:noWrap/>
            <w:vAlign w:val="center"/>
            <w:hideMark/>
          </w:tcPr>
          <w:p w14:paraId="01D36264"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174,91%</w:t>
            </w:r>
          </w:p>
        </w:tc>
        <w:tc>
          <w:tcPr>
            <w:tcW w:w="1006" w:type="dxa"/>
            <w:tcBorders>
              <w:top w:val="nil"/>
              <w:left w:val="nil"/>
              <w:bottom w:val="single" w:sz="4" w:space="0" w:color="auto"/>
              <w:right w:val="single" w:sz="4" w:space="0" w:color="auto"/>
            </w:tcBorders>
            <w:shd w:val="clear" w:color="auto" w:fill="auto"/>
            <w:noWrap/>
            <w:vAlign w:val="center"/>
            <w:hideMark/>
          </w:tcPr>
          <w:p w14:paraId="2572532C"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3CEE363E"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C2160F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77913E4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1A0E977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3CD46A5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0096D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Uredski materijal i ostali materijalni rashodi</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7DA6E2DB"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9.956,35</w:t>
            </w:r>
          </w:p>
        </w:tc>
        <w:tc>
          <w:tcPr>
            <w:tcW w:w="1396" w:type="dxa"/>
            <w:tcBorders>
              <w:top w:val="nil"/>
              <w:left w:val="nil"/>
              <w:bottom w:val="single" w:sz="4" w:space="0" w:color="auto"/>
              <w:right w:val="single" w:sz="4" w:space="0" w:color="auto"/>
            </w:tcBorders>
            <w:shd w:val="clear" w:color="auto" w:fill="auto"/>
            <w:noWrap/>
            <w:vAlign w:val="center"/>
            <w:hideMark/>
          </w:tcPr>
          <w:p w14:paraId="0659F355"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43D8BC73"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14.998,86</w:t>
            </w:r>
          </w:p>
        </w:tc>
        <w:tc>
          <w:tcPr>
            <w:tcW w:w="1229" w:type="dxa"/>
            <w:tcBorders>
              <w:top w:val="nil"/>
              <w:left w:val="nil"/>
              <w:bottom w:val="single" w:sz="4" w:space="0" w:color="auto"/>
              <w:right w:val="single" w:sz="4" w:space="0" w:color="auto"/>
            </w:tcBorders>
            <w:shd w:val="clear" w:color="auto" w:fill="auto"/>
            <w:noWrap/>
            <w:vAlign w:val="center"/>
            <w:hideMark/>
          </w:tcPr>
          <w:p w14:paraId="6CC266EF"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150,65%</w:t>
            </w:r>
          </w:p>
        </w:tc>
        <w:tc>
          <w:tcPr>
            <w:tcW w:w="1006" w:type="dxa"/>
            <w:tcBorders>
              <w:top w:val="nil"/>
              <w:left w:val="nil"/>
              <w:bottom w:val="single" w:sz="4" w:space="0" w:color="auto"/>
              <w:right w:val="single" w:sz="4" w:space="0" w:color="auto"/>
            </w:tcBorders>
            <w:shd w:val="clear" w:color="auto" w:fill="auto"/>
            <w:noWrap/>
            <w:vAlign w:val="center"/>
            <w:hideMark/>
          </w:tcPr>
          <w:p w14:paraId="78F3D2E3"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57D00B08"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9A3B20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7F197A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4A53A4B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5E3633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62012E"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Materijal i sirovine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6DD4377F"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22.589,06</w:t>
            </w:r>
          </w:p>
        </w:tc>
        <w:tc>
          <w:tcPr>
            <w:tcW w:w="1396" w:type="dxa"/>
            <w:tcBorders>
              <w:top w:val="nil"/>
              <w:left w:val="nil"/>
              <w:bottom w:val="single" w:sz="4" w:space="0" w:color="auto"/>
              <w:right w:val="single" w:sz="4" w:space="0" w:color="auto"/>
            </w:tcBorders>
            <w:shd w:val="clear" w:color="auto" w:fill="auto"/>
            <w:noWrap/>
            <w:vAlign w:val="center"/>
            <w:hideMark/>
          </w:tcPr>
          <w:p w14:paraId="0161F1A9"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258090E0"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55.234,57</w:t>
            </w:r>
          </w:p>
        </w:tc>
        <w:tc>
          <w:tcPr>
            <w:tcW w:w="1229" w:type="dxa"/>
            <w:tcBorders>
              <w:top w:val="nil"/>
              <w:left w:val="nil"/>
              <w:bottom w:val="single" w:sz="4" w:space="0" w:color="auto"/>
              <w:right w:val="single" w:sz="4" w:space="0" w:color="auto"/>
            </w:tcBorders>
            <w:shd w:val="clear" w:color="auto" w:fill="auto"/>
            <w:noWrap/>
            <w:vAlign w:val="center"/>
            <w:hideMark/>
          </w:tcPr>
          <w:p w14:paraId="5042A8DB"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244,52%</w:t>
            </w:r>
          </w:p>
        </w:tc>
        <w:tc>
          <w:tcPr>
            <w:tcW w:w="1006" w:type="dxa"/>
            <w:tcBorders>
              <w:top w:val="nil"/>
              <w:left w:val="nil"/>
              <w:bottom w:val="single" w:sz="4" w:space="0" w:color="auto"/>
              <w:right w:val="single" w:sz="4" w:space="0" w:color="auto"/>
            </w:tcBorders>
            <w:shd w:val="clear" w:color="auto" w:fill="auto"/>
            <w:noWrap/>
            <w:vAlign w:val="center"/>
            <w:hideMark/>
          </w:tcPr>
          <w:p w14:paraId="2854C9D7"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1BDFFBDE"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082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43F9764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543AEE1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73CCA49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3223</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CD35CEC"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Energija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A08D66"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17.483,62</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615D365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4FFB12A8"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18.173,68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6E078973"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103,95%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3230F97D"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08A9DACC"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ACE23C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13E6E1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631347F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75BDC5F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3224</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C60AE1D"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Materijal i dijelovi za tekuće i investicijsko održavanje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74043B1D"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hAnsi="Arial" w:cs="Arial"/>
                <w:sz w:val="20"/>
                <w:szCs w:val="20"/>
              </w:rPr>
              <w:t>895,59</w:t>
            </w:r>
          </w:p>
        </w:tc>
        <w:tc>
          <w:tcPr>
            <w:tcW w:w="1396" w:type="dxa"/>
            <w:tcBorders>
              <w:top w:val="nil"/>
              <w:left w:val="nil"/>
              <w:bottom w:val="single" w:sz="4" w:space="0" w:color="auto"/>
              <w:right w:val="single" w:sz="4" w:space="0" w:color="auto"/>
            </w:tcBorders>
            <w:shd w:val="clear" w:color="auto" w:fill="auto"/>
            <w:noWrap/>
            <w:vAlign w:val="center"/>
            <w:hideMark/>
          </w:tcPr>
          <w:p w14:paraId="615CCAA8"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FD78A70"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594,36</w:t>
            </w:r>
          </w:p>
        </w:tc>
        <w:tc>
          <w:tcPr>
            <w:tcW w:w="1229" w:type="dxa"/>
            <w:tcBorders>
              <w:top w:val="nil"/>
              <w:left w:val="nil"/>
              <w:bottom w:val="single" w:sz="4" w:space="0" w:color="auto"/>
              <w:right w:val="single" w:sz="4" w:space="0" w:color="auto"/>
            </w:tcBorders>
            <w:shd w:val="clear" w:color="auto" w:fill="auto"/>
            <w:noWrap/>
            <w:vAlign w:val="center"/>
            <w:hideMark/>
          </w:tcPr>
          <w:p w14:paraId="4AE6CABF"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66,37%</w:t>
            </w:r>
          </w:p>
        </w:tc>
        <w:tc>
          <w:tcPr>
            <w:tcW w:w="1006" w:type="dxa"/>
            <w:tcBorders>
              <w:top w:val="nil"/>
              <w:left w:val="nil"/>
              <w:bottom w:val="single" w:sz="4" w:space="0" w:color="auto"/>
              <w:right w:val="single" w:sz="4" w:space="0" w:color="auto"/>
            </w:tcBorders>
            <w:shd w:val="clear" w:color="auto" w:fill="auto"/>
            <w:noWrap/>
            <w:vAlign w:val="center"/>
            <w:hideMark/>
          </w:tcPr>
          <w:p w14:paraId="12FCD5FC"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587B9D01"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73B8B1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4252E58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13CBB6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11ECF5F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3225</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A5D9E1"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xml:space="preserve"> Sitni inventar i auto gume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7A47274"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eastAsia="Times New Roman" w:hAnsi="Arial" w:cs="Arial"/>
                <w:sz w:val="20"/>
                <w:szCs w:val="20"/>
                <w:lang w:eastAsia="hr-HR"/>
              </w:rPr>
              <w:t>262,50</w:t>
            </w:r>
          </w:p>
        </w:tc>
        <w:tc>
          <w:tcPr>
            <w:tcW w:w="1396" w:type="dxa"/>
            <w:tcBorders>
              <w:top w:val="nil"/>
              <w:left w:val="nil"/>
              <w:bottom w:val="single" w:sz="4" w:space="0" w:color="auto"/>
              <w:right w:val="single" w:sz="4" w:space="0" w:color="auto"/>
            </w:tcBorders>
            <w:shd w:val="clear" w:color="auto" w:fill="auto"/>
            <w:noWrap/>
            <w:vAlign w:val="center"/>
            <w:hideMark/>
          </w:tcPr>
          <w:p w14:paraId="5AC7A8E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8A77AD0" w14:textId="77777777" w:rsidR="000E026B" w:rsidRPr="00662BB3" w:rsidRDefault="000E026B" w:rsidP="000E026B">
            <w:pPr>
              <w:spacing w:after="0" w:line="240" w:lineRule="auto"/>
              <w:jc w:val="right"/>
              <w:rPr>
                <w:rFonts w:ascii="Arial" w:eastAsia="Times New Roman" w:hAnsi="Arial" w:cs="Arial"/>
                <w:sz w:val="20"/>
                <w:szCs w:val="20"/>
                <w:lang w:eastAsia="hr-HR"/>
              </w:rPr>
            </w:pPr>
            <w:r>
              <w:rPr>
                <w:rFonts w:ascii="Arial" w:hAnsi="Arial" w:cs="Arial"/>
                <w:sz w:val="20"/>
                <w:szCs w:val="20"/>
              </w:rPr>
              <w:t>1.08</w:t>
            </w:r>
            <w:r w:rsidRPr="00662BB3">
              <w:rPr>
                <w:rFonts w:ascii="Arial" w:hAnsi="Arial" w:cs="Arial"/>
                <w:sz w:val="20"/>
                <w:szCs w:val="20"/>
              </w:rPr>
              <w:t>2,50</w:t>
            </w:r>
          </w:p>
        </w:tc>
        <w:tc>
          <w:tcPr>
            <w:tcW w:w="1229" w:type="dxa"/>
            <w:tcBorders>
              <w:top w:val="nil"/>
              <w:left w:val="nil"/>
              <w:bottom w:val="single" w:sz="4" w:space="0" w:color="auto"/>
              <w:right w:val="single" w:sz="4" w:space="0" w:color="auto"/>
            </w:tcBorders>
            <w:shd w:val="clear" w:color="auto" w:fill="auto"/>
            <w:noWrap/>
            <w:vAlign w:val="center"/>
            <w:hideMark/>
          </w:tcPr>
          <w:p w14:paraId="0C1F4FB0" w14:textId="77777777" w:rsidR="000E026B" w:rsidRPr="002930C8" w:rsidRDefault="000E026B" w:rsidP="000E026B">
            <w:pPr>
              <w:spacing w:after="0" w:line="240" w:lineRule="auto"/>
              <w:jc w:val="right"/>
              <w:rPr>
                <w:rFonts w:ascii="Arial" w:eastAsia="Times New Roman" w:hAnsi="Arial" w:cs="Arial"/>
                <w:sz w:val="20"/>
                <w:szCs w:val="20"/>
                <w:lang w:eastAsia="hr-HR"/>
              </w:rPr>
            </w:pPr>
            <w:r w:rsidRPr="002930C8">
              <w:rPr>
                <w:rFonts w:ascii="Arial" w:hAnsi="Arial" w:cs="Arial"/>
                <w:sz w:val="20"/>
                <w:szCs w:val="20"/>
              </w:rPr>
              <w:t>412,38%</w:t>
            </w:r>
          </w:p>
        </w:tc>
        <w:tc>
          <w:tcPr>
            <w:tcW w:w="1006" w:type="dxa"/>
            <w:tcBorders>
              <w:top w:val="nil"/>
              <w:left w:val="nil"/>
              <w:bottom w:val="single" w:sz="4" w:space="0" w:color="auto"/>
              <w:right w:val="single" w:sz="4" w:space="0" w:color="auto"/>
            </w:tcBorders>
            <w:shd w:val="clear" w:color="auto" w:fill="auto"/>
            <w:noWrap/>
            <w:vAlign w:val="center"/>
            <w:hideMark/>
          </w:tcPr>
          <w:p w14:paraId="2840C96A"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3DC101EB" w14:textId="77777777" w:rsidTr="000E026B">
        <w:trPr>
          <w:trHeight w:val="39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94323B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FBE73C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86C980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490FF16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3227</w:t>
            </w:r>
          </w:p>
        </w:tc>
        <w:tc>
          <w:tcPr>
            <w:tcW w:w="4551" w:type="dxa"/>
            <w:tcBorders>
              <w:top w:val="nil"/>
              <w:left w:val="nil"/>
              <w:bottom w:val="single" w:sz="4" w:space="0" w:color="auto"/>
            </w:tcBorders>
            <w:shd w:val="clear" w:color="auto" w:fill="auto"/>
            <w:noWrap/>
            <w:vAlign w:val="center"/>
            <w:hideMark/>
          </w:tcPr>
          <w:p w14:paraId="03AC8EC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xml:space="preserve">Službena, radna i zaštitna odjeća i obuća                        </w:t>
            </w:r>
          </w:p>
        </w:tc>
        <w:tc>
          <w:tcPr>
            <w:tcW w:w="1219" w:type="dxa"/>
            <w:tcBorders>
              <w:top w:val="nil"/>
            </w:tcBorders>
            <w:shd w:val="clear" w:color="auto" w:fill="auto"/>
            <w:noWrap/>
            <w:vAlign w:val="center"/>
            <w:hideMark/>
          </w:tcPr>
          <w:p w14:paraId="0DEE2F07" w14:textId="77777777" w:rsidR="000E026B" w:rsidRPr="00527847" w:rsidRDefault="000E026B" w:rsidP="000E026B">
            <w:pPr>
              <w:spacing w:after="0" w:line="240" w:lineRule="auto"/>
              <w:rPr>
                <w:rFonts w:ascii="Arial" w:eastAsia="Times New Roman" w:hAnsi="Arial" w:cs="Arial"/>
                <w:sz w:val="20"/>
                <w:szCs w:val="20"/>
                <w:lang w:eastAsia="hr-HR"/>
              </w:rPr>
            </w:pPr>
          </w:p>
        </w:tc>
        <w:tc>
          <w:tcPr>
            <w:tcW w:w="272" w:type="dxa"/>
            <w:tcBorders>
              <w:top w:val="nil"/>
            </w:tcBorders>
            <w:shd w:val="clear" w:color="auto" w:fill="auto"/>
            <w:noWrap/>
            <w:vAlign w:val="center"/>
            <w:hideMark/>
          </w:tcPr>
          <w:p w14:paraId="058EE501"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904" w:type="dxa"/>
            <w:tcBorders>
              <w:top w:val="nil"/>
              <w:right w:val="single" w:sz="4" w:space="0" w:color="auto"/>
            </w:tcBorders>
            <w:shd w:val="clear" w:color="auto" w:fill="auto"/>
            <w:noWrap/>
            <w:vAlign w:val="center"/>
            <w:hideMark/>
          </w:tcPr>
          <w:p w14:paraId="55F4197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784" w:type="dxa"/>
            <w:tcBorders>
              <w:top w:val="nil"/>
              <w:left w:val="single" w:sz="4" w:space="0" w:color="auto"/>
              <w:bottom w:val="single" w:sz="4" w:space="0" w:color="auto"/>
            </w:tcBorders>
            <w:shd w:val="clear" w:color="auto" w:fill="auto"/>
            <w:noWrap/>
            <w:vAlign w:val="center"/>
            <w:hideMark/>
          </w:tcPr>
          <w:p w14:paraId="10813290" w14:textId="77777777" w:rsidR="000E026B" w:rsidRPr="000F2C4E" w:rsidRDefault="000E026B" w:rsidP="000E026B">
            <w:pPr>
              <w:spacing w:after="0" w:line="240" w:lineRule="auto"/>
              <w:rPr>
                <w:rFonts w:ascii="Arial" w:eastAsia="Times New Roman" w:hAnsi="Arial" w:cs="Arial"/>
                <w:sz w:val="20"/>
                <w:szCs w:val="20"/>
                <w:lang w:eastAsia="hr-HR"/>
              </w:rPr>
            </w:pPr>
          </w:p>
        </w:tc>
        <w:tc>
          <w:tcPr>
            <w:tcW w:w="1106" w:type="dxa"/>
            <w:tcBorders>
              <w:top w:val="nil"/>
              <w:left w:val="nil"/>
              <w:bottom w:val="single" w:sz="4" w:space="0" w:color="auto"/>
              <w:right w:val="single" w:sz="4" w:space="0" w:color="auto"/>
            </w:tcBorders>
            <w:shd w:val="clear" w:color="auto" w:fill="auto"/>
            <w:noWrap/>
            <w:vAlign w:val="center"/>
            <w:hideMark/>
          </w:tcPr>
          <w:p w14:paraId="477D735D" w14:textId="77777777" w:rsidR="000E026B" w:rsidRPr="000F2C4E" w:rsidRDefault="000E026B" w:rsidP="000E026B">
            <w:pPr>
              <w:spacing w:after="0" w:line="240" w:lineRule="auto"/>
              <w:jc w:val="right"/>
              <w:rPr>
                <w:rFonts w:ascii="Arial" w:eastAsia="Times New Roman" w:hAnsi="Arial" w:cs="Arial"/>
                <w:sz w:val="20"/>
                <w:szCs w:val="20"/>
                <w:lang w:eastAsia="hr-HR"/>
              </w:rPr>
            </w:pPr>
            <w:r w:rsidRPr="000F2C4E">
              <w:rPr>
                <w:rFonts w:ascii="Arial" w:eastAsia="Times New Roman" w:hAnsi="Arial" w:cs="Arial"/>
                <w:sz w:val="20"/>
                <w:szCs w:val="20"/>
                <w:lang w:eastAsia="hr-HR"/>
              </w:rPr>
              <w:t>315,00</w:t>
            </w:r>
          </w:p>
        </w:tc>
        <w:tc>
          <w:tcPr>
            <w:tcW w:w="1396" w:type="dxa"/>
            <w:tcBorders>
              <w:top w:val="nil"/>
              <w:left w:val="nil"/>
              <w:bottom w:val="single" w:sz="4" w:space="0" w:color="auto"/>
              <w:right w:val="single" w:sz="4" w:space="0" w:color="auto"/>
            </w:tcBorders>
            <w:shd w:val="clear" w:color="auto" w:fill="auto"/>
            <w:noWrap/>
            <w:vAlign w:val="center"/>
            <w:hideMark/>
          </w:tcPr>
          <w:p w14:paraId="32BF815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77D1B62D" w14:textId="77777777" w:rsidR="000E026B" w:rsidRPr="00662BB3" w:rsidRDefault="000E026B" w:rsidP="000E026B">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w:t>
            </w:r>
            <w:r w:rsidRPr="00662BB3">
              <w:rPr>
                <w:rFonts w:ascii="Arial" w:eastAsia="Times New Roman" w:hAnsi="Arial" w:cs="Arial"/>
                <w:sz w:val="20"/>
                <w:szCs w:val="20"/>
                <w:lang w:eastAsia="hr-HR"/>
              </w:rPr>
              <w:t>0</w:t>
            </w:r>
          </w:p>
        </w:tc>
        <w:tc>
          <w:tcPr>
            <w:tcW w:w="1229" w:type="dxa"/>
            <w:tcBorders>
              <w:top w:val="nil"/>
              <w:left w:val="nil"/>
              <w:bottom w:val="single" w:sz="4" w:space="0" w:color="auto"/>
              <w:right w:val="single" w:sz="4" w:space="0" w:color="auto"/>
            </w:tcBorders>
            <w:shd w:val="clear" w:color="auto" w:fill="auto"/>
            <w:noWrap/>
            <w:vAlign w:val="center"/>
            <w:hideMark/>
          </w:tcPr>
          <w:p w14:paraId="4346D8CE" w14:textId="77777777" w:rsidR="000E026B" w:rsidRPr="00880D9E" w:rsidRDefault="000E026B" w:rsidP="000E026B">
            <w:pPr>
              <w:spacing w:after="0" w:line="240" w:lineRule="auto"/>
              <w:jc w:val="right"/>
              <w:rPr>
                <w:rFonts w:ascii="Arial" w:eastAsia="Times New Roman" w:hAnsi="Arial" w:cs="Arial"/>
                <w:sz w:val="20"/>
                <w:szCs w:val="20"/>
                <w:lang w:eastAsia="hr-HR"/>
              </w:rPr>
            </w:pPr>
            <w:r w:rsidRPr="00880D9E">
              <w:rPr>
                <w:rFonts w:ascii="Arial" w:eastAsia="Times New Roman" w:hAnsi="Arial" w:cs="Arial"/>
                <w:sz w:val="20"/>
                <w:szCs w:val="20"/>
                <w:lang w:eastAsia="hr-HR"/>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0FF82570"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3280D686"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073721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7ED589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476B759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w:t>
            </w:r>
          </w:p>
        </w:tc>
        <w:tc>
          <w:tcPr>
            <w:tcW w:w="663" w:type="dxa"/>
            <w:tcBorders>
              <w:top w:val="nil"/>
              <w:left w:val="nil"/>
              <w:bottom w:val="single" w:sz="4" w:space="0" w:color="auto"/>
              <w:right w:val="single" w:sz="4" w:space="0" w:color="auto"/>
            </w:tcBorders>
            <w:shd w:val="clear" w:color="auto" w:fill="auto"/>
            <w:noWrap/>
            <w:vAlign w:val="center"/>
            <w:hideMark/>
          </w:tcPr>
          <w:p w14:paraId="008ADD3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A54C1F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Rashodi za usluge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0A23C22"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eastAsia="Times New Roman" w:hAnsi="Arial" w:cs="Arial"/>
                <w:sz w:val="20"/>
                <w:szCs w:val="20"/>
                <w:lang w:eastAsia="hr-HR"/>
              </w:rPr>
              <w:t>57.990,06</w:t>
            </w:r>
          </w:p>
        </w:tc>
        <w:tc>
          <w:tcPr>
            <w:tcW w:w="1396" w:type="dxa"/>
            <w:tcBorders>
              <w:top w:val="nil"/>
              <w:left w:val="nil"/>
              <w:bottom w:val="single" w:sz="4" w:space="0" w:color="auto"/>
              <w:right w:val="single" w:sz="4" w:space="0" w:color="auto"/>
            </w:tcBorders>
            <w:shd w:val="clear" w:color="auto" w:fill="auto"/>
            <w:noWrap/>
            <w:vAlign w:val="center"/>
            <w:hideMark/>
          </w:tcPr>
          <w:p w14:paraId="7AE9BF0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7451CE0C"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eastAsia="Times New Roman" w:hAnsi="Arial" w:cs="Arial"/>
                <w:sz w:val="20"/>
                <w:szCs w:val="20"/>
                <w:lang w:eastAsia="hr-HR"/>
              </w:rPr>
              <w:t>55.054,59</w:t>
            </w:r>
          </w:p>
        </w:tc>
        <w:tc>
          <w:tcPr>
            <w:tcW w:w="1229" w:type="dxa"/>
            <w:tcBorders>
              <w:top w:val="nil"/>
              <w:left w:val="nil"/>
              <w:bottom w:val="single" w:sz="4" w:space="0" w:color="auto"/>
              <w:right w:val="single" w:sz="4" w:space="0" w:color="auto"/>
            </w:tcBorders>
            <w:shd w:val="clear" w:color="auto" w:fill="auto"/>
            <w:noWrap/>
            <w:vAlign w:val="center"/>
            <w:hideMark/>
          </w:tcPr>
          <w:p w14:paraId="015A9B39" w14:textId="77777777" w:rsidR="000E026B" w:rsidRPr="00880D9E" w:rsidRDefault="000E026B" w:rsidP="000E026B">
            <w:pPr>
              <w:spacing w:after="0" w:line="240" w:lineRule="auto"/>
              <w:jc w:val="right"/>
              <w:rPr>
                <w:rFonts w:ascii="Arial" w:eastAsia="Times New Roman" w:hAnsi="Arial" w:cs="Arial"/>
                <w:sz w:val="20"/>
                <w:szCs w:val="20"/>
                <w:lang w:eastAsia="hr-HR"/>
              </w:rPr>
            </w:pPr>
            <w:r w:rsidRPr="00880D9E">
              <w:rPr>
                <w:rFonts w:ascii="Arial" w:hAnsi="Arial" w:cs="Arial"/>
                <w:sz w:val="20"/>
                <w:szCs w:val="20"/>
              </w:rPr>
              <w:t>94,94%</w:t>
            </w:r>
          </w:p>
        </w:tc>
        <w:tc>
          <w:tcPr>
            <w:tcW w:w="1006" w:type="dxa"/>
            <w:tcBorders>
              <w:top w:val="nil"/>
              <w:left w:val="nil"/>
              <w:bottom w:val="single" w:sz="4" w:space="0" w:color="auto"/>
              <w:right w:val="single" w:sz="4" w:space="0" w:color="auto"/>
            </w:tcBorders>
            <w:shd w:val="clear" w:color="auto" w:fill="auto"/>
            <w:noWrap/>
            <w:vAlign w:val="center"/>
            <w:hideMark/>
          </w:tcPr>
          <w:p w14:paraId="0C018CBD"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370452E0"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3B2A9F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482E107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2A39ED1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B48B33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1113FB"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Usluge telefona, pošte i prijevoza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4D3888CE"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24.586,03</w:t>
            </w:r>
          </w:p>
        </w:tc>
        <w:tc>
          <w:tcPr>
            <w:tcW w:w="1396" w:type="dxa"/>
            <w:tcBorders>
              <w:top w:val="nil"/>
              <w:left w:val="nil"/>
              <w:bottom w:val="single" w:sz="4" w:space="0" w:color="auto"/>
              <w:right w:val="single" w:sz="4" w:space="0" w:color="auto"/>
            </w:tcBorders>
            <w:shd w:val="clear" w:color="auto" w:fill="auto"/>
            <w:noWrap/>
            <w:vAlign w:val="center"/>
            <w:hideMark/>
          </w:tcPr>
          <w:p w14:paraId="0CE53429"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500EBCE5"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32.841,77</w:t>
            </w:r>
          </w:p>
        </w:tc>
        <w:tc>
          <w:tcPr>
            <w:tcW w:w="1229" w:type="dxa"/>
            <w:tcBorders>
              <w:top w:val="nil"/>
              <w:left w:val="nil"/>
              <w:bottom w:val="single" w:sz="4" w:space="0" w:color="auto"/>
              <w:right w:val="single" w:sz="4" w:space="0" w:color="auto"/>
            </w:tcBorders>
            <w:shd w:val="clear" w:color="auto" w:fill="auto"/>
            <w:noWrap/>
            <w:vAlign w:val="center"/>
            <w:hideMark/>
          </w:tcPr>
          <w:p w14:paraId="60717947" w14:textId="77777777" w:rsidR="000E026B" w:rsidRPr="00880D9E" w:rsidRDefault="000E026B" w:rsidP="000E026B">
            <w:pPr>
              <w:spacing w:after="0" w:line="240" w:lineRule="auto"/>
              <w:jc w:val="right"/>
              <w:rPr>
                <w:rFonts w:ascii="Arial" w:eastAsia="Times New Roman" w:hAnsi="Arial" w:cs="Arial"/>
                <w:sz w:val="20"/>
                <w:szCs w:val="20"/>
                <w:lang w:eastAsia="hr-HR"/>
              </w:rPr>
            </w:pPr>
            <w:r w:rsidRPr="00880D9E">
              <w:rPr>
                <w:rFonts w:ascii="Arial" w:hAnsi="Arial" w:cs="Arial"/>
                <w:sz w:val="20"/>
                <w:szCs w:val="20"/>
              </w:rPr>
              <w:t>133,58%</w:t>
            </w:r>
          </w:p>
        </w:tc>
        <w:tc>
          <w:tcPr>
            <w:tcW w:w="1006" w:type="dxa"/>
            <w:tcBorders>
              <w:top w:val="nil"/>
              <w:left w:val="nil"/>
              <w:bottom w:val="single" w:sz="4" w:space="0" w:color="auto"/>
              <w:right w:val="single" w:sz="4" w:space="0" w:color="auto"/>
            </w:tcBorders>
            <w:shd w:val="clear" w:color="auto" w:fill="auto"/>
            <w:noWrap/>
            <w:vAlign w:val="center"/>
            <w:hideMark/>
          </w:tcPr>
          <w:p w14:paraId="7C467BB2"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4267F48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BEC34E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6FB6D12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383487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6E80FCF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57463FE"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Usluge tekućeg i investicijskog održavanja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D2CFB30"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704,58</w:t>
            </w:r>
          </w:p>
        </w:tc>
        <w:tc>
          <w:tcPr>
            <w:tcW w:w="1396" w:type="dxa"/>
            <w:tcBorders>
              <w:top w:val="nil"/>
              <w:left w:val="nil"/>
              <w:bottom w:val="single" w:sz="4" w:space="0" w:color="auto"/>
              <w:right w:val="single" w:sz="4" w:space="0" w:color="auto"/>
            </w:tcBorders>
            <w:shd w:val="clear" w:color="auto" w:fill="auto"/>
            <w:noWrap/>
            <w:vAlign w:val="center"/>
            <w:hideMark/>
          </w:tcPr>
          <w:p w14:paraId="01AD3A35"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6D9EA797"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eastAsia="Times New Roman" w:hAnsi="Arial" w:cs="Arial"/>
                <w:sz w:val="20"/>
                <w:szCs w:val="20"/>
                <w:lang w:eastAsia="hr-HR"/>
              </w:rPr>
              <w:t>11.737,79</w:t>
            </w:r>
          </w:p>
        </w:tc>
        <w:tc>
          <w:tcPr>
            <w:tcW w:w="1229" w:type="dxa"/>
            <w:tcBorders>
              <w:top w:val="nil"/>
              <w:left w:val="nil"/>
              <w:bottom w:val="single" w:sz="4" w:space="0" w:color="auto"/>
              <w:right w:val="single" w:sz="4" w:space="0" w:color="auto"/>
            </w:tcBorders>
            <w:shd w:val="clear" w:color="auto" w:fill="auto"/>
            <w:noWrap/>
            <w:vAlign w:val="center"/>
            <w:hideMark/>
          </w:tcPr>
          <w:p w14:paraId="7A904FBA" w14:textId="77777777" w:rsidR="000E026B" w:rsidRPr="00880D9E" w:rsidRDefault="000E026B" w:rsidP="000E026B">
            <w:pPr>
              <w:spacing w:after="0" w:line="240" w:lineRule="auto"/>
              <w:jc w:val="right"/>
              <w:rPr>
                <w:rFonts w:ascii="Arial" w:eastAsia="Times New Roman" w:hAnsi="Arial" w:cs="Arial"/>
                <w:sz w:val="20"/>
                <w:szCs w:val="20"/>
                <w:lang w:eastAsia="hr-HR"/>
              </w:rPr>
            </w:pPr>
            <w:r w:rsidRPr="00880D9E">
              <w:rPr>
                <w:rFonts w:ascii="Arial" w:hAnsi="Arial" w:cs="Arial"/>
                <w:sz w:val="20"/>
                <w:szCs w:val="20"/>
              </w:rPr>
              <w:t>1665,93%</w:t>
            </w:r>
          </w:p>
        </w:tc>
        <w:tc>
          <w:tcPr>
            <w:tcW w:w="1006" w:type="dxa"/>
            <w:tcBorders>
              <w:top w:val="nil"/>
              <w:left w:val="nil"/>
              <w:bottom w:val="single" w:sz="4" w:space="0" w:color="auto"/>
              <w:right w:val="single" w:sz="4" w:space="0" w:color="auto"/>
            </w:tcBorders>
            <w:shd w:val="clear" w:color="auto" w:fill="auto"/>
            <w:noWrap/>
            <w:vAlign w:val="center"/>
            <w:hideMark/>
          </w:tcPr>
          <w:p w14:paraId="0D4F9DDE"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675EFFAC"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91D100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AFC915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26619F2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A23C3D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3234</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1C975A"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Komunalne usluge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78E70A6B"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5.743,29</w:t>
            </w:r>
          </w:p>
        </w:tc>
        <w:tc>
          <w:tcPr>
            <w:tcW w:w="1396" w:type="dxa"/>
            <w:tcBorders>
              <w:top w:val="nil"/>
              <w:left w:val="nil"/>
              <w:bottom w:val="single" w:sz="4" w:space="0" w:color="auto"/>
              <w:right w:val="single" w:sz="4" w:space="0" w:color="auto"/>
            </w:tcBorders>
            <w:shd w:val="clear" w:color="auto" w:fill="auto"/>
            <w:noWrap/>
            <w:vAlign w:val="center"/>
            <w:hideMark/>
          </w:tcPr>
          <w:p w14:paraId="5287A9F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98FAB84"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5.035,05</w:t>
            </w:r>
          </w:p>
        </w:tc>
        <w:tc>
          <w:tcPr>
            <w:tcW w:w="1229" w:type="dxa"/>
            <w:tcBorders>
              <w:top w:val="nil"/>
              <w:left w:val="nil"/>
              <w:bottom w:val="single" w:sz="4" w:space="0" w:color="auto"/>
              <w:right w:val="single" w:sz="4" w:space="0" w:color="auto"/>
            </w:tcBorders>
            <w:shd w:val="clear" w:color="auto" w:fill="auto"/>
            <w:noWrap/>
            <w:vAlign w:val="center"/>
            <w:hideMark/>
          </w:tcPr>
          <w:p w14:paraId="57B3B16E" w14:textId="77777777" w:rsidR="000E026B" w:rsidRPr="00880D9E" w:rsidRDefault="000E026B" w:rsidP="000E026B">
            <w:pPr>
              <w:spacing w:after="0" w:line="240" w:lineRule="auto"/>
              <w:jc w:val="right"/>
              <w:rPr>
                <w:rFonts w:ascii="Arial" w:eastAsia="Times New Roman" w:hAnsi="Arial" w:cs="Arial"/>
                <w:sz w:val="20"/>
                <w:szCs w:val="20"/>
                <w:lang w:eastAsia="hr-HR"/>
              </w:rPr>
            </w:pPr>
            <w:r w:rsidRPr="00880D9E">
              <w:rPr>
                <w:rFonts w:ascii="Arial" w:hAnsi="Arial" w:cs="Arial"/>
                <w:sz w:val="20"/>
                <w:szCs w:val="20"/>
              </w:rPr>
              <w:t>87,67%</w:t>
            </w:r>
          </w:p>
        </w:tc>
        <w:tc>
          <w:tcPr>
            <w:tcW w:w="1006" w:type="dxa"/>
            <w:tcBorders>
              <w:top w:val="nil"/>
              <w:left w:val="nil"/>
              <w:bottom w:val="single" w:sz="4" w:space="0" w:color="auto"/>
              <w:right w:val="single" w:sz="4" w:space="0" w:color="auto"/>
            </w:tcBorders>
            <w:shd w:val="clear" w:color="auto" w:fill="auto"/>
            <w:noWrap/>
            <w:vAlign w:val="center"/>
            <w:hideMark/>
          </w:tcPr>
          <w:p w14:paraId="23AAB7EF" w14:textId="77777777" w:rsidR="000E026B" w:rsidRPr="00527847" w:rsidRDefault="000E026B" w:rsidP="000E026B">
            <w:pPr>
              <w:spacing w:after="0" w:line="240" w:lineRule="auto"/>
              <w:jc w:val="right"/>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r>
      <w:tr w:rsidR="000E026B" w:rsidRPr="002C7D37" w14:paraId="0F117712"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5DF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44B9EAC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2B70F11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6DEEC6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3235</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2029D2"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Zakupnine i najamnine</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F14789"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lang w:eastAsia="hr-HR"/>
              </w:rPr>
              <w:t>551,60</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1852425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26C7C8D7"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lang w:eastAsia="hr-HR"/>
              </w:rPr>
              <w:t>764,44</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970B3A6"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138,59%</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53A8D573"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7C723A2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C119C4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AA5D04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0633DDE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0ED4C3E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3236</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6C5EB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Zdravstvene i veterinarske usluge</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7A7E9A"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1.592,70</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5957B7E7"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15371095"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7C83DAAC"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0,00%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96901AD"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5937B013"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52E41D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A9F996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77CD2A9B"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14E877D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3237</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4B475B"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Intelektualne i osobne usluge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3FD4162"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lang w:eastAsia="hr-HR"/>
              </w:rPr>
              <w:t>959,48</w:t>
            </w:r>
          </w:p>
        </w:tc>
        <w:tc>
          <w:tcPr>
            <w:tcW w:w="1396" w:type="dxa"/>
            <w:tcBorders>
              <w:top w:val="nil"/>
              <w:left w:val="nil"/>
              <w:bottom w:val="single" w:sz="4" w:space="0" w:color="auto"/>
              <w:right w:val="single" w:sz="4" w:space="0" w:color="auto"/>
            </w:tcBorders>
            <w:shd w:val="clear" w:color="auto" w:fill="auto"/>
            <w:noWrap/>
            <w:vAlign w:val="center"/>
            <w:hideMark/>
          </w:tcPr>
          <w:p w14:paraId="45C1FF7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3E72D1F9"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1.133,33</w:t>
            </w:r>
          </w:p>
        </w:tc>
        <w:tc>
          <w:tcPr>
            <w:tcW w:w="1229" w:type="dxa"/>
            <w:tcBorders>
              <w:top w:val="nil"/>
              <w:left w:val="nil"/>
              <w:bottom w:val="single" w:sz="4" w:space="0" w:color="auto"/>
              <w:right w:val="single" w:sz="4" w:space="0" w:color="auto"/>
            </w:tcBorders>
            <w:shd w:val="clear" w:color="auto" w:fill="auto"/>
            <w:noWrap/>
            <w:vAlign w:val="center"/>
            <w:hideMark/>
          </w:tcPr>
          <w:p w14:paraId="55EE1173"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118,12%</w:t>
            </w:r>
          </w:p>
        </w:tc>
        <w:tc>
          <w:tcPr>
            <w:tcW w:w="1006" w:type="dxa"/>
            <w:tcBorders>
              <w:top w:val="nil"/>
              <w:left w:val="nil"/>
              <w:bottom w:val="single" w:sz="4" w:space="0" w:color="auto"/>
              <w:right w:val="single" w:sz="4" w:space="0" w:color="auto"/>
            </w:tcBorders>
            <w:shd w:val="clear" w:color="auto" w:fill="auto"/>
            <w:noWrap/>
            <w:vAlign w:val="center"/>
            <w:hideMark/>
          </w:tcPr>
          <w:p w14:paraId="29205A5F"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1C525575"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86AA04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D9348F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662F3A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2D2A829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3238</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E1DAA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Računalne usluge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D8D86FE"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2.975,66</w:t>
            </w:r>
          </w:p>
        </w:tc>
        <w:tc>
          <w:tcPr>
            <w:tcW w:w="1396" w:type="dxa"/>
            <w:tcBorders>
              <w:top w:val="nil"/>
              <w:left w:val="nil"/>
              <w:bottom w:val="single" w:sz="4" w:space="0" w:color="auto"/>
              <w:right w:val="single" w:sz="4" w:space="0" w:color="auto"/>
            </w:tcBorders>
            <w:shd w:val="clear" w:color="auto" w:fill="auto"/>
            <w:noWrap/>
            <w:vAlign w:val="center"/>
            <w:hideMark/>
          </w:tcPr>
          <w:p w14:paraId="798087B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52E2DE87"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3.210,53</w:t>
            </w:r>
          </w:p>
        </w:tc>
        <w:tc>
          <w:tcPr>
            <w:tcW w:w="1229" w:type="dxa"/>
            <w:tcBorders>
              <w:top w:val="nil"/>
              <w:left w:val="nil"/>
              <w:bottom w:val="single" w:sz="4" w:space="0" w:color="auto"/>
              <w:right w:val="single" w:sz="4" w:space="0" w:color="auto"/>
            </w:tcBorders>
            <w:shd w:val="clear" w:color="auto" w:fill="auto"/>
            <w:noWrap/>
            <w:vAlign w:val="center"/>
            <w:hideMark/>
          </w:tcPr>
          <w:p w14:paraId="647FCEA9"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107,89%</w:t>
            </w:r>
          </w:p>
        </w:tc>
        <w:tc>
          <w:tcPr>
            <w:tcW w:w="1006" w:type="dxa"/>
            <w:tcBorders>
              <w:top w:val="nil"/>
              <w:left w:val="nil"/>
              <w:bottom w:val="single" w:sz="4" w:space="0" w:color="auto"/>
              <w:right w:val="single" w:sz="4" w:space="0" w:color="auto"/>
            </w:tcBorders>
            <w:shd w:val="clear" w:color="auto" w:fill="auto"/>
            <w:noWrap/>
            <w:vAlign w:val="center"/>
            <w:hideMark/>
          </w:tcPr>
          <w:p w14:paraId="16281FA2"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792E74A6"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278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3EAE89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45EAEF8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60F4111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3239</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0E4093A6"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Ostale usluge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F72F"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lang w:eastAsia="hr-HR"/>
              </w:rPr>
              <w:t>20.876,72</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1553A28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448F4127"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eastAsia="Times New Roman" w:hAnsi="Arial" w:cs="Arial"/>
                <w:sz w:val="20"/>
                <w:szCs w:val="20"/>
                <w:lang w:eastAsia="hr-HR"/>
              </w:rPr>
              <w:t>331,68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46C357C6"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1,59%</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F0B2244"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693A3E2B"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63DFE5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3540B9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1A4D05C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329</w:t>
            </w:r>
          </w:p>
        </w:tc>
        <w:tc>
          <w:tcPr>
            <w:tcW w:w="663" w:type="dxa"/>
            <w:tcBorders>
              <w:top w:val="nil"/>
              <w:left w:val="nil"/>
              <w:bottom w:val="single" w:sz="4" w:space="0" w:color="auto"/>
              <w:right w:val="single" w:sz="4" w:space="0" w:color="auto"/>
            </w:tcBorders>
            <w:shd w:val="clear" w:color="auto" w:fill="auto"/>
            <w:noWrap/>
            <w:vAlign w:val="center"/>
            <w:hideMark/>
          </w:tcPr>
          <w:p w14:paraId="17E39B6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CD9EC7"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Ostali nespomenuti rashodi poslovanja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18510266"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10.796,46</w:t>
            </w:r>
          </w:p>
        </w:tc>
        <w:tc>
          <w:tcPr>
            <w:tcW w:w="1396" w:type="dxa"/>
            <w:tcBorders>
              <w:top w:val="nil"/>
              <w:left w:val="nil"/>
              <w:bottom w:val="single" w:sz="4" w:space="0" w:color="auto"/>
              <w:right w:val="single" w:sz="4" w:space="0" w:color="auto"/>
            </w:tcBorders>
            <w:shd w:val="clear" w:color="auto" w:fill="auto"/>
            <w:noWrap/>
            <w:vAlign w:val="center"/>
            <w:hideMark/>
          </w:tcPr>
          <w:p w14:paraId="76D5CF2E"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037A0689"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10.933,98</w:t>
            </w:r>
          </w:p>
        </w:tc>
        <w:tc>
          <w:tcPr>
            <w:tcW w:w="1229" w:type="dxa"/>
            <w:tcBorders>
              <w:top w:val="nil"/>
              <w:left w:val="nil"/>
              <w:bottom w:val="single" w:sz="4" w:space="0" w:color="auto"/>
              <w:right w:val="single" w:sz="4" w:space="0" w:color="auto"/>
            </w:tcBorders>
            <w:shd w:val="clear" w:color="auto" w:fill="auto"/>
            <w:noWrap/>
            <w:vAlign w:val="center"/>
            <w:hideMark/>
          </w:tcPr>
          <w:p w14:paraId="7B595BC1"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101,27%</w:t>
            </w:r>
          </w:p>
        </w:tc>
        <w:tc>
          <w:tcPr>
            <w:tcW w:w="1006" w:type="dxa"/>
            <w:tcBorders>
              <w:top w:val="nil"/>
              <w:left w:val="nil"/>
              <w:bottom w:val="single" w:sz="4" w:space="0" w:color="auto"/>
              <w:right w:val="single" w:sz="4" w:space="0" w:color="auto"/>
            </w:tcBorders>
            <w:shd w:val="clear" w:color="auto" w:fill="auto"/>
            <w:noWrap/>
            <w:vAlign w:val="center"/>
            <w:hideMark/>
          </w:tcPr>
          <w:p w14:paraId="2E21FED7"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1089AB3C"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A6FDD1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3080F97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EF03DA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4179F23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3292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4D9A1E"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Premije osiguranja</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021E59F4"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1.949,82</w:t>
            </w:r>
          </w:p>
        </w:tc>
        <w:tc>
          <w:tcPr>
            <w:tcW w:w="1396" w:type="dxa"/>
            <w:tcBorders>
              <w:top w:val="nil"/>
              <w:left w:val="nil"/>
              <w:bottom w:val="single" w:sz="4" w:space="0" w:color="auto"/>
              <w:right w:val="single" w:sz="4" w:space="0" w:color="auto"/>
            </w:tcBorders>
            <w:shd w:val="clear" w:color="auto" w:fill="auto"/>
            <w:noWrap/>
            <w:vAlign w:val="center"/>
            <w:hideMark/>
          </w:tcPr>
          <w:p w14:paraId="616D8C3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42A97BD1"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1.375,30</w:t>
            </w:r>
          </w:p>
        </w:tc>
        <w:tc>
          <w:tcPr>
            <w:tcW w:w="1229" w:type="dxa"/>
            <w:tcBorders>
              <w:top w:val="nil"/>
              <w:left w:val="nil"/>
              <w:bottom w:val="single" w:sz="4" w:space="0" w:color="auto"/>
              <w:right w:val="single" w:sz="4" w:space="0" w:color="auto"/>
            </w:tcBorders>
            <w:shd w:val="clear" w:color="auto" w:fill="auto"/>
            <w:noWrap/>
            <w:vAlign w:val="center"/>
            <w:hideMark/>
          </w:tcPr>
          <w:p w14:paraId="7AFFDD3C"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70,53%</w:t>
            </w:r>
          </w:p>
        </w:tc>
        <w:tc>
          <w:tcPr>
            <w:tcW w:w="1006" w:type="dxa"/>
            <w:tcBorders>
              <w:top w:val="nil"/>
              <w:left w:val="nil"/>
              <w:bottom w:val="single" w:sz="4" w:space="0" w:color="auto"/>
              <w:right w:val="single" w:sz="4" w:space="0" w:color="auto"/>
            </w:tcBorders>
            <w:shd w:val="clear" w:color="auto" w:fill="auto"/>
            <w:noWrap/>
            <w:vAlign w:val="center"/>
            <w:hideMark/>
          </w:tcPr>
          <w:p w14:paraId="44D73E9B"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0302B957"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D7F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lastRenderedPageBreak/>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5FBCF1C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6E945C9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4CB041DA"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3294</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DB28EE"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Članarine i norme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F90C"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108,09</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1D07F8E2"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55E3C06E"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150,00</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D5A1CFF"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138,77%</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25171EBB"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5E9CF41B"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A8CE41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2A16597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673DDD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1611406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3295</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EE00F46"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 xml:space="preserve">Pristojbe i naknade   </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64B6CD30"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1.960,00</w:t>
            </w:r>
          </w:p>
        </w:tc>
        <w:tc>
          <w:tcPr>
            <w:tcW w:w="1396" w:type="dxa"/>
            <w:tcBorders>
              <w:top w:val="nil"/>
              <w:left w:val="nil"/>
              <w:bottom w:val="single" w:sz="4" w:space="0" w:color="auto"/>
              <w:right w:val="single" w:sz="4" w:space="0" w:color="auto"/>
            </w:tcBorders>
            <w:shd w:val="clear" w:color="auto" w:fill="auto"/>
            <w:noWrap/>
            <w:vAlign w:val="center"/>
            <w:hideMark/>
          </w:tcPr>
          <w:p w14:paraId="53EAA5B2"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6BE36FC8"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2.664,00</w:t>
            </w:r>
          </w:p>
        </w:tc>
        <w:tc>
          <w:tcPr>
            <w:tcW w:w="1229" w:type="dxa"/>
            <w:tcBorders>
              <w:top w:val="nil"/>
              <w:left w:val="nil"/>
              <w:bottom w:val="single" w:sz="4" w:space="0" w:color="auto"/>
              <w:right w:val="single" w:sz="4" w:space="0" w:color="auto"/>
            </w:tcBorders>
            <w:shd w:val="clear" w:color="auto" w:fill="auto"/>
            <w:noWrap/>
            <w:vAlign w:val="center"/>
            <w:hideMark/>
          </w:tcPr>
          <w:p w14:paraId="0F444EDC"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135,92%</w:t>
            </w:r>
          </w:p>
        </w:tc>
        <w:tc>
          <w:tcPr>
            <w:tcW w:w="1006" w:type="dxa"/>
            <w:tcBorders>
              <w:top w:val="nil"/>
              <w:left w:val="nil"/>
              <w:bottom w:val="single" w:sz="4" w:space="0" w:color="auto"/>
              <w:right w:val="single" w:sz="4" w:space="0" w:color="auto"/>
            </w:tcBorders>
            <w:shd w:val="clear" w:color="auto" w:fill="auto"/>
            <w:noWrap/>
            <w:vAlign w:val="center"/>
            <w:hideMark/>
          </w:tcPr>
          <w:p w14:paraId="4A92037F"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28A7D7DD"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88E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2789B84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696F0B4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641179D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3299</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D7B0F89"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Ostali nespomenuti rashodi poslovanja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0FAE9F"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6.778,55</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05AAD7E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0629F0CC" w14:textId="77777777" w:rsidR="000E026B" w:rsidRPr="00662BB3" w:rsidRDefault="000E026B" w:rsidP="000E026B">
            <w:pPr>
              <w:spacing w:after="0" w:line="240" w:lineRule="auto"/>
              <w:jc w:val="right"/>
              <w:rPr>
                <w:rFonts w:ascii="Arial" w:eastAsia="Times New Roman" w:hAnsi="Arial" w:cs="Arial"/>
                <w:sz w:val="20"/>
                <w:szCs w:val="20"/>
                <w:lang w:eastAsia="hr-HR"/>
              </w:rPr>
            </w:pPr>
            <w:r w:rsidRPr="00662BB3">
              <w:rPr>
                <w:rFonts w:ascii="Arial" w:hAnsi="Arial" w:cs="Arial"/>
                <w:sz w:val="20"/>
                <w:szCs w:val="20"/>
              </w:rPr>
              <w:t>6.744,68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12076BD9"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99,50%</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41C11DFA"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500C63E7"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0FD2B"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08CD4A31" w14:textId="77777777" w:rsidR="000E026B" w:rsidRPr="00527847" w:rsidRDefault="000E026B" w:rsidP="000E026B">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37</w:t>
            </w: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6A3FF09"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1C7BCFD1"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tcPr>
          <w:p w14:paraId="54E04CB5" w14:textId="77777777" w:rsidR="000E026B" w:rsidRPr="00527847" w:rsidRDefault="000E026B" w:rsidP="000E026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Naknade građanima i kućanstvima na temelju osiguranja i druge naknade</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3BEB960B" w14:textId="77777777" w:rsidR="000E026B" w:rsidRPr="00662BB3" w:rsidRDefault="000E026B" w:rsidP="000E026B">
            <w:pPr>
              <w:spacing w:after="0" w:line="240" w:lineRule="auto"/>
              <w:jc w:val="right"/>
              <w:rPr>
                <w:rFonts w:ascii="Arial" w:hAnsi="Arial" w:cs="Arial"/>
                <w:sz w:val="20"/>
                <w:szCs w:val="20"/>
              </w:rPr>
            </w:pPr>
            <w:r w:rsidRPr="00662BB3">
              <w:rPr>
                <w:rFonts w:ascii="Arial" w:hAnsi="Arial" w:cs="Arial"/>
                <w:sz w:val="20"/>
                <w:szCs w:val="20"/>
              </w:rPr>
              <w:t>0,00</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57E7F91D"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14.000,00</w:t>
            </w: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794CB48F"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EB7C8CA" w14:textId="77777777" w:rsidR="000E026B" w:rsidRPr="00C8088C" w:rsidRDefault="000E026B" w:rsidP="000E026B">
            <w:pPr>
              <w:spacing w:after="0" w:line="240" w:lineRule="auto"/>
              <w:jc w:val="right"/>
              <w:rPr>
                <w:rFonts w:ascii="Arial" w:hAnsi="Arial" w:cs="Arial"/>
                <w:sz w:val="20"/>
                <w:szCs w:val="20"/>
              </w:rPr>
            </w:pPr>
            <w:r w:rsidRPr="00C8088C">
              <w:rPr>
                <w:rFonts w:ascii="Arial" w:hAnsi="Arial" w:cs="Arial"/>
                <w:sz w:val="20"/>
                <w:szCs w:val="20"/>
              </w:rPr>
              <w:t>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3B9EA428" w14:textId="77777777" w:rsidR="000E026B" w:rsidRPr="00C8088C" w:rsidRDefault="000E026B" w:rsidP="000E026B">
            <w:pPr>
              <w:spacing w:after="0" w:line="240" w:lineRule="auto"/>
              <w:jc w:val="right"/>
              <w:rPr>
                <w:rFonts w:ascii="Arial" w:eastAsia="Times New Roman" w:hAnsi="Arial" w:cs="Arial"/>
                <w:sz w:val="20"/>
                <w:szCs w:val="20"/>
                <w:lang w:eastAsia="hr-HR"/>
              </w:rPr>
            </w:pPr>
          </w:p>
        </w:tc>
      </w:tr>
      <w:tr w:rsidR="000E026B" w:rsidRPr="002C7D37" w14:paraId="7037A446"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178CD"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646408D1"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CB32A8A" w14:textId="77777777" w:rsidR="000E026B" w:rsidRPr="00527847" w:rsidRDefault="000E026B" w:rsidP="000E026B">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372</w:t>
            </w: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3073F090"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tcPr>
          <w:p w14:paraId="6AE084AC" w14:textId="77777777" w:rsidR="000E026B" w:rsidRPr="00527847" w:rsidRDefault="000E026B" w:rsidP="000E026B">
            <w:pPr>
              <w:spacing w:after="0" w:line="240" w:lineRule="auto"/>
              <w:rPr>
                <w:rFonts w:ascii="Arial" w:eastAsia="Times New Roman" w:hAnsi="Arial" w:cs="Arial"/>
                <w:sz w:val="20"/>
                <w:szCs w:val="20"/>
                <w:lang w:eastAsia="hr-HR"/>
              </w:rPr>
            </w:pPr>
            <w:r w:rsidRPr="00D45DA9">
              <w:rPr>
                <w:rFonts w:ascii="Arial" w:eastAsia="Times New Roman" w:hAnsi="Arial" w:cs="Arial"/>
                <w:sz w:val="20"/>
                <w:szCs w:val="20"/>
                <w:lang w:eastAsia="hr-HR"/>
              </w:rPr>
              <w:t>Ostale naknade građanima i kućanstvima iz proračuna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424EBBD0" w14:textId="77777777" w:rsidR="000E026B" w:rsidRPr="00662BB3" w:rsidRDefault="000E026B" w:rsidP="000E026B">
            <w:pPr>
              <w:spacing w:after="0" w:line="240" w:lineRule="auto"/>
              <w:jc w:val="right"/>
              <w:rPr>
                <w:rFonts w:ascii="Arial" w:hAnsi="Arial" w:cs="Arial"/>
                <w:sz w:val="20"/>
                <w:szCs w:val="20"/>
              </w:rPr>
            </w:pPr>
            <w:r w:rsidRPr="00662BB3">
              <w:rPr>
                <w:rFonts w:ascii="Arial" w:hAnsi="Arial" w:cs="Arial"/>
                <w:sz w:val="20"/>
                <w:szCs w:val="20"/>
              </w:rPr>
              <w:t>0,00</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6187E1D1" w14:textId="77777777" w:rsidR="000E026B" w:rsidRPr="00807D36" w:rsidRDefault="000E026B" w:rsidP="000E026B">
            <w:pPr>
              <w:spacing w:after="0" w:line="240" w:lineRule="auto"/>
              <w:jc w:val="right"/>
              <w:rPr>
                <w:rFonts w:ascii="Arial" w:eastAsia="Times New Roman" w:hAnsi="Arial" w:cs="Arial"/>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34EF052A"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0A5E7DC" w14:textId="77777777" w:rsidR="000E026B" w:rsidRPr="00C8088C" w:rsidRDefault="000E026B" w:rsidP="000E026B">
            <w:pPr>
              <w:spacing w:after="0" w:line="240" w:lineRule="auto"/>
              <w:jc w:val="right"/>
              <w:rPr>
                <w:rFonts w:ascii="Arial" w:hAnsi="Arial" w:cs="Arial"/>
                <w:sz w:val="20"/>
                <w:szCs w:val="20"/>
              </w:rPr>
            </w:pPr>
            <w:r w:rsidRPr="00C8088C">
              <w:rPr>
                <w:rFonts w:ascii="Arial" w:hAnsi="Arial" w:cs="Arial"/>
                <w:sz w:val="20"/>
                <w:szCs w:val="20"/>
              </w:rPr>
              <w:t>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07BCC754" w14:textId="77777777" w:rsidR="000E026B" w:rsidRPr="00C8088C" w:rsidRDefault="000E026B" w:rsidP="000E026B">
            <w:pPr>
              <w:spacing w:after="0" w:line="240" w:lineRule="auto"/>
              <w:jc w:val="right"/>
              <w:rPr>
                <w:rFonts w:ascii="Arial" w:eastAsia="Times New Roman" w:hAnsi="Arial" w:cs="Arial"/>
                <w:sz w:val="20"/>
                <w:szCs w:val="20"/>
                <w:lang w:eastAsia="hr-HR"/>
              </w:rPr>
            </w:pPr>
          </w:p>
        </w:tc>
      </w:tr>
      <w:tr w:rsidR="000E026B" w:rsidRPr="002C7D37" w14:paraId="09451596"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60B91"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7A167025"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9D93DAB" w14:textId="77777777" w:rsidR="000E026B" w:rsidRDefault="000E026B" w:rsidP="000E026B">
            <w:pPr>
              <w:spacing w:after="0" w:line="240" w:lineRule="auto"/>
              <w:jc w:val="center"/>
              <w:rPr>
                <w:rFonts w:ascii="Arial" w:eastAsia="Times New Roman" w:hAnsi="Arial" w:cs="Arial"/>
                <w:sz w:val="20"/>
                <w:szCs w:val="20"/>
                <w:lang w:eastAsia="hr-HR"/>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2E1F9746" w14:textId="77777777" w:rsidR="000E026B" w:rsidRPr="00527847" w:rsidRDefault="000E026B" w:rsidP="000E026B">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3722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tcPr>
          <w:p w14:paraId="0CFB1D38" w14:textId="77777777" w:rsidR="000E026B" w:rsidRPr="00527847" w:rsidRDefault="000E026B" w:rsidP="000E026B">
            <w:pPr>
              <w:spacing w:after="0" w:line="240" w:lineRule="auto"/>
              <w:rPr>
                <w:rFonts w:ascii="Arial" w:eastAsia="Times New Roman" w:hAnsi="Arial" w:cs="Arial"/>
                <w:sz w:val="20"/>
                <w:szCs w:val="20"/>
                <w:lang w:eastAsia="hr-HR"/>
              </w:rPr>
            </w:pPr>
            <w:r w:rsidRPr="00D45DA9">
              <w:rPr>
                <w:rFonts w:ascii="Arial" w:eastAsia="Times New Roman" w:hAnsi="Arial" w:cs="Arial"/>
                <w:sz w:val="20"/>
                <w:szCs w:val="20"/>
                <w:lang w:eastAsia="hr-HR"/>
              </w:rPr>
              <w:t>Ostale naknade iz proračuna u naravi</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89C9715" w14:textId="77777777" w:rsidR="000E026B" w:rsidRPr="00662BB3" w:rsidRDefault="000E026B" w:rsidP="000E026B">
            <w:pPr>
              <w:spacing w:after="0" w:line="240" w:lineRule="auto"/>
              <w:jc w:val="right"/>
              <w:rPr>
                <w:rFonts w:ascii="Arial" w:hAnsi="Arial" w:cs="Arial"/>
                <w:sz w:val="20"/>
                <w:szCs w:val="20"/>
              </w:rPr>
            </w:pPr>
            <w:r w:rsidRPr="00662BB3">
              <w:rPr>
                <w:rFonts w:ascii="Arial" w:hAnsi="Arial" w:cs="Arial"/>
                <w:sz w:val="20"/>
                <w:szCs w:val="20"/>
              </w:rPr>
              <w:t>0,00</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4A5CBAC6" w14:textId="77777777" w:rsidR="000E026B" w:rsidRPr="00807D36" w:rsidRDefault="000E026B" w:rsidP="000E026B">
            <w:pPr>
              <w:spacing w:after="0" w:line="240" w:lineRule="auto"/>
              <w:jc w:val="right"/>
              <w:rPr>
                <w:rFonts w:ascii="Arial" w:eastAsia="Times New Roman" w:hAnsi="Arial" w:cs="Arial"/>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627615F8" w14:textId="77777777" w:rsidR="000E026B" w:rsidRPr="00807D36" w:rsidRDefault="000E026B" w:rsidP="000E026B">
            <w:pPr>
              <w:spacing w:after="0"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6735B557" w14:textId="77777777" w:rsidR="000E026B" w:rsidRPr="00C8088C" w:rsidRDefault="000E026B" w:rsidP="000E026B">
            <w:pPr>
              <w:spacing w:after="0" w:line="240" w:lineRule="auto"/>
              <w:jc w:val="right"/>
              <w:rPr>
                <w:rFonts w:ascii="Arial" w:hAnsi="Arial" w:cs="Arial"/>
                <w:sz w:val="20"/>
                <w:szCs w:val="20"/>
              </w:rPr>
            </w:pPr>
            <w:r w:rsidRPr="00C8088C">
              <w:rPr>
                <w:rFonts w:ascii="Arial" w:hAnsi="Arial" w:cs="Arial"/>
                <w:sz w:val="20"/>
                <w:szCs w:val="20"/>
              </w:rPr>
              <w:t>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127ABA2D" w14:textId="77777777" w:rsidR="000E026B" w:rsidRPr="00C8088C" w:rsidRDefault="000E026B" w:rsidP="000E026B">
            <w:pPr>
              <w:spacing w:after="0" w:line="240" w:lineRule="auto"/>
              <w:jc w:val="right"/>
              <w:rPr>
                <w:rFonts w:ascii="Arial" w:eastAsia="Times New Roman" w:hAnsi="Arial" w:cs="Arial"/>
                <w:sz w:val="20"/>
                <w:szCs w:val="20"/>
                <w:lang w:eastAsia="hr-HR"/>
              </w:rPr>
            </w:pPr>
          </w:p>
        </w:tc>
      </w:tr>
      <w:tr w:rsidR="000E026B" w:rsidRPr="002C7D37" w14:paraId="595841E9"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A59C8AD"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21745CA2"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38</w:t>
            </w:r>
          </w:p>
        </w:tc>
        <w:tc>
          <w:tcPr>
            <w:tcW w:w="550" w:type="dxa"/>
            <w:tcBorders>
              <w:top w:val="nil"/>
              <w:left w:val="nil"/>
              <w:bottom w:val="single" w:sz="4" w:space="0" w:color="auto"/>
              <w:right w:val="single" w:sz="4" w:space="0" w:color="auto"/>
            </w:tcBorders>
            <w:shd w:val="clear" w:color="auto" w:fill="auto"/>
            <w:noWrap/>
            <w:vAlign w:val="center"/>
            <w:hideMark/>
          </w:tcPr>
          <w:p w14:paraId="081266C8"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44FDB569" w14:textId="77777777" w:rsidR="000E026B" w:rsidRPr="00527847" w:rsidRDefault="000E026B" w:rsidP="000E026B">
            <w:pPr>
              <w:spacing w:after="0" w:line="240" w:lineRule="auto"/>
              <w:jc w:val="center"/>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25642C" w14:textId="77777777" w:rsidR="000E026B" w:rsidRPr="00527847" w:rsidRDefault="000E026B" w:rsidP="000E026B">
            <w:pPr>
              <w:spacing w:after="0" w:line="240" w:lineRule="auto"/>
              <w:rPr>
                <w:rFonts w:ascii="Arial" w:eastAsia="Times New Roman" w:hAnsi="Arial" w:cs="Arial"/>
                <w:i/>
                <w:iCs/>
                <w:sz w:val="20"/>
                <w:szCs w:val="20"/>
                <w:lang w:eastAsia="hr-HR"/>
              </w:rPr>
            </w:pPr>
            <w:r w:rsidRPr="00527847">
              <w:rPr>
                <w:rFonts w:ascii="Arial" w:eastAsia="Times New Roman" w:hAnsi="Arial" w:cs="Arial"/>
                <w:i/>
                <w:iCs/>
                <w:sz w:val="20"/>
                <w:szCs w:val="20"/>
                <w:lang w:eastAsia="hr-HR"/>
              </w:rPr>
              <w:t>Ostali rashodi</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980BC75" w14:textId="77777777" w:rsidR="000E026B" w:rsidRPr="00806A33" w:rsidRDefault="000E026B" w:rsidP="000E026B">
            <w:pPr>
              <w:spacing w:before="120" w:after="0" w:line="240" w:lineRule="auto"/>
              <w:jc w:val="right"/>
              <w:rPr>
                <w:rFonts w:ascii="Arial" w:eastAsia="Times New Roman" w:hAnsi="Arial" w:cs="Arial"/>
                <w:i/>
                <w:iCs/>
                <w:sz w:val="20"/>
                <w:szCs w:val="20"/>
                <w:lang w:eastAsia="hr-HR"/>
              </w:rPr>
            </w:pPr>
            <w:r w:rsidRPr="00806A33">
              <w:rPr>
                <w:rFonts w:ascii="Arial" w:hAnsi="Arial" w:cs="Arial"/>
                <w:i/>
                <w:iCs/>
                <w:sz w:val="20"/>
                <w:szCs w:val="20"/>
              </w:rPr>
              <w:t>102.334,69</w:t>
            </w:r>
          </w:p>
        </w:tc>
        <w:tc>
          <w:tcPr>
            <w:tcW w:w="1396" w:type="dxa"/>
            <w:tcBorders>
              <w:top w:val="nil"/>
              <w:left w:val="nil"/>
              <w:bottom w:val="single" w:sz="4" w:space="0" w:color="auto"/>
              <w:right w:val="single" w:sz="4" w:space="0" w:color="auto"/>
            </w:tcBorders>
            <w:shd w:val="clear" w:color="auto" w:fill="auto"/>
            <w:noWrap/>
            <w:vAlign w:val="center"/>
            <w:hideMark/>
          </w:tcPr>
          <w:p w14:paraId="1ACAB17E" w14:textId="77777777" w:rsidR="000E026B" w:rsidRPr="001D610B" w:rsidRDefault="000E026B" w:rsidP="000E026B">
            <w:pPr>
              <w:spacing w:before="120" w:after="0" w:line="240" w:lineRule="auto"/>
              <w:jc w:val="right"/>
              <w:rPr>
                <w:rFonts w:ascii="Arial" w:eastAsia="Times New Roman" w:hAnsi="Arial" w:cs="Arial"/>
                <w:color w:val="FF0000"/>
                <w:sz w:val="20"/>
                <w:szCs w:val="20"/>
                <w:lang w:eastAsia="hr-HR"/>
              </w:rPr>
            </w:pPr>
            <w:r w:rsidRPr="00807D36">
              <w:rPr>
                <w:rFonts w:ascii="Arial" w:eastAsia="Times New Roman" w:hAnsi="Arial" w:cs="Arial"/>
                <w:sz w:val="20"/>
                <w:szCs w:val="20"/>
                <w:lang w:eastAsia="hr-HR"/>
              </w:rPr>
              <w:t>100,00</w:t>
            </w:r>
          </w:p>
        </w:tc>
        <w:tc>
          <w:tcPr>
            <w:tcW w:w="1384" w:type="dxa"/>
            <w:tcBorders>
              <w:top w:val="nil"/>
              <w:left w:val="nil"/>
              <w:bottom w:val="single" w:sz="4" w:space="0" w:color="auto"/>
              <w:right w:val="single" w:sz="4" w:space="0" w:color="auto"/>
            </w:tcBorders>
            <w:shd w:val="clear" w:color="auto" w:fill="auto"/>
            <w:noWrap/>
            <w:vAlign w:val="center"/>
            <w:hideMark/>
          </w:tcPr>
          <w:p w14:paraId="6D07F235" w14:textId="77777777" w:rsidR="000E026B" w:rsidRPr="001D610B" w:rsidRDefault="000E026B" w:rsidP="000E026B">
            <w:pPr>
              <w:spacing w:before="120" w:after="0" w:line="240" w:lineRule="auto"/>
              <w:jc w:val="right"/>
              <w:rPr>
                <w:rFonts w:ascii="Arial" w:eastAsia="Times New Roman" w:hAnsi="Arial" w:cs="Arial"/>
                <w:color w:val="FF0000"/>
                <w:sz w:val="20"/>
                <w:szCs w:val="20"/>
                <w:lang w:eastAsia="hr-HR"/>
              </w:rPr>
            </w:pPr>
          </w:p>
        </w:tc>
        <w:tc>
          <w:tcPr>
            <w:tcW w:w="1229" w:type="dxa"/>
            <w:tcBorders>
              <w:top w:val="nil"/>
              <w:left w:val="nil"/>
              <w:bottom w:val="single" w:sz="4" w:space="0" w:color="auto"/>
              <w:right w:val="single" w:sz="4" w:space="0" w:color="auto"/>
            </w:tcBorders>
            <w:shd w:val="clear" w:color="auto" w:fill="auto"/>
            <w:noWrap/>
            <w:hideMark/>
          </w:tcPr>
          <w:p w14:paraId="64E3C760" w14:textId="77777777" w:rsidR="000E026B" w:rsidRPr="00C8088C" w:rsidRDefault="000E026B" w:rsidP="000E026B">
            <w:pPr>
              <w:spacing w:before="120" w:after="0" w:line="240" w:lineRule="auto"/>
              <w:jc w:val="right"/>
              <w:rPr>
                <w:rFonts w:ascii="Arial" w:eastAsia="Times New Roman" w:hAnsi="Arial" w:cs="Arial"/>
                <w:sz w:val="20"/>
                <w:szCs w:val="20"/>
                <w:lang w:eastAsia="hr-HR"/>
              </w:rPr>
            </w:pPr>
            <w:r w:rsidRPr="00C8088C">
              <w:rPr>
                <w:rFonts w:ascii="Arial" w:hAnsi="Arial" w:cs="Arial"/>
                <w:sz w:val="20"/>
                <w:szCs w:val="20"/>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11648BEA" w14:textId="77777777" w:rsidR="000E026B" w:rsidRPr="00C8088C" w:rsidRDefault="000E026B" w:rsidP="000E026B">
            <w:pPr>
              <w:spacing w:before="120" w:after="0" w:line="240" w:lineRule="auto"/>
              <w:jc w:val="right"/>
              <w:rPr>
                <w:rFonts w:ascii="Arial" w:eastAsia="Times New Roman" w:hAnsi="Arial" w:cs="Arial"/>
                <w:sz w:val="20"/>
                <w:szCs w:val="20"/>
                <w:lang w:eastAsia="hr-HR"/>
              </w:rPr>
            </w:pPr>
          </w:p>
        </w:tc>
      </w:tr>
      <w:tr w:rsidR="000E026B" w:rsidRPr="002C7D37" w14:paraId="28121C9D"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9E5607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FB1658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390D8C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381</w:t>
            </w:r>
          </w:p>
        </w:tc>
        <w:tc>
          <w:tcPr>
            <w:tcW w:w="663" w:type="dxa"/>
            <w:tcBorders>
              <w:top w:val="nil"/>
              <w:left w:val="nil"/>
              <w:bottom w:val="single" w:sz="4" w:space="0" w:color="auto"/>
              <w:right w:val="single" w:sz="4" w:space="0" w:color="auto"/>
            </w:tcBorders>
            <w:shd w:val="clear" w:color="auto" w:fill="auto"/>
            <w:noWrap/>
            <w:vAlign w:val="center"/>
            <w:hideMark/>
          </w:tcPr>
          <w:p w14:paraId="56D8A02F"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8601C4"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Tekuće donacije</w:t>
            </w:r>
          </w:p>
        </w:tc>
        <w:tc>
          <w:tcPr>
            <w:tcW w:w="1890" w:type="dxa"/>
            <w:gridSpan w:val="2"/>
            <w:tcBorders>
              <w:top w:val="nil"/>
              <w:left w:val="nil"/>
              <w:bottom w:val="single" w:sz="4" w:space="0" w:color="auto"/>
              <w:right w:val="single" w:sz="4" w:space="0" w:color="auto"/>
            </w:tcBorders>
            <w:shd w:val="clear" w:color="auto" w:fill="auto"/>
            <w:noWrap/>
            <w:hideMark/>
          </w:tcPr>
          <w:p w14:paraId="62FE9C1C"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102.334,69</w:t>
            </w:r>
          </w:p>
        </w:tc>
        <w:tc>
          <w:tcPr>
            <w:tcW w:w="1396" w:type="dxa"/>
            <w:tcBorders>
              <w:top w:val="nil"/>
              <w:left w:val="nil"/>
              <w:bottom w:val="single" w:sz="4" w:space="0" w:color="auto"/>
              <w:right w:val="single" w:sz="4" w:space="0" w:color="auto"/>
            </w:tcBorders>
            <w:shd w:val="clear" w:color="auto" w:fill="auto"/>
            <w:noWrap/>
            <w:vAlign w:val="center"/>
            <w:hideMark/>
          </w:tcPr>
          <w:p w14:paraId="5CB7CB31"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hideMark/>
          </w:tcPr>
          <w:p w14:paraId="11FAFBA8" w14:textId="77777777" w:rsidR="000E026B" w:rsidRPr="001D610B" w:rsidRDefault="000E026B" w:rsidP="000E026B">
            <w:pPr>
              <w:spacing w:before="120" w:after="0" w:line="240" w:lineRule="auto"/>
              <w:rPr>
                <w:rFonts w:ascii="Arial" w:eastAsia="Times New Roman" w:hAnsi="Arial" w:cs="Arial"/>
                <w:color w:val="FF0000"/>
                <w:sz w:val="20"/>
                <w:szCs w:val="20"/>
                <w:lang w:eastAsia="hr-HR"/>
              </w:rPr>
            </w:pPr>
          </w:p>
        </w:tc>
        <w:tc>
          <w:tcPr>
            <w:tcW w:w="1229" w:type="dxa"/>
            <w:tcBorders>
              <w:top w:val="nil"/>
              <w:left w:val="nil"/>
              <w:bottom w:val="single" w:sz="4" w:space="0" w:color="auto"/>
              <w:right w:val="single" w:sz="4" w:space="0" w:color="auto"/>
            </w:tcBorders>
            <w:shd w:val="clear" w:color="auto" w:fill="auto"/>
            <w:noWrap/>
            <w:hideMark/>
          </w:tcPr>
          <w:p w14:paraId="6495223D"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484F5F91"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346EBC30"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9E06BD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11959815"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32F81EF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73C8D28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3812</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426FD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Tekuće donacije u naravi</w:t>
            </w:r>
          </w:p>
        </w:tc>
        <w:tc>
          <w:tcPr>
            <w:tcW w:w="1890" w:type="dxa"/>
            <w:gridSpan w:val="2"/>
            <w:tcBorders>
              <w:top w:val="nil"/>
              <w:left w:val="nil"/>
              <w:bottom w:val="single" w:sz="4" w:space="0" w:color="auto"/>
              <w:right w:val="single" w:sz="4" w:space="0" w:color="auto"/>
            </w:tcBorders>
            <w:shd w:val="clear" w:color="auto" w:fill="auto"/>
            <w:noWrap/>
            <w:hideMark/>
          </w:tcPr>
          <w:p w14:paraId="61C99ECA" w14:textId="77777777" w:rsidR="000E026B" w:rsidRPr="00505D29" w:rsidRDefault="000E026B" w:rsidP="000E026B">
            <w:pPr>
              <w:spacing w:after="0" w:line="240" w:lineRule="auto"/>
              <w:jc w:val="right"/>
              <w:rPr>
                <w:rFonts w:ascii="Arial" w:eastAsia="Times New Roman" w:hAnsi="Arial" w:cs="Arial"/>
                <w:sz w:val="20"/>
                <w:szCs w:val="20"/>
                <w:lang w:eastAsia="hr-HR"/>
              </w:rPr>
            </w:pPr>
            <w:r w:rsidRPr="00505D29">
              <w:rPr>
                <w:rFonts w:ascii="Arial" w:hAnsi="Arial" w:cs="Arial"/>
                <w:sz w:val="20"/>
                <w:szCs w:val="20"/>
              </w:rPr>
              <w:t>102.334,69</w:t>
            </w:r>
          </w:p>
        </w:tc>
        <w:tc>
          <w:tcPr>
            <w:tcW w:w="1396" w:type="dxa"/>
            <w:tcBorders>
              <w:top w:val="nil"/>
              <w:left w:val="nil"/>
              <w:bottom w:val="single" w:sz="4" w:space="0" w:color="auto"/>
              <w:right w:val="single" w:sz="4" w:space="0" w:color="auto"/>
            </w:tcBorders>
            <w:shd w:val="clear" w:color="auto" w:fill="auto"/>
            <w:noWrap/>
            <w:vAlign w:val="center"/>
            <w:hideMark/>
          </w:tcPr>
          <w:p w14:paraId="0EDD85D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hideMark/>
          </w:tcPr>
          <w:p w14:paraId="6363AC58" w14:textId="77777777" w:rsidR="000E026B" w:rsidRPr="001D610B" w:rsidRDefault="000E026B" w:rsidP="000E026B">
            <w:pPr>
              <w:spacing w:before="120" w:after="0" w:line="240" w:lineRule="auto"/>
              <w:jc w:val="right"/>
              <w:rPr>
                <w:rFonts w:ascii="Arial" w:eastAsia="Times New Roman" w:hAnsi="Arial" w:cs="Arial"/>
                <w:color w:val="FF0000"/>
                <w:sz w:val="20"/>
                <w:szCs w:val="20"/>
                <w:lang w:eastAsia="hr-HR"/>
              </w:rPr>
            </w:pPr>
          </w:p>
        </w:tc>
        <w:tc>
          <w:tcPr>
            <w:tcW w:w="1229" w:type="dxa"/>
            <w:tcBorders>
              <w:top w:val="nil"/>
              <w:left w:val="nil"/>
              <w:bottom w:val="single" w:sz="4" w:space="0" w:color="auto"/>
              <w:right w:val="single" w:sz="4" w:space="0" w:color="auto"/>
            </w:tcBorders>
            <w:shd w:val="clear" w:color="auto" w:fill="auto"/>
            <w:noWrap/>
            <w:hideMark/>
          </w:tcPr>
          <w:p w14:paraId="01D78AC2"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hAnsi="Arial" w:cs="Arial"/>
                <w:sz w:val="20"/>
                <w:szCs w:val="20"/>
              </w:rPr>
              <w:t>0,00%</w:t>
            </w:r>
          </w:p>
        </w:tc>
        <w:tc>
          <w:tcPr>
            <w:tcW w:w="1006" w:type="dxa"/>
            <w:tcBorders>
              <w:top w:val="nil"/>
              <w:left w:val="nil"/>
              <w:bottom w:val="single" w:sz="4" w:space="0" w:color="auto"/>
              <w:right w:val="single" w:sz="4" w:space="0" w:color="auto"/>
            </w:tcBorders>
            <w:shd w:val="clear" w:color="auto" w:fill="auto"/>
            <w:noWrap/>
            <w:vAlign w:val="center"/>
            <w:hideMark/>
          </w:tcPr>
          <w:p w14:paraId="44F2DF56"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71E90DC5"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7365508"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4</w:t>
            </w:r>
          </w:p>
        </w:tc>
        <w:tc>
          <w:tcPr>
            <w:tcW w:w="439" w:type="dxa"/>
            <w:tcBorders>
              <w:top w:val="nil"/>
              <w:left w:val="nil"/>
              <w:bottom w:val="single" w:sz="4" w:space="0" w:color="auto"/>
              <w:right w:val="single" w:sz="4" w:space="0" w:color="auto"/>
            </w:tcBorders>
            <w:shd w:val="clear" w:color="auto" w:fill="auto"/>
            <w:noWrap/>
            <w:vAlign w:val="center"/>
            <w:hideMark/>
          </w:tcPr>
          <w:p w14:paraId="1A68D459"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42A715E6"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1F0001E8" w14:textId="77777777" w:rsidR="000E026B" w:rsidRPr="00527847" w:rsidRDefault="000E026B" w:rsidP="000E026B">
            <w:pPr>
              <w:spacing w:after="0" w:line="240" w:lineRule="auto"/>
              <w:jc w:val="center"/>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55E397" w14:textId="77777777" w:rsidR="000E026B" w:rsidRPr="00527847" w:rsidRDefault="000E026B" w:rsidP="000E026B">
            <w:pPr>
              <w:spacing w:after="0" w:line="240" w:lineRule="auto"/>
              <w:rPr>
                <w:rFonts w:ascii="Arial" w:eastAsia="Times New Roman" w:hAnsi="Arial" w:cs="Arial"/>
                <w:b/>
                <w:bCs/>
                <w:sz w:val="20"/>
                <w:szCs w:val="20"/>
                <w:lang w:eastAsia="hr-HR"/>
              </w:rPr>
            </w:pPr>
            <w:r w:rsidRPr="00527847">
              <w:rPr>
                <w:rFonts w:ascii="Arial" w:eastAsia="Times New Roman" w:hAnsi="Arial" w:cs="Arial"/>
                <w:b/>
                <w:bCs/>
                <w:sz w:val="20"/>
                <w:szCs w:val="20"/>
                <w:lang w:eastAsia="hr-HR"/>
              </w:rPr>
              <w:t>Rashodi za nabavu nefinancijske imovine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20090E8B" w14:textId="77777777" w:rsidR="000E026B" w:rsidRPr="00806A33" w:rsidRDefault="000E026B" w:rsidP="000E026B">
            <w:pPr>
              <w:spacing w:after="0" w:line="240" w:lineRule="auto"/>
              <w:jc w:val="right"/>
              <w:rPr>
                <w:rFonts w:ascii="Arial" w:eastAsia="Times New Roman" w:hAnsi="Arial" w:cs="Arial"/>
                <w:b/>
                <w:bCs/>
                <w:sz w:val="20"/>
                <w:szCs w:val="20"/>
                <w:lang w:eastAsia="hr-HR"/>
              </w:rPr>
            </w:pPr>
            <w:r w:rsidRPr="00806A33">
              <w:rPr>
                <w:rFonts w:ascii="Arial" w:eastAsia="Times New Roman" w:hAnsi="Arial" w:cs="Arial"/>
                <w:b/>
                <w:bCs/>
                <w:sz w:val="20"/>
                <w:szCs w:val="20"/>
                <w:lang w:eastAsia="hr-HR"/>
              </w:rPr>
              <w:t>1.047,12</w:t>
            </w:r>
          </w:p>
        </w:tc>
        <w:tc>
          <w:tcPr>
            <w:tcW w:w="1396" w:type="dxa"/>
            <w:tcBorders>
              <w:top w:val="nil"/>
              <w:left w:val="nil"/>
              <w:bottom w:val="single" w:sz="4" w:space="0" w:color="auto"/>
              <w:right w:val="single" w:sz="4" w:space="0" w:color="auto"/>
            </w:tcBorders>
            <w:shd w:val="clear" w:color="auto" w:fill="auto"/>
            <w:noWrap/>
            <w:vAlign w:val="center"/>
            <w:hideMark/>
          </w:tcPr>
          <w:p w14:paraId="167FB98C" w14:textId="77777777" w:rsidR="000E026B" w:rsidRPr="00807D36" w:rsidRDefault="000E026B" w:rsidP="000E026B">
            <w:pPr>
              <w:spacing w:after="0" w:line="240" w:lineRule="auto"/>
              <w:jc w:val="right"/>
              <w:rPr>
                <w:rFonts w:ascii="Arial" w:eastAsia="Times New Roman" w:hAnsi="Arial" w:cs="Arial"/>
                <w:b/>
                <w:bCs/>
                <w:sz w:val="20"/>
                <w:szCs w:val="20"/>
                <w:lang w:eastAsia="hr-HR"/>
              </w:rPr>
            </w:pPr>
            <w:r w:rsidRPr="00807D36">
              <w:rPr>
                <w:rFonts w:ascii="Arial" w:eastAsia="Times New Roman" w:hAnsi="Arial" w:cs="Arial"/>
                <w:b/>
                <w:bCs/>
                <w:sz w:val="20"/>
                <w:szCs w:val="20"/>
                <w:lang w:eastAsia="hr-HR"/>
              </w:rPr>
              <w:t>6.600,00</w:t>
            </w:r>
          </w:p>
        </w:tc>
        <w:tc>
          <w:tcPr>
            <w:tcW w:w="1384" w:type="dxa"/>
            <w:tcBorders>
              <w:top w:val="nil"/>
              <w:left w:val="nil"/>
              <w:bottom w:val="single" w:sz="4" w:space="0" w:color="auto"/>
              <w:right w:val="single" w:sz="4" w:space="0" w:color="auto"/>
            </w:tcBorders>
            <w:shd w:val="clear" w:color="auto" w:fill="auto"/>
            <w:noWrap/>
            <w:vAlign w:val="center"/>
            <w:hideMark/>
          </w:tcPr>
          <w:p w14:paraId="3CFDFB8A" w14:textId="77777777" w:rsidR="000E026B" w:rsidRPr="00807D36" w:rsidRDefault="000E026B" w:rsidP="000E026B">
            <w:pPr>
              <w:spacing w:after="0" w:line="240" w:lineRule="auto"/>
              <w:jc w:val="right"/>
              <w:rPr>
                <w:rFonts w:ascii="Arial" w:eastAsia="Times New Roman" w:hAnsi="Arial" w:cs="Arial"/>
                <w:b/>
                <w:bCs/>
                <w:sz w:val="20"/>
                <w:szCs w:val="20"/>
                <w:lang w:eastAsia="hr-HR"/>
              </w:rPr>
            </w:pPr>
            <w:r w:rsidRPr="00807D36">
              <w:rPr>
                <w:rFonts w:ascii="Arial" w:eastAsia="Times New Roman" w:hAnsi="Arial" w:cs="Arial"/>
                <w:b/>
                <w:bCs/>
                <w:sz w:val="20"/>
                <w:szCs w:val="20"/>
                <w:lang w:eastAsia="hr-HR"/>
              </w:rPr>
              <w:t>3.282,46</w:t>
            </w:r>
          </w:p>
        </w:tc>
        <w:tc>
          <w:tcPr>
            <w:tcW w:w="1229" w:type="dxa"/>
            <w:tcBorders>
              <w:top w:val="nil"/>
              <w:left w:val="nil"/>
              <w:bottom w:val="single" w:sz="4" w:space="0" w:color="auto"/>
              <w:right w:val="single" w:sz="4" w:space="0" w:color="auto"/>
            </w:tcBorders>
            <w:shd w:val="clear" w:color="auto" w:fill="auto"/>
            <w:noWrap/>
            <w:vAlign w:val="center"/>
            <w:hideMark/>
          </w:tcPr>
          <w:p w14:paraId="76A7A224" w14:textId="77777777" w:rsidR="000E026B" w:rsidRPr="00C8088C" w:rsidRDefault="000E026B" w:rsidP="000E026B">
            <w:pPr>
              <w:spacing w:after="0" w:line="240" w:lineRule="auto"/>
              <w:jc w:val="right"/>
              <w:rPr>
                <w:rFonts w:ascii="Arial" w:eastAsia="Times New Roman" w:hAnsi="Arial" w:cs="Arial"/>
                <w:b/>
                <w:bCs/>
                <w:sz w:val="20"/>
                <w:szCs w:val="20"/>
                <w:lang w:eastAsia="hr-HR"/>
              </w:rPr>
            </w:pPr>
            <w:r w:rsidRPr="00C8088C">
              <w:rPr>
                <w:rFonts w:ascii="Arial" w:eastAsia="Times New Roman" w:hAnsi="Arial" w:cs="Arial"/>
                <w:b/>
                <w:bCs/>
                <w:sz w:val="20"/>
                <w:szCs w:val="20"/>
                <w:lang w:eastAsia="hr-HR"/>
              </w:rPr>
              <w:t>313,48%</w:t>
            </w:r>
          </w:p>
        </w:tc>
        <w:tc>
          <w:tcPr>
            <w:tcW w:w="1006" w:type="dxa"/>
            <w:tcBorders>
              <w:top w:val="nil"/>
              <w:left w:val="nil"/>
              <w:bottom w:val="single" w:sz="4" w:space="0" w:color="auto"/>
              <w:right w:val="single" w:sz="4" w:space="0" w:color="auto"/>
            </w:tcBorders>
            <w:shd w:val="clear" w:color="auto" w:fill="auto"/>
            <w:noWrap/>
            <w:vAlign w:val="center"/>
            <w:hideMark/>
          </w:tcPr>
          <w:p w14:paraId="18042416" w14:textId="77777777" w:rsidR="000E026B" w:rsidRPr="00C8088C" w:rsidRDefault="000E026B" w:rsidP="000E026B">
            <w:pPr>
              <w:spacing w:after="0" w:line="240" w:lineRule="auto"/>
              <w:jc w:val="right"/>
              <w:rPr>
                <w:rFonts w:ascii="Arial" w:eastAsia="Times New Roman" w:hAnsi="Arial" w:cs="Arial"/>
                <w:b/>
                <w:bCs/>
                <w:sz w:val="20"/>
                <w:szCs w:val="20"/>
                <w:lang w:eastAsia="hr-HR"/>
              </w:rPr>
            </w:pPr>
            <w:r w:rsidRPr="00C8088C">
              <w:rPr>
                <w:rFonts w:ascii="Arial" w:eastAsia="Times New Roman" w:hAnsi="Arial" w:cs="Arial"/>
                <w:b/>
                <w:bCs/>
                <w:sz w:val="20"/>
                <w:szCs w:val="20"/>
                <w:lang w:eastAsia="hr-HR"/>
              </w:rPr>
              <w:t>49,73%</w:t>
            </w:r>
          </w:p>
        </w:tc>
      </w:tr>
      <w:tr w:rsidR="000E026B" w:rsidRPr="002C7D37" w14:paraId="56E4DA61"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23E1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7AD4FE8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58364D46"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363F5F8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419E5B"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Rashodi za nabavu proizvedene dugotrajne imovine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4E5BF" w14:textId="77777777" w:rsidR="000E026B" w:rsidRPr="00806A33"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1.047,12</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61CE9E4F" w14:textId="77777777" w:rsidR="000E026B" w:rsidRPr="00505D29" w:rsidRDefault="000E026B" w:rsidP="000E026B">
            <w:pPr>
              <w:spacing w:before="100" w:beforeAutospacing="1" w:after="100" w:afterAutospacing="1"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6.600,00</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4E9C394E" w14:textId="77777777" w:rsidR="000E026B" w:rsidRPr="00807D36"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807D36">
              <w:rPr>
                <w:rFonts w:ascii="Arial" w:eastAsia="Times New Roman" w:hAnsi="Arial" w:cs="Arial"/>
                <w:sz w:val="20"/>
                <w:szCs w:val="20"/>
                <w:lang w:eastAsia="hr-HR"/>
              </w:rPr>
              <w:t>3.282,46</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5A4F41CC"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313,48%</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2D9C0E7F"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49,73%</w:t>
            </w:r>
          </w:p>
        </w:tc>
      </w:tr>
      <w:tr w:rsidR="000E026B" w:rsidRPr="002C7D37" w14:paraId="7B6F6029" w14:textId="77777777" w:rsidTr="000E026B">
        <w:trPr>
          <w:trHeight w:val="402"/>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A9694"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598F6F5A"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6EAFA36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421</w:t>
            </w: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631C090B"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593E368"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Građevinski objekti</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87E2A6" w14:textId="77777777" w:rsidR="000E026B" w:rsidRPr="00806A33"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248,85</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590EDA49" w14:textId="77777777" w:rsidR="000E026B" w:rsidRPr="001D610B" w:rsidRDefault="000E026B" w:rsidP="000E026B">
            <w:pPr>
              <w:spacing w:before="100" w:beforeAutospacing="1" w:after="100" w:afterAutospacing="1" w:line="240" w:lineRule="auto"/>
              <w:jc w:val="right"/>
              <w:rPr>
                <w:rFonts w:ascii="Arial" w:eastAsia="Times New Roman" w:hAnsi="Arial" w:cs="Arial"/>
                <w:color w:val="FF0000"/>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29D91683" w14:textId="77777777" w:rsidR="000E026B" w:rsidRPr="00110464"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084159F6"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4E24F8F3"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p>
        </w:tc>
      </w:tr>
      <w:tr w:rsidR="000E026B" w:rsidRPr="002C7D37" w14:paraId="1D034D87" w14:textId="77777777" w:rsidTr="000E026B">
        <w:trPr>
          <w:trHeight w:val="28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F595"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single" w:sz="4" w:space="0" w:color="auto"/>
              <w:left w:val="nil"/>
              <w:bottom w:val="single" w:sz="4" w:space="0" w:color="auto"/>
              <w:right w:val="single" w:sz="4" w:space="0" w:color="auto"/>
            </w:tcBorders>
            <w:shd w:val="clear" w:color="auto" w:fill="auto"/>
            <w:noWrap/>
            <w:vAlign w:val="center"/>
          </w:tcPr>
          <w:p w14:paraId="0A825C87"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single" w:sz="4" w:space="0" w:color="auto"/>
              <w:left w:val="nil"/>
              <w:bottom w:val="single" w:sz="4" w:space="0" w:color="auto"/>
              <w:right w:val="single" w:sz="4" w:space="0" w:color="auto"/>
            </w:tcBorders>
            <w:shd w:val="clear" w:color="auto" w:fill="auto"/>
            <w:noWrap/>
            <w:vAlign w:val="center"/>
          </w:tcPr>
          <w:p w14:paraId="46246336"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63" w:type="dxa"/>
            <w:tcBorders>
              <w:top w:val="single" w:sz="4" w:space="0" w:color="auto"/>
              <w:left w:val="nil"/>
              <w:bottom w:val="single" w:sz="4" w:space="0" w:color="auto"/>
              <w:right w:val="single" w:sz="4" w:space="0" w:color="auto"/>
            </w:tcBorders>
            <w:shd w:val="clear" w:color="auto" w:fill="auto"/>
            <w:noWrap/>
            <w:vAlign w:val="center"/>
          </w:tcPr>
          <w:p w14:paraId="7CFEE2F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4212</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956CB9E"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Poslovni objekti</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CE3FCA" w14:textId="77777777" w:rsidR="000E026B" w:rsidRPr="00806A33"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248,85</w:t>
            </w:r>
          </w:p>
        </w:tc>
        <w:tc>
          <w:tcPr>
            <w:tcW w:w="1396" w:type="dxa"/>
            <w:tcBorders>
              <w:top w:val="single" w:sz="4" w:space="0" w:color="auto"/>
              <w:left w:val="nil"/>
              <w:bottom w:val="single" w:sz="4" w:space="0" w:color="auto"/>
              <w:right w:val="single" w:sz="4" w:space="0" w:color="auto"/>
            </w:tcBorders>
            <w:shd w:val="clear" w:color="auto" w:fill="auto"/>
            <w:noWrap/>
            <w:vAlign w:val="center"/>
          </w:tcPr>
          <w:p w14:paraId="10722EF5" w14:textId="77777777" w:rsidR="000E026B" w:rsidRPr="001D610B" w:rsidRDefault="000E026B" w:rsidP="000E026B">
            <w:pPr>
              <w:spacing w:before="100" w:beforeAutospacing="1" w:after="100" w:afterAutospacing="1" w:line="240" w:lineRule="auto"/>
              <w:jc w:val="right"/>
              <w:rPr>
                <w:rFonts w:ascii="Arial" w:eastAsia="Times New Roman" w:hAnsi="Arial" w:cs="Arial"/>
                <w:color w:val="FF0000"/>
                <w:sz w:val="20"/>
                <w:szCs w:val="20"/>
                <w:lang w:eastAsia="hr-HR"/>
              </w:rPr>
            </w:pPr>
          </w:p>
        </w:tc>
        <w:tc>
          <w:tcPr>
            <w:tcW w:w="1384" w:type="dxa"/>
            <w:tcBorders>
              <w:top w:val="single" w:sz="4" w:space="0" w:color="auto"/>
              <w:left w:val="nil"/>
              <w:bottom w:val="single" w:sz="4" w:space="0" w:color="auto"/>
              <w:right w:val="single" w:sz="4" w:space="0" w:color="auto"/>
            </w:tcBorders>
            <w:shd w:val="clear" w:color="auto" w:fill="auto"/>
            <w:noWrap/>
            <w:vAlign w:val="center"/>
          </w:tcPr>
          <w:p w14:paraId="0780292D" w14:textId="77777777" w:rsidR="000E026B" w:rsidRPr="00110464"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0,00</w:t>
            </w:r>
          </w:p>
        </w:tc>
        <w:tc>
          <w:tcPr>
            <w:tcW w:w="1229" w:type="dxa"/>
            <w:tcBorders>
              <w:top w:val="single" w:sz="4" w:space="0" w:color="auto"/>
              <w:left w:val="nil"/>
              <w:bottom w:val="single" w:sz="4" w:space="0" w:color="auto"/>
              <w:right w:val="single" w:sz="4" w:space="0" w:color="auto"/>
            </w:tcBorders>
            <w:shd w:val="clear" w:color="auto" w:fill="auto"/>
            <w:noWrap/>
            <w:vAlign w:val="center"/>
          </w:tcPr>
          <w:p w14:paraId="5AB8515A"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0</w:t>
            </w:r>
          </w:p>
        </w:tc>
        <w:tc>
          <w:tcPr>
            <w:tcW w:w="1006" w:type="dxa"/>
            <w:tcBorders>
              <w:top w:val="single" w:sz="4" w:space="0" w:color="auto"/>
              <w:left w:val="nil"/>
              <w:bottom w:val="single" w:sz="4" w:space="0" w:color="auto"/>
              <w:right w:val="single" w:sz="4" w:space="0" w:color="auto"/>
            </w:tcBorders>
            <w:shd w:val="clear" w:color="auto" w:fill="auto"/>
            <w:noWrap/>
            <w:vAlign w:val="center"/>
          </w:tcPr>
          <w:p w14:paraId="6C15D7C3" w14:textId="77777777" w:rsidR="000E026B" w:rsidRPr="00C8088C" w:rsidRDefault="000E026B" w:rsidP="000E026B">
            <w:pPr>
              <w:spacing w:before="100" w:beforeAutospacing="1" w:after="100" w:afterAutospacing="1" w:line="240" w:lineRule="auto"/>
              <w:jc w:val="right"/>
              <w:rPr>
                <w:rFonts w:ascii="Arial" w:eastAsia="Times New Roman" w:hAnsi="Arial" w:cs="Arial"/>
                <w:sz w:val="20"/>
                <w:szCs w:val="20"/>
                <w:lang w:eastAsia="hr-HR"/>
              </w:rPr>
            </w:pPr>
          </w:p>
        </w:tc>
      </w:tr>
      <w:tr w:rsidR="000E026B" w:rsidRPr="002C7D37" w14:paraId="4C52D19D" w14:textId="77777777" w:rsidTr="000E026B">
        <w:trPr>
          <w:trHeight w:val="284"/>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1E6E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03C4AC0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single" w:sz="4" w:space="0" w:color="auto"/>
              <w:left w:val="nil"/>
              <w:bottom w:val="single" w:sz="4" w:space="0" w:color="auto"/>
              <w:right w:val="single" w:sz="4" w:space="0" w:color="auto"/>
            </w:tcBorders>
            <w:shd w:val="clear" w:color="auto" w:fill="auto"/>
            <w:noWrap/>
            <w:vAlign w:val="center"/>
            <w:hideMark/>
          </w:tcPr>
          <w:p w14:paraId="2B08362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422</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75132793"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14:paraId="7AE21A5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Postrojenja i oprema</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8DFF5"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536,25</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14:paraId="085492F3"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auto" w:fill="auto"/>
            <w:noWrap/>
            <w:vAlign w:val="center"/>
            <w:hideMark/>
          </w:tcPr>
          <w:p w14:paraId="2F9618B2" w14:textId="77777777" w:rsidR="000E026B" w:rsidRPr="00110464" w:rsidRDefault="000E026B" w:rsidP="000E026B">
            <w:pPr>
              <w:spacing w:after="0"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3.167,88</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2C3E22C8"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590,75%</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14:paraId="66C91C62"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245B54CA" w14:textId="77777777" w:rsidTr="000E026B">
        <w:trPr>
          <w:trHeight w:val="284"/>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20405119"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E73F67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21C3DB0D"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71B739B1"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4221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2D2F71"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Uredska oprema i namještaj</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6981CA81"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536,25</w:t>
            </w:r>
          </w:p>
        </w:tc>
        <w:tc>
          <w:tcPr>
            <w:tcW w:w="1396" w:type="dxa"/>
            <w:tcBorders>
              <w:top w:val="nil"/>
              <w:left w:val="nil"/>
              <w:bottom w:val="single" w:sz="4" w:space="0" w:color="auto"/>
              <w:right w:val="single" w:sz="4" w:space="0" w:color="auto"/>
            </w:tcBorders>
            <w:shd w:val="clear" w:color="auto" w:fill="auto"/>
            <w:noWrap/>
            <w:vAlign w:val="center"/>
            <w:hideMark/>
          </w:tcPr>
          <w:p w14:paraId="3342A981"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1F6D9042" w14:textId="77777777" w:rsidR="000E026B" w:rsidRPr="00110464" w:rsidRDefault="000E026B" w:rsidP="000E026B">
            <w:pPr>
              <w:spacing w:after="0"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2.331,40</w:t>
            </w:r>
          </w:p>
        </w:tc>
        <w:tc>
          <w:tcPr>
            <w:tcW w:w="1229" w:type="dxa"/>
            <w:tcBorders>
              <w:top w:val="nil"/>
              <w:left w:val="nil"/>
              <w:bottom w:val="single" w:sz="4" w:space="0" w:color="auto"/>
              <w:right w:val="single" w:sz="4" w:space="0" w:color="auto"/>
            </w:tcBorders>
            <w:shd w:val="clear" w:color="auto" w:fill="auto"/>
            <w:noWrap/>
            <w:vAlign w:val="center"/>
          </w:tcPr>
          <w:p w14:paraId="4943F803"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434,76%</w:t>
            </w:r>
          </w:p>
        </w:tc>
        <w:tc>
          <w:tcPr>
            <w:tcW w:w="1006" w:type="dxa"/>
            <w:tcBorders>
              <w:top w:val="nil"/>
              <w:left w:val="nil"/>
              <w:bottom w:val="single" w:sz="4" w:space="0" w:color="auto"/>
              <w:right w:val="single" w:sz="4" w:space="0" w:color="auto"/>
            </w:tcBorders>
            <w:shd w:val="clear" w:color="auto" w:fill="auto"/>
            <w:noWrap/>
            <w:vAlign w:val="center"/>
            <w:hideMark/>
          </w:tcPr>
          <w:p w14:paraId="4F8E623B"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6E2F97E8" w14:textId="77777777" w:rsidTr="000E026B">
        <w:trPr>
          <w:trHeight w:val="284"/>
        </w:trPr>
        <w:tc>
          <w:tcPr>
            <w:tcW w:w="328" w:type="dxa"/>
            <w:tcBorders>
              <w:top w:val="nil"/>
              <w:left w:val="single" w:sz="4" w:space="0" w:color="auto"/>
              <w:bottom w:val="single" w:sz="4" w:space="0" w:color="auto"/>
              <w:right w:val="single" w:sz="4" w:space="0" w:color="auto"/>
            </w:tcBorders>
            <w:shd w:val="clear" w:color="auto" w:fill="auto"/>
            <w:noWrap/>
            <w:vAlign w:val="center"/>
          </w:tcPr>
          <w:p w14:paraId="5ED09DAD"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439" w:type="dxa"/>
            <w:tcBorders>
              <w:top w:val="nil"/>
              <w:left w:val="nil"/>
              <w:bottom w:val="single" w:sz="4" w:space="0" w:color="auto"/>
              <w:right w:val="single" w:sz="4" w:space="0" w:color="auto"/>
            </w:tcBorders>
            <w:shd w:val="clear" w:color="auto" w:fill="auto"/>
            <w:noWrap/>
            <w:vAlign w:val="center"/>
          </w:tcPr>
          <w:p w14:paraId="043DDCF4"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550" w:type="dxa"/>
            <w:tcBorders>
              <w:top w:val="nil"/>
              <w:left w:val="nil"/>
              <w:bottom w:val="single" w:sz="4" w:space="0" w:color="auto"/>
              <w:right w:val="single" w:sz="4" w:space="0" w:color="auto"/>
            </w:tcBorders>
            <w:shd w:val="clear" w:color="auto" w:fill="auto"/>
            <w:noWrap/>
            <w:vAlign w:val="center"/>
          </w:tcPr>
          <w:p w14:paraId="54522DB8" w14:textId="77777777" w:rsidR="000E026B" w:rsidRPr="00527847" w:rsidRDefault="000E026B" w:rsidP="000E026B">
            <w:pPr>
              <w:spacing w:after="0" w:line="240" w:lineRule="auto"/>
              <w:jc w:val="center"/>
              <w:rPr>
                <w:rFonts w:ascii="Arial" w:eastAsia="Times New Roman" w:hAnsi="Arial" w:cs="Arial"/>
                <w:sz w:val="20"/>
                <w:szCs w:val="20"/>
                <w:lang w:eastAsia="hr-HR"/>
              </w:rPr>
            </w:pPr>
          </w:p>
        </w:tc>
        <w:tc>
          <w:tcPr>
            <w:tcW w:w="663" w:type="dxa"/>
            <w:tcBorders>
              <w:top w:val="nil"/>
              <w:left w:val="nil"/>
              <w:bottom w:val="single" w:sz="4" w:space="0" w:color="auto"/>
              <w:right w:val="single" w:sz="4" w:space="0" w:color="auto"/>
            </w:tcBorders>
            <w:shd w:val="clear" w:color="auto" w:fill="auto"/>
            <w:noWrap/>
            <w:vAlign w:val="center"/>
          </w:tcPr>
          <w:p w14:paraId="6FB0C4B5" w14:textId="77777777" w:rsidR="000E026B" w:rsidRPr="00527847" w:rsidRDefault="000E026B" w:rsidP="000E026B">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4226</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tcPr>
          <w:p w14:paraId="6B773DED" w14:textId="77777777" w:rsidR="000E026B" w:rsidRPr="00527847" w:rsidRDefault="000E026B" w:rsidP="000E026B">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Sportska i glazbena oprema</w:t>
            </w:r>
          </w:p>
        </w:tc>
        <w:tc>
          <w:tcPr>
            <w:tcW w:w="1890" w:type="dxa"/>
            <w:gridSpan w:val="2"/>
            <w:tcBorders>
              <w:top w:val="nil"/>
              <w:left w:val="nil"/>
              <w:bottom w:val="single" w:sz="4" w:space="0" w:color="auto"/>
              <w:right w:val="single" w:sz="4" w:space="0" w:color="auto"/>
            </w:tcBorders>
            <w:shd w:val="clear" w:color="auto" w:fill="auto"/>
            <w:noWrap/>
            <w:vAlign w:val="center"/>
          </w:tcPr>
          <w:p w14:paraId="588F95C5" w14:textId="77777777" w:rsidR="000E026B" w:rsidRPr="00806A33" w:rsidRDefault="000E026B" w:rsidP="000E026B">
            <w:pPr>
              <w:spacing w:after="0" w:line="240" w:lineRule="auto"/>
              <w:jc w:val="right"/>
              <w:rPr>
                <w:rFonts w:ascii="Arial" w:eastAsia="Times New Roman" w:hAnsi="Arial" w:cs="Arial"/>
                <w:sz w:val="20"/>
                <w:szCs w:val="20"/>
                <w:lang w:eastAsia="hr-HR"/>
              </w:rPr>
            </w:pPr>
          </w:p>
        </w:tc>
        <w:tc>
          <w:tcPr>
            <w:tcW w:w="1396" w:type="dxa"/>
            <w:tcBorders>
              <w:top w:val="nil"/>
              <w:left w:val="nil"/>
              <w:bottom w:val="single" w:sz="4" w:space="0" w:color="auto"/>
              <w:right w:val="single" w:sz="4" w:space="0" w:color="auto"/>
            </w:tcBorders>
            <w:shd w:val="clear" w:color="auto" w:fill="auto"/>
            <w:noWrap/>
            <w:vAlign w:val="center"/>
          </w:tcPr>
          <w:p w14:paraId="17719D55"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p>
        </w:tc>
        <w:tc>
          <w:tcPr>
            <w:tcW w:w="1384" w:type="dxa"/>
            <w:tcBorders>
              <w:top w:val="nil"/>
              <w:left w:val="nil"/>
              <w:bottom w:val="single" w:sz="4" w:space="0" w:color="auto"/>
              <w:right w:val="single" w:sz="4" w:space="0" w:color="auto"/>
            </w:tcBorders>
            <w:shd w:val="clear" w:color="auto" w:fill="auto"/>
            <w:noWrap/>
            <w:vAlign w:val="center"/>
          </w:tcPr>
          <w:p w14:paraId="7CAD7588" w14:textId="77777777" w:rsidR="000E026B" w:rsidRPr="00110464" w:rsidRDefault="000E026B" w:rsidP="000E026B">
            <w:pPr>
              <w:spacing w:after="0"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836,48</w:t>
            </w:r>
          </w:p>
        </w:tc>
        <w:tc>
          <w:tcPr>
            <w:tcW w:w="1229" w:type="dxa"/>
            <w:tcBorders>
              <w:top w:val="nil"/>
              <w:left w:val="nil"/>
              <w:bottom w:val="single" w:sz="4" w:space="0" w:color="auto"/>
              <w:right w:val="single" w:sz="4" w:space="0" w:color="auto"/>
            </w:tcBorders>
            <w:shd w:val="clear" w:color="auto" w:fill="auto"/>
            <w:noWrap/>
            <w:vAlign w:val="center"/>
          </w:tcPr>
          <w:p w14:paraId="2582D054" w14:textId="77777777" w:rsidR="000E026B" w:rsidRPr="00C8088C" w:rsidRDefault="000E026B" w:rsidP="000E026B">
            <w:pPr>
              <w:spacing w:after="0" w:line="240" w:lineRule="auto"/>
              <w:jc w:val="right"/>
              <w:rPr>
                <w:rFonts w:ascii="Arial" w:eastAsia="Times New Roman" w:hAnsi="Arial" w:cs="Arial"/>
                <w:sz w:val="20"/>
                <w:szCs w:val="20"/>
                <w:lang w:eastAsia="hr-HR"/>
              </w:rPr>
            </w:pPr>
          </w:p>
        </w:tc>
        <w:tc>
          <w:tcPr>
            <w:tcW w:w="1006" w:type="dxa"/>
            <w:tcBorders>
              <w:top w:val="nil"/>
              <w:left w:val="nil"/>
              <w:bottom w:val="single" w:sz="4" w:space="0" w:color="auto"/>
              <w:right w:val="single" w:sz="4" w:space="0" w:color="auto"/>
            </w:tcBorders>
            <w:shd w:val="clear" w:color="auto" w:fill="auto"/>
            <w:noWrap/>
            <w:vAlign w:val="center"/>
          </w:tcPr>
          <w:p w14:paraId="267EEBFA" w14:textId="77777777" w:rsidR="000E026B" w:rsidRPr="00C8088C" w:rsidRDefault="000E026B" w:rsidP="000E026B">
            <w:pPr>
              <w:spacing w:after="0" w:line="240" w:lineRule="auto"/>
              <w:jc w:val="right"/>
              <w:rPr>
                <w:rFonts w:ascii="Arial" w:eastAsia="Times New Roman" w:hAnsi="Arial" w:cs="Arial"/>
                <w:sz w:val="20"/>
                <w:szCs w:val="20"/>
                <w:lang w:eastAsia="hr-HR"/>
              </w:rPr>
            </w:pPr>
          </w:p>
        </w:tc>
      </w:tr>
      <w:tr w:rsidR="000E026B" w:rsidRPr="002C7D37" w14:paraId="1A6F0CAE" w14:textId="77777777" w:rsidTr="000E026B">
        <w:trPr>
          <w:trHeight w:val="34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2E38110"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5CDB1E4C"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D26417E"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424</w:t>
            </w:r>
          </w:p>
        </w:tc>
        <w:tc>
          <w:tcPr>
            <w:tcW w:w="663" w:type="dxa"/>
            <w:tcBorders>
              <w:top w:val="nil"/>
              <w:left w:val="nil"/>
              <w:bottom w:val="single" w:sz="4" w:space="0" w:color="auto"/>
              <w:right w:val="single" w:sz="4" w:space="0" w:color="auto"/>
            </w:tcBorders>
            <w:shd w:val="clear" w:color="auto" w:fill="auto"/>
            <w:noWrap/>
            <w:vAlign w:val="center"/>
            <w:hideMark/>
          </w:tcPr>
          <w:p w14:paraId="1FAB709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0B2753"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Knjige, umjetnička djela i ostale izložbene vrijednosti</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39F06628"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262,02</w:t>
            </w:r>
          </w:p>
        </w:tc>
        <w:tc>
          <w:tcPr>
            <w:tcW w:w="1396" w:type="dxa"/>
            <w:tcBorders>
              <w:top w:val="nil"/>
              <w:left w:val="nil"/>
              <w:bottom w:val="single" w:sz="4" w:space="0" w:color="auto"/>
              <w:right w:val="single" w:sz="4" w:space="0" w:color="auto"/>
            </w:tcBorders>
            <w:shd w:val="clear" w:color="auto" w:fill="auto"/>
            <w:noWrap/>
            <w:vAlign w:val="center"/>
            <w:hideMark/>
          </w:tcPr>
          <w:p w14:paraId="568BDF8D"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4F0C07F4" w14:textId="77777777" w:rsidR="000E026B" w:rsidRPr="00110464" w:rsidRDefault="000E026B" w:rsidP="000E026B">
            <w:pPr>
              <w:spacing w:after="0"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114,58</w:t>
            </w:r>
          </w:p>
        </w:tc>
        <w:tc>
          <w:tcPr>
            <w:tcW w:w="1229" w:type="dxa"/>
            <w:tcBorders>
              <w:top w:val="nil"/>
              <w:left w:val="nil"/>
              <w:bottom w:val="single" w:sz="4" w:space="0" w:color="auto"/>
              <w:right w:val="single" w:sz="4" w:space="0" w:color="auto"/>
            </w:tcBorders>
            <w:shd w:val="clear" w:color="auto" w:fill="auto"/>
            <w:noWrap/>
            <w:vAlign w:val="center"/>
          </w:tcPr>
          <w:p w14:paraId="1B99EC6A"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43,73%</w:t>
            </w:r>
          </w:p>
        </w:tc>
        <w:tc>
          <w:tcPr>
            <w:tcW w:w="1006" w:type="dxa"/>
            <w:tcBorders>
              <w:top w:val="nil"/>
              <w:left w:val="nil"/>
              <w:bottom w:val="single" w:sz="4" w:space="0" w:color="auto"/>
              <w:right w:val="single" w:sz="4" w:space="0" w:color="auto"/>
            </w:tcBorders>
            <w:shd w:val="clear" w:color="auto" w:fill="auto"/>
            <w:noWrap/>
            <w:vAlign w:val="center"/>
            <w:hideMark/>
          </w:tcPr>
          <w:p w14:paraId="7B0F7100"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r w:rsidR="000E026B" w:rsidRPr="002C7D37" w14:paraId="45D819F4" w14:textId="77777777" w:rsidTr="000E026B">
        <w:trPr>
          <w:trHeight w:val="402"/>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1463678"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439" w:type="dxa"/>
            <w:tcBorders>
              <w:top w:val="nil"/>
              <w:left w:val="nil"/>
              <w:bottom w:val="single" w:sz="4" w:space="0" w:color="auto"/>
              <w:right w:val="single" w:sz="4" w:space="0" w:color="auto"/>
            </w:tcBorders>
            <w:shd w:val="clear" w:color="auto" w:fill="auto"/>
            <w:noWrap/>
            <w:vAlign w:val="center"/>
            <w:hideMark/>
          </w:tcPr>
          <w:p w14:paraId="6DA46977"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550" w:type="dxa"/>
            <w:tcBorders>
              <w:top w:val="nil"/>
              <w:left w:val="nil"/>
              <w:bottom w:val="single" w:sz="4" w:space="0" w:color="auto"/>
              <w:right w:val="single" w:sz="4" w:space="0" w:color="auto"/>
            </w:tcBorders>
            <w:shd w:val="clear" w:color="auto" w:fill="auto"/>
            <w:noWrap/>
            <w:vAlign w:val="center"/>
            <w:hideMark/>
          </w:tcPr>
          <w:p w14:paraId="576EEC32"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 </w:t>
            </w:r>
          </w:p>
        </w:tc>
        <w:tc>
          <w:tcPr>
            <w:tcW w:w="663" w:type="dxa"/>
            <w:tcBorders>
              <w:top w:val="nil"/>
              <w:left w:val="nil"/>
              <w:bottom w:val="single" w:sz="4" w:space="0" w:color="auto"/>
              <w:right w:val="single" w:sz="4" w:space="0" w:color="auto"/>
            </w:tcBorders>
            <w:shd w:val="clear" w:color="auto" w:fill="auto"/>
            <w:noWrap/>
            <w:vAlign w:val="center"/>
            <w:hideMark/>
          </w:tcPr>
          <w:p w14:paraId="55681EA4" w14:textId="77777777" w:rsidR="000E026B" w:rsidRPr="00527847" w:rsidRDefault="000E026B" w:rsidP="000E026B">
            <w:pPr>
              <w:spacing w:after="0" w:line="240" w:lineRule="auto"/>
              <w:jc w:val="center"/>
              <w:rPr>
                <w:rFonts w:ascii="Arial" w:eastAsia="Times New Roman" w:hAnsi="Arial" w:cs="Arial"/>
                <w:sz w:val="20"/>
                <w:szCs w:val="20"/>
                <w:lang w:eastAsia="hr-HR"/>
              </w:rPr>
            </w:pPr>
            <w:r w:rsidRPr="00527847">
              <w:rPr>
                <w:rFonts w:ascii="Arial" w:eastAsia="Times New Roman" w:hAnsi="Arial" w:cs="Arial"/>
                <w:sz w:val="20"/>
                <w:szCs w:val="20"/>
                <w:lang w:eastAsia="hr-HR"/>
              </w:rPr>
              <w:t>4241</w:t>
            </w:r>
          </w:p>
        </w:tc>
        <w:tc>
          <w:tcPr>
            <w:tcW w:w="694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6C69AC" w14:textId="77777777" w:rsidR="000E026B" w:rsidRPr="00527847" w:rsidRDefault="000E026B" w:rsidP="000E026B">
            <w:pPr>
              <w:spacing w:after="0" w:line="240" w:lineRule="auto"/>
              <w:rPr>
                <w:rFonts w:ascii="Arial" w:eastAsia="Times New Roman" w:hAnsi="Arial" w:cs="Arial"/>
                <w:sz w:val="20"/>
                <w:szCs w:val="20"/>
                <w:lang w:eastAsia="hr-HR"/>
              </w:rPr>
            </w:pPr>
            <w:r w:rsidRPr="00527847">
              <w:rPr>
                <w:rFonts w:ascii="Arial" w:eastAsia="Times New Roman" w:hAnsi="Arial" w:cs="Arial"/>
                <w:sz w:val="20"/>
                <w:szCs w:val="20"/>
                <w:lang w:eastAsia="hr-HR"/>
              </w:rPr>
              <w:t>Knjige</w:t>
            </w:r>
          </w:p>
        </w:tc>
        <w:tc>
          <w:tcPr>
            <w:tcW w:w="1890" w:type="dxa"/>
            <w:gridSpan w:val="2"/>
            <w:tcBorders>
              <w:top w:val="nil"/>
              <w:left w:val="nil"/>
              <w:bottom w:val="single" w:sz="4" w:space="0" w:color="auto"/>
              <w:right w:val="single" w:sz="4" w:space="0" w:color="auto"/>
            </w:tcBorders>
            <w:shd w:val="clear" w:color="auto" w:fill="auto"/>
            <w:noWrap/>
            <w:vAlign w:val="center"/>
            <w:hideMark/>
          </w:tcPr>
          <w:p w14:paraId="581EBB22" w14:textId="77777777" w:rsidR="000E026B" w:rsidRPr="00806A33" w:rsidRDefault="000E026B" w:rsidP="000E026B">
            <w:pPr>
              <w:spacing w:after="0" w:line="240" w:lineRule="auto"/>
              <w:jc w:val="right"/>
              <w:rPr>
                <w:rFonts w:ascii="Arial" w:eastAsia="Times New Roman" w:hAnsi="Arial" w:cs="Arial"/>
                <w:sz w:val="20"/>
                <w:szCs w:val="20"/>
                <w:lang w:eastAsia="hr-HR"/>
              </w:rPr>
            </w:pPr>
            <w:r w:rsidRPr="00806A33">
              <w:rPr>
                <w:rFonts w:ascii="Arial" w:eastAsia="Times New Roman" w:hAnsi="Arial" w:cs="Arial"/>
                <w:sz w:val="20"/>
                <w:szCs w:val="20"/>
                <w:lang w:eastAsia="hr-HR"/>
              </w:rPr>
              <w:t>262,02</w:t>
            </w:r>
          </w:p>
        </w:tc>
        <w:tc>
          <w:tcPr>
            <w:tcW w:w="1396" w:type="dxa"/>
            <w:tcBorders>
              <w:top w:val="nil"/>
              <w:left w:val="nil"/>
              <w:bottom w:val="single" w:sz="4" w:space="0" w:color="auto"/>
              <w:right w:val="single" w:sz="4" w:space="0" w:color="auto"/>
            </w:tcBorders>
            <w:shd w:val="clear" w:color="auto" w:fill="auto"/>
            <w:noWrap/>
            <w:vAlign w:val="center"/>
            <w:hideMark/>
          </w:tcPr>
          <w:p w14:paraId="2DFDE46A" w14:textId="77777777" w:rsidR="000E026B" w:rsidRPr="001D610B" w:rsidRDefault="000E026B" w:rsidP="000E026B">
            <w:pPr>
              <w:spacing w:after="0" w:line="240" w:lineRule="auto"/>
              <w:jc w:val="right"/>
              <w:rPr>
                <w:rFonts w:ascii="Arial" w:eastAsia="Times New Roman" w:hAnsi="Arial" w:cs="Arial"/>
                <w:color w:val="FF0000"/>
                <w:sz w:val="20"/>
                <w:szCs w:val="20"/>
                <w:lang w:eastAsia="hr-HR"/>
              </w:rPr>
            </w:pPr>
            <w:r w:rsidRPr="001D610B">
              <w:rPr>
                <w:rFonts w:ascii="Arial" w:eastAsia="Times New Roman" w:hAnsi="Arial" w:cs="Arial"/>
                <w:color w:val="FF0000"/>
                <w:sz w:val="20"/>
                <w:szCs w:val="20"/>
                <w:lang w:eastAsia="hr-HR"/>
              </w:rPr>
              <w:t> </w:t>
            </w:r>
          </w:p>
        </w:tc>
        <w:tc>
          <w:tcPr>
            <w:tcW w:w="1384" w:type="dxa"/>
            <w:tcBorders>
              <w:top w:val="nil"/>
              <w:left w:val="nil"/>
              <w:bottom w:val="single" w:sz="4" w:space="0" w:color="auto"/>
              <w:right w:val="single" w:sz="4" w:space="0" w:color="auto"/>
            </w:tcBorders>
            <w:shd w:val="clear" w:color="auto" w:fill="auto"/>
            <w:noWrap/>
            <w:vAlign w:val="center"/>
            <w:hideMark/>
          </w:tcPr>
          <w:p w14:paraId="003080EA" w14:textId="77777777" w:rsidR="000E026B" w:rsidRPr="00110464" w:rsidRDefault="000E026B" w:rsidP="000E026B">
            <w:pPr>
              <w:spacing w:after="0" w:line="240" w:lineRule="auto"/>
              <w:jc w:val="right"/>
              <w:rPr>
                <w:rFonts w:ascii="Arial" w:eastAsia="Times New Roman" w:hAnsi="Arial" w:cs="Arial"/>
                <w:sz w:val="20"/>
                <w:szCs w:val="20"/>
                <w:lang w:eastAsia="hr-HR"/>
              </w:rPr>
            </w:pPr>
            <w:r w:rsidRPr="00110464">
              <w:rPr>
                <w:rFonts w:ascii="Arial" w:eastAsia="Times New Roman" w:hAnsi="Arial" w:cs="Arial"/>
                <w:sz w:val="20"/>
                <w:szCs w:val="20"/>
                <w:lang w:eastAsia="hr-HR"/>
              </w:rPr>
              <w:t>114,58</w:t>
            </w:r>
          </w:p>
        </w:tc>
        <w:tc>
          <w:tcPr>
            <w:tcW w:w="1229" w:type="dxa"/>
            <w:tcBorders>
              <w:top w:val="nil"/>
              <w:left w:val="nil"/>
              <w:bottom w:val="single" w:sz="4" w:space="0" w:color="auto"/>
              <w:right w:val="single" w:sz="4" w:space="0" w:color="auto"/>
            </w:tcBorders>
            <w:shd w:val="clear" w:color="auto" w:fill="auto"/>
            <w:noWrap/>
            <w:vAlign w:val="center"/>
          </w:tcPr>
          <w:p w14:paraId="5FCE52A5"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43,73%</w:t>
            </w:r>
          </w:p>
        </w:tc>
        <w:tc>
          <w:tcPr>
            <w:tcW w:w="1006" w:type="dxa"/>
            <w:tcBorders>
              <w:top w:val="nil"/>
              <w:left w:val="nil"/>
              <w:bottom w:val="single" w:sz="4" w:space="0" w:color="auto"/>
              <w:right w:val="single" w:sz="4" w:space="0" w:color="auto"/>
            </w:tcBorders>
            <w:shd w:val="clear" w:color="auto" w:fill="auto"/>
            <w:noWrap/>
            <w:vAlign w:val="center"/>
            <w:hideMark/>
          </w:tcPr>
          <w:p w14:paraId="09456248" w14:textId="77777777" w:rsidR="000E026B" w:rsidRPr="00C8088C" w:rsidRDefault="000E026B" w:rsidP="000E026B">
            <w:pPr>
              <w:spacing w:after="0" w:line="240" w:lineRule="auto"/>
              <w:jc w:val="right"/>
              <w:rPr>
                <w:rFonts w:ascii="Arial" w:eastAsia="Times New Roman" w:hAnsi="Arial" w:cs="Arial"/>
                <w:sz w:val="20"/>
                <w:szCs w:val="20"/>
                <w:lang w:eastAsia="hr-HR"/>
              </w:rPr>
            </w:pPr>
            <w:r w:rsidRPr="00C8088C">
              <w:rPr>
                <w:rFonts w:ascii="Arial" w:eastAsia="Times New Roman" w:hAnsi="Arial" w:cs="Arial"/>
                <w:sz w:val="20"/>
                <w:szCs w:val="20"/>
                <w:lang w:eastAsia="hr-HR"/>
              </w:rPr>
              <w:t> </w:t>
            </w:r>
          </w:p>
        </w:tc>
      </w:tr>
    </w:tbl>
    <w:p w14:paraId="4C0F24DB" w14:textId="030B6279" w:rsidR="008C1593" w:rsidRDefault="008C1593" w:rsidP="00456B51">
      <w:pPr>
        <w:spacing w:after="0"/>
        <w:rPr>
          <w:rFonts w:ascii="Arial" w:hAnsi="Arial" w:cs="Arial"/>
          <w:b/>
          <w:bCs/>
          <w:sz w:val="24"/>
          <w:szCs w:val="24"/>
        </w:rPr>
      </w:pPr>
    </w:p>
    <w:p w14:paraId="2CCD218F" w14:textId="77777777" w:rsidR="00815FA4" w:rsidRDefault="00815FA4" w:rsidP="00647E90">
      <w:pPr>
        <w:spacing w:after="0"/>
        <w:jc w:val="center"/>
        <w:rPr>
          <w:rFonts w:ascii="Times New Roman" w:hAnsi="Times New Roman"/>
          <w:b/>
          <w:bCs/>
          <w:color w:val="FF0000"/>
          <w:sz w:val="24"/>
          <w:szCs w:val="24"/>
        </w:rPr>
        <w:sectPr w:rsidR="00815FA4" w:rsidSect="00DF6110">
          <w:pgSz w:w="16838" w:h="11906" w:orient="landscape"/>
          <w:pgMar w:top="1418" w:right="1418" w:bottom="1418" w:left="1418" w:header="709" w:footer="709" w:gutter="0"/>
          <w:cols w:space="708"/>
          <w:titlePg/>
          <w:docGrid w:linePitch="360"/>
        </w:sectPr>
      </w:pPr>
    </w:p>
    <w:p w14:paraId="67037128" w14:textId="5FA27277" w:rsidR="002A3E39" w:rsidRPr="00867F2B" w:rsidRDefault="002A3E39" w:rsidP="002A3E39">
      <w:pPr>
        <w:spacing w:after="0"/>
        <w:jc w:val="center"/>
        <w:rPr>
          <w:rFonts w:ascii="Times New Roman" w:hAnsi="Times New Roman"/>
          <w:b/>
          <w:bCs/>
          <w:sz w:val="24"/>
          <w:szCs w:val="24"/>
        </w:rPr>
      </w:pPr>
      <w:r w:rsidRPr="00867F2B">
        <w:rPr>
          <w:rFonts w:ascii="Times New Roman" w:hAnsi="Times New Roman"/>
          <w:b/>
          <w:bCs/>
          <w:sz w:val="24"/>
          <w:szCs w:val="24"/>
        </w:rPr>
        <w:lastRenderedPageBreak/>
        <w:t xml:space="preserve">OBRAZLOŽENJE OSTVARENJA PRIHODA I PRIMITAKA, RASHODA I IZDATAKA </w:t>
      </w:r>
    </w:p>
    <w:p w14:paraId="0A1904C5" w14:textId="77777777" w:rsidR="002A3E39" w:rsidRPr="00867F2B" w:rsidRDefault="002A3E39" w:rsidP="002A3E39">
      <w:pPr>
        <w:spacing w:after="0"/>
        <w:jc w:val="center"/>
        <w:rPr>
          <w:rFonts w:ascii="Times New Roman" w:hAnsi="Times New Roman"/>
          <w:b/>
          <w:bCs/>
          <w:sz w:val="24"/>
          <w:szCs w:val="24"/>
        </w:rPr>
      </w:pPr>
      <w:r w:rsidRPr="00867F2B">
        <w:rPr>
          <w:rFonts w:ascii="Times New Roman" w:hAnsi="Times New Roman"/>
          <w:b/>
          <w:bCs/>
          <w:sz w:val="24"/>
          <w:szCs w:val="24"/>
        </w:rPr>
        <w:t>PREMA EKONOMSKOJ KLASIFIKACIJI</w:t>
      </w:r>
    </w:p>
    <w:p w14:paraId="7CD8A8FE" w14:textId="77777777" w:rsidR="002A3E39" w:rsidRPr="00AA6599" w:rsidRDefault="002A3E39" w:rsidP="002A3E39">
      <w:pPr>
        <w:spacing w:after="0"/>
        <w:jc w:val="center"/>
        <w:rPr>
          <w:rFonts w:ascii="Times New Roman" w:hAnsi="Times New Roman"/>
          <w:b/>
          <w:bCs/>
          <w:color w:val="FF0000"/>
          <w:sz w:val="24"/>
          <w:szCs w:val="24"/>
        </w:rPr>
      </w:pPr>
    </w:p>
    <w:p w14:paraId="7F9149DD" w14:textId="6E2A6887" w:rsidR="002A3E39" w:rsidRPr="00986AD4" w:rsidRDefault="00D770C8" w:rsidP="00F955B6">
      <w:pPr>
        <w:spacing w:after="0"/>
        <w:rPr>
          <w:rFonts w:ascii="Arial" w:hAnsi="Arial" w:cs="Arial"/>
          <w:b/>
          <w:bCs/>
          <w:sz w:val="24"/>
          <w:szCs w:val="24"/>
          <w:u w:val="single"/>
        </w:rPr>
      </w:pPr>
      <w:r w:rsidRPr="00986AD4">
        <w:rPr>
          <w:rFonts w:ascii="Arial" w:hAnsi="Arial" w:cs="Arial"/>
          <w:b/>
          <w:bCs/>
          <w:sz w:val="24"/>
          <w:szCs w:val="24"/>
          <w:u w:val="single"/>
        </w:rPr>
        <w:t>Prihodi</w:t>
      </w:r>
    </w:p>
    <w:p w14:paraId="03CB93C2" w14:textId="77777777" w:rsidR="002A3E39" w:rsidRPr="00867F2B" w:rsidRDefault="002A3E39" w:rsidP="00F955B6">
      <w:pPr>
        <w:spacing w:after="0"/>
        <w:rPr>
          <w:rFonts w:ascii="Arial" w:hAnsi="Arial" w:cs="Arial"/>
          <w:b/>
          <w:bCs/>
        </w:rPr>
      </w:pPr>
      <w:r w:rsidRPr="00867F2B">
        <w:rPr>
          <w:rFonts w:ascii="Arial" w:hAnsi="Arial" w:cs="Arial"/>
          <w:b/>
          <w:bCs/>
        </w:rPr>
        <w:t>63 Pomoći iz inozemstva i od subjekata unutar općeg proračuna</w:t>
      </w:r>
    </w:p>
    <w:p w14:paraId="42E23606" w14:textId="02EA7154" w:rsidR="00867F2B" w:rsidRPr="00867F2B" w:rsidRDefault="00867F2B" w:rsidP="00F955B6">
      <w:pPr>
        <w:spacing w:after="0"/>
        <w:rPr>
          <w:rFonts w:ascii="Arial" w:hAnsi="Arial" w:cs="Arial"/>
        </w:rPr>
      </w:pPr>
      <w:r w:rsidRPr="00867F2B">
        <w:rPr>
          <w:rFonts w:ascii="Arial" w:hAnsi="Arial" w:cs="Arial"/>
        </w:rPr>
        <w:t xml:space="preserve">Ovi prihodi obuhvaćaju tekuće i kapitalne transfere pomoći koje škola dobiva od drugih tijela unutar sustava općeg proračuna. To su namjenska ili nenamjenska sredstva kojima se financiraju određeni programi, aktivnosti ili investicije. </w:t>
      </w:r>
    </w:p>
    <w:p w14:paraId="71162F15" w14:textId="759318B7" w:rsidR="0036172B" w:rsidRPr="00867F2B" w:rsidRDefault="002A3E39" w:rsidP="00F955B6">
      <w:pPr>
        <w:spacing w:after="0"/>
        <w:jc w:val="both"/>
        <w:rPr>
          <w:rFonts w:ascii="Arial" w:hAnsi="Arial" w:cs="Arial"/>
        </w:rPr>
      </w:pPr>
      <w:r w:rsidRPr="00867F2B">
        <w:rPr>
          <w:rFonts w:ascii="Arial" w:hAnsi="Arial" w:cs="Arial"/>
        </w:rPr>
        <w:t xml:space="preserve">Planirani prihodi iznose </w:t>
      </w:r>
      <w:r w:rsidR="0036172B" w:rsidRPr="00867F2B">
        <w:rPr>
          <w:rFonts w:ascii="Arial" w:hAnsi="Arial" w:cs="Arial"/>
        </w:rPr>
        <w:t>1.</w:t>
      </w:r>
      <w:r w:rsidR="00867F2B" w:rsidRPr="00867F2B">
        <w:rPr>
          <w:rFonts w:ascii="Arial" w:hAnsi="Arial" w:cs="Arial"/>
        </w:rPr>
        <w:t>590</w:t>
      </w:r>
      <w:r w:rsidRPr="00867F2B">
        <w:rPr>
          <w:rFonts w:ascii="Arial" w:hAnsi="Arial" w:cs="Arial"/>
        </w:rPr>
        <w:t>.</w:t>
      </w:r>
      <w:r w:rsidR="0036172B" w:rsidRPr="00867F2B">
        <w:rPr>
          <w:rFonts w:ascii="Arial" w:hAnsi="Arial" w:cs="Arial"/>
        </w:rPr>
        <w:t>5</w:t>
      </w:r>
      <w:r w:rsidR="00867F2B" w:rsidRPr="00867F2B">
        <w:rPr>
          <w:rFonts w:ascii="Arial" w:hAnsi="Arial" w:cs="Arial"/>
        </w:rPr>
        <w:t>1</w:t>
      </w:r>
      <w:r w:rsidR="00D75431" w:rsidRPr="00867F2B">
        <w:rPr>
          <w:rFonts w:ascii="Arial" w:hAnsi="Arial" w:cs="Arial"/>
        </w:rPr>
        <w:t>0</w:t>
      </w:r>
      <w:r w:rsidRPr="00867F2B">
        <w:rPr>
          <w:rFonts w:ascii="Arial" w:hAnsi="Arial" w:cs="Arial"/>
        </w:rPr>
        <w:t>,00 eur</w:t>
      </w:r>
      <w:r w:rsidR="0036172B" w:rsidRPr="00867F2B">
        <w:rPr>
          <w:rFonts w:ascii="Arial" w:hAnsi="Arial" w:cs="Arial"/>
        </w:rPr>
        <w:t>a</w:t>
      </w:r>
      <w:r w:rsidRPr="00867F2B">
        <w:rPr>
          <w:rFonts w:ascii="Arial" w:hAnsi="Arial" w:cs="Arial"/>
        </w:rPr>
        <w:t xml:space="preserve"> dok je ostvareno </w:t>
      </w:r>
      <w:r w:rsidR="00867F2B" w:rsidRPr="00867F2B">
        <w:rPr>
          <w:rFonts w:ascii="Arial" w:hAnsi="Arial" w:cs="Arial"/>
        </w:rPr>
        <w:t>734</w:t>
      </w:r>
      <w:r w:rsidR="00D75431" w:rsidRPr="00867F2B">
        <w:rPr>
          <w:rFonts w:ascii="Arial" w:hAnsi="Arial" w:cs="Arial"/>
        </w:rPr>
        <w:t>.</w:t>
      </w:r>
      <w:r w:rsidR="00867F2B" w:rsidRPr="00867F2B">
        <w:rPr>
          <w:rFonts w:ascii="Arial" w:hAnsi="Arial" w:cs="Arial"/>
        </w:rPr>
        <w:t>111</w:t>
      </w:r>
      <w:r w:rsidR="00D75431" w:rsidRPr="00867F2B">
        <w:rPr>
          <w:rFonts w:ascii="Arial" w:hAnsi="Arial" w:cs="Arial"/>
        </w:rPr>
        <w:t>,</w:t>
      </w:r>
      <w:r w:rsidR="00867F2B" w:rsidRPr="00867F2B">
        <w:rPr>
          <w:rFonts w:ascii="Arial" w:hAnsi="Arial" w:cs="Arial"/>
        </w:rPr>
        <w:t>85</w:t>
      </w:r>
      <w:r w:rsidRPr="00867F2B">
        <w:rPr>
          <w:rFonts w:ascii="Arial" w:hAnsi="Arial" w:cs="Arial"/>
        </w:rPr>
        <w:t xml:space="preserve"> eur</w:t>
      </w:r>
      <w:r w:rsidR="0036172B" w:rsidRPr="00867F2B">
        <w:rPr>
          <w:rFonts w:ascii="Arial" w:hAnsi="Arial" w:cs="Arial"/>
        </w:rPr>
        <w:t>a</w:t>
      </w:r>
      <w:r w:rsidRPr="00867F2B">
        <w:rPr>
          <w:rFonts w:ascii="Arial" w:hAnsi="Arial" w:cs="Arial"/>
        </w:rPr>
        <w:t xml:space="preserve"> što čini </w:t>
      </w:r>
      <w:r w:rsidR="00D75431" w:rsidRPr="00867F2B">
        <w:rPr>
          <w:rFonts w:ascii="Arial" w:hAnsi="Arial" w:cs="Arial"/>
        </w:rPr>
        <w:t>4</w:t>
      </w:r>
      <w:r w:rsidR="00867F2B" w:rsidRPr="00867F2B">
        <w:rPr>
          <w:rFonts w:ascii="Arial" w:hAnsi="Arial" w:cs="Arial"/>
        </w:rPr>
        <w:t>6</w:t>
      </w:r>
      <w:r w:rsidR="00D75431" w:rsidRPr="00867F2B">
        <w:rPr>
          <w:rFonts w:ascii="Arial" w:hAnsi="Arial" w:cs="Arial"/>
        </w:rPr>
        <w:t>,</w:t>
      </w:r>
      <w:r w:rsidR="00867F2B" w:rsidRPr="00867F2B">
        <w:rPr>
          <w:rFonts w:ascii="Arial" w:hAnsi="Arial" w:cs="Arial"/>
        </w:rPr>
        <w:t>16</w:t>
      </w:r>
      <w:r w:rsidRPr="00867F2B">
        <w:rPr>
          <w:rFonts w:ascii="Arial" w:hAnsi="Arial" w:cs="Arial"/>
        </w:rPr>
        <w:t xml:space="preserve">% plana. </w:t>
      </w:r>
    </w:p>
    <w:p w14:paraId="1863ACC8" w14:textId="0EF2A09F" w:rsidR="0036172B" w:rsidRPr="00867F2B" w:rsidRDefault="0036172B" w:rsidP="00F955B6">
      <w:pPr>
        <w:spacing w:after="0"/>
        <w:jc w:val="both"/>
        <w:rPr>
          <w:rFonts w:ascii="Arial" w:hAnsi="Arial" w:cs="Arial"/>
        </w:rPr>
      </w:pPr>
      <w:r w:rsidRPr="00867F2B">
        <w:rPr>
          <w:rFonts w:ascii="Arial" w:hAnsi="Arial" w:cs="Arial"/>
        </w:rPr>
        <w:t>Iz tih se pomoći financira</w:t>
      </w:r>
      <w:r w:rsidR="00D75431" w:rsidRPr="00867F2B">
        <w:rPr>
          <w:rFonts w:ascii="Arial" w:hAnsi="Arial" w:cs="Arial"/>
        </w:rPr>
        <w:t>ju</w:t>
      </w:r>
      <w:r w:rsidRPr="00867F2B">
        <w:rPr>
          <w:rFonts w:ascii="Arial" w:hAnsi="Arial" w:cs="Arial"/>
        </w:rPr>
        <w:t xml:space="preserve"> rashodi za zaposlene (plaće, materijalna prava) i to iz proračuna Ministarstva znanosti i obrazovanja, </w:t>
      </w:r>
      <w:proofErr w:type="spellStart"/>
      <w:r w:rsidRPr="00867F2B">
        <w:rPr>
          <w:rFonts w:ascii="Arial" w:hAnsi="Arial" w:cs="Arial"/>
        </w:rPr>
        <w:t>ESF</w:t>
      </w:r>
      <w:proofErr w:type="spellEnd"/>
      <w:r w:rsidRPr="00867F2B">
        <w:rPr>
          <w:rFonts w:ascii="Arial" w:hAnsi="Arial" w:cs="Arial"/>
        </w:rPr>
        <w:t xml:space="preserve"> za dio plaća pomoćnika u nastavi, Općina Raša</w:t>
      </w:r>
      <w:r w:rsidR="00867F2B" w:rsidRPr="00867F2B">
        <w:rPr>
          <w:rFonts w:ascii="Arial" w:hAnsi="Arial" w:cs="Arial"/>
        </w:rPr>
        <w:t xml:space="preserve"> i Općina Sv. </w:t>
      </w:r>
      <w:proofErr w:type="spellStart"/>
      <w:r w:rsidR="00867F2B" w:rsidRPr="00867F2B">
        <w:rPr>
          <w:rFonts w:ascii="Arial" w:hAnsi="Arial" w:cs="Arial"/>
        </w:rPr>
        <w:t>Nedelja</w:t>
      </w:r>
      <w:proofErr w:type="spellEnd"/>
      <w:r w:rsidR="00867F2B" w:rsidRPr="00867F2B">
        <w:rPr>
          <w:rFonts w:ascii="Arial" w:hAnsi="Arial" w:cs="Arial"/>
        </w:rPr>
        <w:t xml:space="preserve"> </w:t>
      </w:r>
      <w:r w:rsidRPr="00867F2B">
        <w:rPr>
          <w:rFonts w:ascii="Arial" w:hAnsi="Arial" w:cs="Arial"/>
        </w:rPr>
        <w:t xml:space="preserve"> za sufinanciranje rashoda plaća djelatnica u produženom boravku, iz državnog proračuna za financiranje obroka učenika škole i proračuna županije za refundaciju troškova natjecanja učenika</w:t>
      </w:r>
      <w:r w:rsidR="00D75431" w:rsidRPr="00867F2B">
        <w:rPr>
          <w:rFonts w:ascii="Arial" w:hAnsi="Arial" w:cs="Arial"/>
        </w:rPr>
        <w:t xml:space="preserve"> i projekta zavičajne nastave.</w:t>
      </w:r>
    </w:p>
    <w:p w14:paraId="407494D1" w14:textId="574473A7" w:rsidR="0036172B" w:rsidRPr="00867F2B" w:rsidRDefault="00C94192" w:rsidP="00F955B6">
      <w:pPr>
        <w:spacing w:after="0"/>
        <w:jc w:val="both"/>
        <w:rPr>
          <w:rFonts w:ascii="Arial" w:hAnsi="Arial" w:cs="Arial"/>
        </w:rPr>
      </w:pPr>
      <w:r w:rsidRPr="00867F2B">
        <w:rPr>
          <w:rFonts w:ascii="Arial" w:hAnsi="Arial" w:cs="Arial"/>
        </w:rPr>
        <w:t xml:space="preserve">U odnosu na isto razdoblje prošle godine očituje se povećanje ostvarenja prihoda za </w:t>
      </w:r>
      <w:r w:rsidR="00867F2B" w:rsidRPr="00867F2B">
        <w:rPr>
          <w:rFonts w:ascii="Arial" w:hAnsi="Arial" w:cs="Arial"/>
        </w:rPr>
        <w:t>1</w:t>
      </w:r>
      <w:r w:rsidR="00D75431" w:rsidRPr="00867F2B">
        <w:rPr>
          <w:rFonts w:ascii="Arial" w:hAnsi="Arial" w:cs="Arial"/>
        </w:rPr>
        <w:t>1,</w:t>
      </w:r>
      <w:r w:rsidR="00867F2B" w:rsidRPr="00867F2B">
        <w:rPr>
          <w:rFonts w:ascii="Arial" w:hAnsi="Arial" w:cs="Arial"/>
        </w:rPr>
        <w:t>23</w:t>
      </w:r>
      <w:r w:rsidRPr="00867F2B">
        <w:rPr>
          <w:rFonts w:ascii="Arial" w:hAnsi="Arial" w:cs="Arial"/>
        </w:rPr>
        <w:t xml:space="preserve">% i najvećim djelom se odnosi na prihode kojim se financiraju plaće djelatnika </w:t>
      </w:r>
      <w:r w:rsidR="00D75431" w:rsidRPr="00867F2B">
        <w:rPr>
          <w:rFonts w:ascii="Arial" w:hAnsi="Arial" w:cs="Arial"/>
        </w:rPr>
        <w:t xml:space="preserve">uslijed </w:t>
      </w:r>
      <w:r w:rsidRPr="00867F2B">
        <w:rPr>
          <w:rFonts w:ascii="Arial" w:hAnsi="Arial" w:cs="Arial"/>
        </w:rPr>
        <w:t xml:space="preserve">povećanje </w:t>
      </w:r>
      <w:r w:rsidR="00867F2B" w:rsidRPr="00867F2B">
        <w:rPr>
          <w:rFonts w:ascii="Arial" w:hAnsi="Arial" w:cs="Arial"/>
        </w:rPr>
        <w:t xml:space="preserve">osnovice za obračun </w:t>
      </w:r>
      <w:r w:rsidRPr="00867F2B">
        <w:rPr>
          <w:rFonts w:ascii="Arial" w:hAnsi="Arial" w:cs="Arial"/>
        </w:rPr>
        <w:t>plaće i ostalih materijalnih prava zaposlenika</w:t>
      </w:r>
      <w:r w:rsidR="00D75431" w:rsidRPr="00867F2B">
        <w:rPr>
          <w:rFonts w:ascii="Arial" w:hAnsi="Arial" w:cs="Arial"/>
        </w:rPr>
        <w:t>.</w:t>
      </w:r>
    </w:p>
    <w:p w14:paraId="342B53FB" w14:textId="77777777" w:rsidR="00C94192" w:rsidRPr="008E7FFA" w:rsidRDefault="00C94192" w:rsidP="00F955B6">
      <w:pPr>
        <w:spacing w:after="0"/>
        <w:rPr>
          <w:rFonts w:ascii="Arial" w:hAnsi="Arial" w:cs="Arial"/>
          <w:b/>
          <w:bCs/>
        </w:rPr>
      </w:pPr>
      <w:r w:rsidRPr="008E7FFA">
        <w:rPr>
          <w:rFonts w:ascii="Arial" w:hAnsi="Arial" w:cs="Arial"/>
          <w:b/>
          <w:bCs/>
        </w:rPr>
        <w:t>65 Prihodi od upravnih i administrativnih pristojbi, pristojbi po posebnim propisima i naknada</w:t>
      </w:r>
    </w:p>
    <w:p w14:paraId="21D7B777" w14:textId="51527CCB" w:rsidR="002A3E39" w:rsidRPr="008E7FFA" w:rsidRDefault="0036172B" w:rsidP="00F955B6">
      <w:pPr>
        <w:spacing w:after="0"/>
        <w:jc w:val="both"/>
        <w:rPr>
          <w:rFonts w:ascii="Arial" w:hAnsi="Arial" w:cs="Arial"/>
        </w:rPr>
      </w:pPr>
      <w:r w:rsidRPr="008E7FFA">
        <w:rPr>
          <w:rFonts w:ascii="Arial" w:hAnsi="Arial" w:cs="Arial"/>
        </w:rPr>
        <w:t>Prihodi od administrativnih pristojbi i po posebnim propisima</w:t>
      </w:r>
      <w:r w:rsidR="008E7FFA">
        <w:rPr>
          <w:rFonts w:ascii="Arial" w:hAnsi="Arial" w:cs="Arial"/>
        </w:rPr>
        <w:t xml:space="preserve"> su prihodi</w:t>
      </w:r>
      <w:r w:rsidR="008E7FFA" w:rsidRPr="008E7FFA">
        <w:rPr>
          <w:rFonts w:ascii="Arial" w:hAnsi="Arial" w:cs="Arial"/>
        </w:rPr>
        <w:t xml:space="preserve"> naplaćeni od roditelja za </w:t>
      </w:r>
      <w:r w:rsidR="008E7FFA">
        <w:rPr>
          <w:rFonts w:ascii="Arial" w:hAnsi="Arial" w:cs="Arial"/>
        </w:rPr>
        <w:t xml:space="preserve">usluge korištenja </w:t>
      </w:r>
      <w:r w:rsidR="008E7FFA" w:rsidRPr="008E7FFA">
        <w:rPr>
          <w:rFonts w:ascii="Arial" w:hAnsi="Arial" w:cs="Arial"/>
        </w:rPr>
        <w:t>produžen</w:t>
      </w:r>
      <w:r w:rsidR="008E7FFA">
        <w:rPr>
          <w:rFonts w:ascii="Arial" w:hAnsi="Arial" w:cs="Arial"/>
        </w:rPr>
        <w:t>og</w:t>
      </w:r>
      <w:r w:rsidR="008E7FFA" w:rsidRPr="008E7FFA">
        <w:rPr>
          <w:rFonts w:ascii="Arial" w:hAnsi="Arial" w:cs="Arial"/>
        </w:rPr>
        <w:t xml:space="preserve"> boravk</w:t>
      </w:r>
      <w:r w:rsidR="008E7FFA">
        <w:rPr>
          <w:rFonts w:ascii="Arial" w:hAnsi="Arial" w:cs="Arial"/>
        </w:rPr>
        <w:t>a.</w:t>
      </w:r>
      <w:r w:rsidRPr="008E7FFA">
        <w:rPr>
          <w:rFonts w:ascii="Arial" w:hAnsi="Arial" w:cs="Arial"/>
        </w:rPr>
        <w:t xml:space="preserve"> </w:t>
      </w:r>
      <w:r w:rsidR="008E7FFA">
        <w:rPr>
          <w:rFonts w:ascii="Arial" w:hAnsi="Arial" w:cs="Arial"/>
        </w:rPr>
        <w:t>O</w:t>
      </w:r>
      <w:r w:rsidRPr="008E7FFA">
        <w:rPr>
          <w:rFonts w:ascii="Arial" w:hAnsi="Arial" w:cs="Arial"/>
        </w:rPr>
        <w:t xml:space="preserve">stvareni su u iznosu od </w:t>
      </w:r>
      <w:r w:rsidR="00867F2B" w:rsidRPr="008E7FFA">
        <w:rPr>
          <w:rFonts w:ascii="Arial" w:hAnsi="Arial" w:cs="Arial"/>
        </w:rPr>
        <w:t>40</w:t>
      </w:r>
      <w:r w:rsidRPr="008E7FFA">
        <w:rPr>
          <w:rFonts w:ascii="Arial" w:hAnsi="Arial" w:cs="Arial"/>
        </w:rPr>
        <w:t>.</w:t>
      </w:r>
      <w:r w:rsidR="00867F2B" w:rsidRPr="008E7FFA">
        <w:rPr>
          <w:rFonts w:ascii="Arial" w:hAnsi="Arial" w:cs="Arial"/>
        </w:rPr>
        <w:t>958,15</w:t>
      </w:r>
      <w:r w:rsidR="00D75431" w:rsidRPr="008E7FFA">
        <w:rPr>
          <w:rFonts w:ascii="Arial" w:hAnsi="Arial" w:cs="Arial"/>
        </w:rPr>
        <w:t xml:space="preserve"> eura</w:t>
      </w:r>
      <w:r w:rsidR="008E7FFA">
        <w:rPr>
          <w:rFonts w:ascii="Arial" w:hAnsi="Arial" w:cs="Arial"/>
        </w:rPr>
        <w:t xml:space="preserve"> što je 52,68% plana za 2025. </w:t>
      </w:r>
      <w:r w:rsidR="002A3E39" w:rsidRPr="008E7FFA">
        <w:rPr>
          <w:rFonts w:ascii="Arial" w:hAnsi="Arial" w:cs="Arial"/>
        </w:rPr>
        <w:t xml:space="preserve">U odnosu na isto razdoblje prošle godine očituje se </w:t>
      </w:r>
      <w:r w:rsidR="00867F2B" w:rsidRPr="008E7FFA">
        <w:rPr>
          <w:rFonts w:ascii="Arial" w:hAnsi="Arial" w:cs="Arial"/>
        </w:rPr>
        <w:t>povećanje</w:t>
      </w:r>
      <w:r w:rsidR="002A3E39" w:rsidRPr="008E7FFA">
        <w:rPr>
          <w:rFonts w:ascii="Arial" w:hAnsi="Arial" w:cs="Arial"/>
        </w:rPr>
        <w:t xml:space="preserve"> prihoda</w:t>
      </w:r>
      <w:r w:rsidR="00867F2B" w:rsidRPr="008E7FFA">
        <w:rPr>
          <w:rFonts w:ascii="Arial" w:hAnsi="Arial" w:cs="Arial"/>
        </w:rPr>
        <w:t xml:space="preserve"> od 92,55%</w:t>
      </w:r>
      <w:r w:rsidR="00C94192" w:rsidRPr="008E7FFA">
        <w:rPr>
          <w:rFonts w:ascii="Arial" w:hAnsi="Arial" w:cs="Arial"/>
        </w:rPr>
        <w:t>, a r</w:t>
      </w:r>
      <w:r w:rsidR="002A3E39" w:rsidRPr="008E7FFA">
        <w:rPr>
          <w:rFonts w:ascii="Arial" w:hAnsi="Arial" w:cs="Arial"/>
        </w:rPr>
        <w:t xml:space="preserve">azlog </w:t>
      </w:r>
      <w:r w:rsidR="00E97937" w:rsidRPr="008E7FFA">
        <w:rPr>
          <w:rFonts w:ascii="Arial" w:hAnsi="Arial" w:cs="Arial"/>
        </w:rPr>
        <w:t>tome j</w:t>
      </w:r>
      <w:r w:rsidR="002A3E39" w:rsidRPr="008E7FFA">
        <w:rPr>
          <w:rFonts w:ascii="Arial" w:hAnsi="Arial" w:cs="Arial"/>
        </w:rPr>
        <w:t xml:space="preserve">e </w:t>
      </w:r>
      <w:r w:rsidR="00C94192" w:rsidRPr="008E7FFA">
        <w:rPr>
          <w:rFonts w:ascii="Arial" w:hAnsi="Arial" w:cs="Arial"/>
        </w:rPr>
        <w:t xml:space="preserve">što </w:t>
      </w:r>
      <w:r w:rsidR="00867F2B" w:rsidRPr="008E7FFA">
        <w:rPr>
          <w:rFonts w:ascii="Arial" w:hAnsi="Arial" w:cs="Arial"/>
        </w:rPr>
        <w:t>s</w:t>
      </w:r>
      <w:r w:rsidR="00E97937" w:rsidRPr="008E7FFA">
        <w:rPr>
          <w:rFonts w:ascii="Arial" w:hAnsi="Arial" w:cs="Arial"/>
        </w:rPr>
        <w:t xml:space="preserve">e </w:t>
      </w:r>
      <w:r w:rsidR="00867F2B" w:rsidRPr="008E7FFA">
        <w:rPr>
          <w:rFonts w:ascii="Arial" w:hAnsi="Arial" w:cs="Arial"/>
        </w:rPr>
        <w:t xml:space="preserve">kroz školsku godinu 2023./2024. </w:t>
      </w:r>
      <w:r w:rsidR="00E97937" w:rsidRPr="008E7FFA">
        <w:rPr>
          <w:rFonts w:ascii="Arial" w:hAnsi="Arial" w:cs="Arial"/>
        </w:rPr>
        <w:t>provodi</w:t>
      </w:r>
      <w:r w:rsidR="00867F2B" w:rsidRPr="008E7FFA">
        <w:rPr>
          <w:rFonts w:ascii="Arial" w:hAnsi="Arial" w:cs="Arial"/>
        </w:rPr>
        <w:t>o</w:t>
      </w:r>
      <w:r w:rsidR="00E97937" w:rsidRPr="008E7FFA">
        <w:rPr>
          <w:rFonts w:ascii="Arial" w:hAnsi="Arial" w:cs="Arial"/>
        </w:rPr>
        <w:t xml:space="preserve"> projekat u suradnji sa tvrtkom Valamar gdje se cijena obroka produženog boravka u cijelosti pokriva donacijom tvrtke te </w:t>
      </w:r>
      <w:r w:rsidR="00867F2B" w:rsidRPr="008E7FFA">
        <w:rPr>
          <w:rFonts w:ascii="Arial" w:hAnsi="Arial" w:cs="Arial"/>
        </w:rPr>
        <w:t xml:space="preserve">su </w:t>
      </w:r>
      <w:r w:rsidR="00E97937" w:rsidRPr="008E7FFA">
        <w:rPr>
          <w:rFonts w:ascii="Arial" w:hAnsi="Arial" w:cs="Arial"/>
        </w:rPr>
        <w:t>roditelji plaćaju dio cijene boravka odnosno 1,19 eura kao udio troškovima plaće djelatnica.</w:t>
      </w:r>
      <w:r w:rsidR="00867F2B" w:rsidRPr="008E7FFA">
        <w:rPr>
          <w:rFonts w:ascii="Arial" w:hAnsi="Arial" w:cs="Arial"/>
        </w:rPr>
        <w:t xml:space="preserve"> Od rujna 2024. završetkom projekta roditelji polaznika produženog boravka plaćaj</w:t>
      </w:r>
      <w:r w:rsidR="008E7FFA" w:rsidRPr="008E7FFA">
        <w:rPr>
          <w:rFonts w:ascii="Arial" w:hAnsi="Arial" w:cs="Arial"/>
        </w:rPr>
        <w:t>u</w:t>
      </w:r>
      <w:r w:rsidR="00867F2B" w:rsidRPr="008E7FFA">
        <w:rPr>
          <w:rFonts w:ascii="Arial" w:hAnsi="Arial" w:cs="Arial"/>
        </w:rPr>
        <w:t xml:space="preserve"> punu cijenu odnosno 3,50 eura po danu korištenja usluge.</w:t>
      </w:r>
    </w:p>
    <w:p w14:paraId="6BA610BE" w14:textId="51F3F1D8" w:rsidR="002A3E39" w:rsidRPr="008E7FFA" w:rsidRDefault="00E97937" w:rsidP="00F955B6">
      <w:pPr>
        <w:spacing w:after="0"/>
        <w:rPr>
          <w:rFonts w:ascii="Arial" w:eastAsia="Times New Roman" w:hAnsi="Arial" w:cs="Arial"/>
          <w:b/>
          <w:bCs/>
          <w:i/>
          <w:iCs/>
          <w:lang w:eastAsia="hr-HR"/>
        </w:rPr>
      </w:pPr>
      <w:r w:rsidRPr="008E7FFA">
        <w:rPr>
          <w:rFonts w:ascii="Arial" w:hAnsi="Arial" w:cs="Arial"/>
          <w:b/>
          <w:bCs/>
        </w:rPr>
        <w:t xml:space="preserve">66 </w:t>
      </w:r>
      <w:r w:rsidRPr="008E7FFA">
        <w:rPr>
          <w:rFonts w:ascii="Arial" w:eastAsia="Times New Roman" w:hAnsi="Arial" w:cs="Arial"/>
          <w:b/>
          <w:bCs/>
          <w:i/>
          <w:iCs/>
          <w:lang w:eastAsia="hr-HR"/>
        </w:rPr>
        <w:t>Prihodi od prodaje proizvoda i robe te pruženih usluga i prihodi od donacija</w:t>
      </w:r>
    </w:p>
    <w:p w14:paraId="74D67E91" w14:textId="0753C248" w:rsidR="008E7FFA" w:rsidRPr="008E7FFA" w:rsidRDefault="00E97937" w:rsidP="00F955B6">
      <w:pPr>
        <w:spacing w:after="0"/>
        <w:jc w:val="both"/>
        <w:rPr>
          <w:rFonts w:ascii="Arial" w:eastAsia="Times New Roman" w:hAnsi="Arial" w:cs="Arial"/>
          <w:lang w:eastAsia="hr-HR"/>
        </w:rPr>
      </w:pPr>
      <w:r w:rsidRPr="008E7FFA">
        <w:rPr>
          <w:rFonts w:ascii="Arial" w:hAnsi="Arial" w:cs="Arial"/>
        </w:rPr>
        <w:t xml:space="preserve">Prihodi od prodaje proizvoda i robe te pruženih usluga ostvaruju se iznajmljivanjem školske dvorane rekreativcima i krovne površine za solarne panele te su ostvareni u iznosu od </w:t>
      </w:r>
      <w:r w:rsidR="008E7FFA" w:rsidRPr="008E7FFA">
        <w:rPr>
          <w:rFonts w:ascii="Arial" w:hAnsi="Arial" w:cs="Arial"/>
        </w:rPr>
        <w:t>2</w:t>
      </w:r>
      <w:r w:rsidRPr="008E7FFA">
        <w:rPr>
          <w:rFonts w:ascii="Arial" w:eastAsia="Times New Roman" w:hAnsi="Arial" w:cs="Arial"/>
          <w:lang w:eastAsia="hr-HR"/>
        </w:rPr>
        <w:t>.</w:t>
      </w:r>
      <w:r w:rsidR="00D75431" w:rsidRPr="008E7FFA">
        <w:rPr>
          <w:rFonts w:ascii="Arial" w:eastAsia="Times New Roman" w:hAnsi="Arial" w:cs="Arial"/>
          <w:lang w:eastAsia="hr-HR"/>
        </w:rPr>
        <w:t>1</w:t>
      </w:r>
      <w:r w:rsidR="008E7FFA" w:rsidRPr="008E7FFA">
        <w:rPr>
          <w:rFonts w:ascii="Arial" w:eastAsia="Times New Roman" w:hAnsi="Arial" w:cs="Arial"/>
          <w:lang w:eastAsia="hr-HR"/>
        </w:rPr>
        <w:t>11</w:t>
      </w:r>
      <w:r w:rsidRPr="008E7FFA">
        <w:rPr>
          <w:rFonts w:ascii="Arial" w:eastAsia="Times New Roman" w:hAnsi="Arial" w:cs="Arial"/>
          <w:lang w:eastAsia="hr-HR"/>
        </w:rPr>
        <w:t>,</w:t>
      </w:r>
      <w:r w:rsidR="008E7FFA" w:rsidRPr="008E7FFA">
        <w:rPr>
          <w:rFonts w:ascii="Arial" w:eastAsia="Times New Roman" w:hAnsi="Arial" w:cs="Arial"/>
          <w:lang w:eastAsia="hr-HR"/>
        </w:rPr>
        <w:t>08</w:t>
      </w:r>
      <w:r w:rsidR="00D75431" w:rsidRPr="008E7FFA">
        <w:rPr>
          <w:rFonts w:ascii="Arial" w:eastAsia="Times New Roman" w:hAnsi="Arial" w:cs="Arial"/>
          <w:lang w:eastAsia="hr-HR"/>
        </w:rPr>
        <w:t xml:space="preserve"> </w:t>
      </w:r>
      <w:r w:rsidRPr="008E7FFA">
        <w:rPr>
          <w:rFonts w:ascii="Arial" w:eastAsia="Times New Roman" w:hAnsi="Arial" w:cs="Arial"/>
          <w:lang w:eastAsia="hr-HR"/>
        </w:rPr>
        <w:t>eura</w:t>
      </w:r>
      <w:r w:rsidR="008E7FFA" w:rsidRPr="008E7FFA">
        <w:rPr>
          <w:rFonts w:ascii="Arial" w:eastAsia="Times New Roman" w:hAnsi="Arial" w:cs="Arial"/>
          <w:lang w:eastAsia="hr-HR"/>
        </w:rPr>
        <w:t xml:space="preserve"> odnosno 52,78% od plana za 2025.</w:t>
      </w:r>
      <w:r w:rsidR="00D770C8" w:rsidRPr="008E7FFA">
        <w:rPr>
          <w:rFonts w:ascii="Arial" w:eastAsia="Times New Roman" w:hAnsi="Arial" w:cs="Arial"/>
          <w:lang w:eastAsia="hr-HR"/>
        </w:rPr>
        <w:t xml:space="preserve"> </w:t>
      </w:r>
      <w:r w:rsidR="008E7FFA" w:rsidRPr="008E7FFA">
        <w:rPr>
          <w:rFonts w:ascii="Arial" w:eastAsia="Times New Roman" w:hAnsi="Arial" w:cs="Arial"/>
          <w:lang w:eastAsia="hr-HR"/>
        </w:rPr>
        <w:t>U odnosu na prethodno razdoblje bilježe znatno smanjenje, a glavni razlog nižeg ostvarenja je završetak projekta tijekom kojeg su obroci za korisnike bili donirani, a njihova vrijednost se evidentirala kao prihod od donacija. Po završetku projekta više se ne ostvaruju takvi nenovčani prihodi, čime dolazi do pada ukupnih prihoda iz donacija u 2025. godini.</w:t>
      </w:r>
    </w:p>
    <w:p w14:paraId="5CDD31EC" w14:textId="2DEE22F0" w:rsidR="002A3E39" w:rsidRPr="0043178E" w:rsidRDefault="002A3E39" w:rsidP="00F955B6">
      <w:pPr>
        <w:spacing w:after="0"/>
        <w:jc w:val="both"/>
        <w:rPr>
          <w:rFonts w:ascii="Arial" w:hAnsi="Arial" w:cs="Arial"/>
          <w:b/>
          <w:bCs/>
        </w:rPr>
      </w:pPr>
      <w:r w:rsidRPr="0043178E">
        <w:rPr>
          <w:rFonts w:ascii="Arial" w:hAnsi="Arial" w:cs="Arial"/>
          <w:b/>
          <w:bCs/>
        </w:rPr>
        <w:t xml:space="preserve">67 Prihodi iz nadležnog proračuna </w:t>
      </w:r>
    </w:p>
    <w:p w14:paraId="2CD10FF7" w14:textId="6437A15A" w:rsidR="002A3E39" w:rsidRPr="0043178E" w:rsidRDefault="002A3E39" w:rsidP="00F955B6">
      <w:pPr>
        <w:spacing w:after="0"/>
        <w:jc w:val="both"/>
        <w:rPr>
          <w:rFonts w:ascii="Arial" w:hAnsi="Arial" w:cs="Arial"/>
        </w:rPr>
      </w:pPr>
      <w:r w:rsidRPr="0043178E">
        <w:rPr>
          <w:rFonts w:ascii="Arial" w:hAnsi="Arial" w:cs="Arial"/>
        </w:rPr>
        <w:t xml:space="preserve">Planirani iznos iznosi </w:t>
      </w:r>
      <w:r w:rsidR="008E7FFA" w:rsidRPr="0043178E">
        <w:rPr>
          <w:rFonts w:ascii="Arial" w:hAnsi="Arial" w:cs="Arial"/>
        </w:rPr>
        <w:t>289</w:t>
      </w:r>
      <w:r w:rsidR="0015035C" w:rsidRPr="0043178E">
        <w:rPr>
          <w:rFonts w:ascii="Arial" w:hAnsi="Arial" w:cs="Arial"/>
        </w:rPr>
        <w:t>.</w:t>
      </w:r>
      <w:r w:rsidR="008E7FFA" w:rsidRPr="0043178E">
        <w:rPr>
          <w:rFonts w:ascii="Arial" w:hAnsi="Arial" w:cs="Arial"/>
        </w:rPr>
        <w:t>596</w:t>
      </w:r>
      <w:r w:rsidR="0015035C" w:rsidRPr="0043178E">
        <w:rPr>
          <w:rFonts w:ascii="Arial" w:hAnsi="Arial" w:cs="Arial"/>
        </w:rPr>
        <w:t>,00</w:t>
      </w:r>
      <w:r w:rsidRPr="0043178E">
        <w:rPr>
          <w:rFonts w:ascii="Arial" w:hAnsi="Arial" w:cs="Arial"/>
        </w:rPr>
        <w:t xml:space="preserve"> eur</w:t>
      </w:r>
      <w:r w:rsidR="00D770C8" w:rsidRPr="0043178E">
        <w:rPr>
          <w:rFonts w:ascii="Arial" w:hAnsi="Arial" w:cs="Arial"/>
        </w:rPr>
        <w:t>a</w:t>
      </w:r>
      <w:r w:rsidRPr="0043178E">
        <w:rPr>
          <w:rFonts w:ascii="Arial" w:hAnsi="Arial" w:cs="Arial"/>
        </w:rPr>
        <w:t xml:space="preserve"> dok je ostvareno </w:t>
      </w:r>
      <w:r w:rsidR="0015035C" w:rsidRPr="0043178E">
        <w:rPr>
          <w:rFonts w:ascii="Arial" w:hAnsi="Arial" w:cs="Arial"/>
        </w:rPr>
        <w:t>1</w:t>
      </w:r>
      <w:r w:rsidR="008E7FFA" w:rsidRPr="0043178E">
        <w:rPr>
          <w:rFonts w:ascii="Arial" w:hAnsi="Arial" w:cs="Arial"/>
        </w:rPr>
        <w:t>52</w:t>
      </w:r>
      <w:r w:rsidRPr="0043178E">
        <w:rPr>
          <w:rFonts w:ascii="Arial" w:hAnsi="Arial" w:cs="Arial"/>
        </w:rPr>
        <w:t>.</w:t>
      </w:r>
      <w:r w:rsidR="008E7FFA" w:rsidRPr="0043178E">
        <w:rPr>
          <w:rFonts w:ascii="Arial" w:hAnsi="Arial" w:cs="Arial"/>
        </w:rPr>
        <w:t>6</w:t>
      </w:r>
      <w:r w:rsidR="0015035C" w:rsidRPr="0043178E">
        <w:rPr>
          <w:rFonts w:ascii="Arial" w:hAnsi="Arial" w:cs="Arial"/>
        </w:rPr>
        <w:t>1</w:t>
      </w:r>
      <w:r w:rsidR="008E7FFA" w:rsidRPr="0043178E">
        <w:rPr>
          <w:rFonts w:ascii="Arial" w:hAnsi="Arial" w:cs="Arial"/>
        </w:rPr>
        <w:t>5</w:t>
      </w:r>
      <w:r w:rsidRPr="0043178E">
        <w:rPr>
          <w:rFonts w:ascii="Arial" w:hAnsi="Arial" w:cs="Arial"/>
        </w:rPr>
        <w:t>,</w:t>
      </w:r>
      <w:r w:rsidR="0015035C" w:rsidRPr="0043178E">
        <w:rPr>
          <w:rFonts w:ascii="Arial" w:hAnsi="Arial" w:cs="Arial"/>
        </w:rPr>
        <w:t>0</w:t>
      </w:r>
      <w:r w:rsidR="008E7FFA" w:rsidRPr="0043178E">
        <w:rPr>
          <w:rFonts w:ascii="Arial" w:hAnsi="Arial" w:cs="Arial"/>
        </w:rPr>
        <w:t>9</w:t>
      </w:r>
      <w:r w:rsidRPr="0043178E">
        <w:rPr>
          <w:rFonts w:ascii="Arial" w:hAnsi="Arial" w:cs="Arial"/>
        </w:rPr>
        <w:t xml:space="preserve"> eur</w:t>
      </w:r>
      <w:r w:rsidR="00D770C8" w:rsidRPr="0043178E">
        <w:rPr>
          <w:rFonts w:ascii="Arial" w:hAnsi="Arial" w:cs="Arial"/>
        </w:rPr>
        <w:t>a</w:t>
      </w:r>
      <w:r w:rsidRPr="0043178E">
        <w:rPr>
          <w:rFonts w:ascii="Arial" w:hAnsi="Arial" w:cs="Arial"/>
        </w:rPr>
        <w:t xml:space="preserve"> što čini </w:t>
      </w:r>
      <w:r w:rsidR="008E7FFA" w:rsidRPr="0043178E">
        <w:rPr>
          <w:rFonts w:ascii="Arial" w:hAnsi="Arial" w:cs="Arial"/>
        </w:rPr>
        <w:t>52</w:t>
      </w:r>
      <w:r w:rsidR="00D770C8" w:rsidRPr="0043178E">
        <w:rPr>
          <w:rFonts w:ascii="Arial" w:hAnsi="Arial" w:cs="Arial"/>
        </w:rPr>
        <w:t>,</w:t>
      </w:r>
      <w:r w:rsidR="008E7FFA" w:rsidRPr="0043178E">
        <w:rPr>
          <w:rFonts w:ascii="Arial" w:hAnsi="Arial" w:cs="Arial"/>
        </w:rPr>
        <w:t>70</w:t>
      </w:r>
      <w:r w:rsidRPr="0043178E">
        <w:rPr>
          <w:rFonts w:ascii="Arial" w:hAnsi="Arial" w:cs="Arial"/>
        </w:rPr>
        <w:t xml:space="preserve">% plana. Prihodi se odnose na prihode nadležnog proračuna Grada Labina </w:t>
      </w:r>
      <w:r w:rsidR="008E7FFA" w:rsidRPr="0043178E">
        <w:rPr>
          <w:rFonts w:ascii="Arial" w:hAnsi="Arial" w:cs="Arial"/>
        </w:rPr>
        <w:t xml:space="preserve">za financiranje plaća 5 djelatnica u produženom boravku i 8 pomoćnika u nastavi i </w:t>
      </w:r>
      <w:r w:rsidRPr="0043178E">
        <w:rPr>
          <w:rFonts w:ascii="Arial" w:hAnsi="Arial" w:cs="Arial"/>
        </w:rPr>
        <w:t>sredstava decentralizacije za materijalne troškove</w:t>
      </w:r>
      <w:r w:rsidR="008E7FFA" w:rsidRPr="0043178E">
        <w:rPr>
          <w:rFonts w:ascii="Arial" w:hAnsi="Arial" w:cs="Arial"/>
        </w:rPr>
        <w:t xml:space="preserve">. U odnosu na isto razdoblje prethodne godine </w:t>
      </w:r>
      <w:r w:rsidR="0043178E" w:rsidRPr="0043178E">
        <w:rPr>
          <w:rFonts w:ascii="Arial" w:hAnsi="Arial" w:cs="Arial"/>
        </w:rPr>
        <w:t>evidentirani su veći prihodi iz nadležnog proračuna u odnosu na prethodno razdoblje kao posljedica je povećanih rashoda proračunskog korisnika, s obzirom da se sredstva iz nadležnog proračuna knjiže po načelu plaćenih ulaznih računa.</w:t>
      </w:r>
    </w:p>
    <w:p w14:paraId="79BFDA67" w14:textId="77777777" w:rsidR="0043178E" w:rsidRDefault="0043178E" w:rsidP="00F955B6">
      <w:pPr>
        <w:spacing w:after="0"/>
        <w:jc w:val="both"/>
        <w:rPr>
          <w:rFonts w:ascii="Arial" w:hAnsi="Arial" w:cs="Arial"/>
          <w:color w:val="FF0000"/>
        </w:rPr>
      </w:pPr>
    </w:p>
    <w:p w14:paraId="39E4A2C3" w14:textId="77777777" w:rsidR="00193A10" w:rsidRDefault="00193A10" w:rsidP="00F955B6">
      <w:pPr>
        <w:spacing w:after="0"/>
        <w:rPr>
          <w:rFonts w:ascii="Arial" w:hAnsi="Arial" w:cs="Arial"/>
          <w:b/>
          <w:bCs/>
          <w:sz w:val="24"/>
          <w:szCs w:val="24"/>
          <w:u w:val="single"/>
        </w:rPr>
      </w:pPr>
    </w:p>
    <w:p w14:paraId="036E018D" w14:textId="6E151572" w:rsidR="00F955B6" w:rsidRPr="00986AD4" w:rsidRDefault="002A3E39" w:rsidP="00F955B6">
      <w:pPr>
        <w:spacing w:after="0"/>
        <w:rPr>
          <w:rFonts w:ascii="Arial" w:hAnsi="Arial" w:cs="Arial"/>
          <w:b/>
          <w:bCs/>
          <w:sz w:val="24"/>
          <w:szCs w:val="24"/>
        </w:rPr>
      </w:pPr>
      <w:r w:rsidRPr="00986AD4">
        <w:rPr>
          <w:rFonts w:ascii="Arial" w:hAnsi="Arial" w:cs="Arial"/>
          <w:b/>
          <w:bCs/>
          <w:sz w:val="24"/>
          <w:szCs w:val="24"/>
          <w:u w:val="single"/>
        </w:rPr>
        <w:lastRenderedPageBreak/>
        <w:t>R</w:t>
      </w:r>
      <w:r w:rsidR="00D770C8" w:rsidRPr="00986AD4">
        <w:rPr>
          <w:rFonts w:ascii="Arial" w:hAnsi="Arial" w:cs="Arial"/>
          <w:b/>
          <w:bCs/>
          <w:sz w:val="24"/>
          <w:szCs w:val="24"/>
          <w:u w:val="single"/>
        </w:rPr>
        <w:t>ashodi</w:t>
      </w:r>
      <w:r w:rsidR="00F955B6" w:rsidRPr="00986AD4">
        <w:rPr>
          <w:rFonts w:ascii="Arial" w:hAnsi="Arial" w:cs="Arial"/>
          <w:b/>
          <w:bCs/>
          <w:sz w:val="24"/>
          <w:szCs w:val="24"/>
          <w:u w:val="single"/>
        </w:rPr>
        <w:t xml:space="preserve"> </w:t>
      </w:r>
    </w:p>
    <w:p w14:paraId="22253BCA" w14:textId="19B8B1EF" w:rsidR="00F955B6" w:rsidRPr="00435EEA" w:rsidRDefault="00435EEA" w:rsidP="00F955B6">
      <w:pPr>
        <w:spacing w:after="0"/>
        <w:rPr>
          <w:rFonts w:ascii="Arial" w:hAnsi="Arial" w:cs="Arial"/>
          <w:b/>
          <w:bCs/>
        </w:rPr>
      </w:pPr>
      <w:r>
        <w:rPr>
          <w:rFonts w:ascii="Arial" w:hAnsi="Arial" w:cs="Arial"/>
          <w:b/>
          <w:bCs/>
        </w:rPr>
        <w:t xml:space="preserve">31 </w:t>
      </w:r>
      <w:r w:rsidR="002A3E39" w:rsidRPr="00435EEA">
        <w:rPr>
          <w:rFonts w:ascii="Arial" w:hAnsi="Arial" w:cs="Arial"/>
          <w:b/>
          <w:bCs/>
        </w:rPr>
        <w:t>Rashodi za zaposlene</w:t>
      </w:r>
      <w:r w:rsidR="00F955B6" w:rsidRPr="00435EEA">
        <w:rPr>
          <w:rFonts w:ascii="Arial" w:hAnsi="Arial" w:cs="Arial"/>
          <w:b/>
          <w:bCs/>
        </w:rPr>
        <w:t xml:space="preserve"> </w:t>
      </w:r>
    </w:p>
    <w:p w14:paraId="3ABD35D7" w14:textId="72011177" w:rsidR="0071506D" w:rsidRPr="00435EEA" w:rsidRDefault="002A3E39" w:rsidP="00F955B6">
      <w:pPr>
        <w:spacing w:after="0"/>
        <w:jc w:val="both"/>
        <w:rPr>
          <w:rFonts w:ascii="Arial" w:hAnsi="Arial" w:cs="Arial"/>
        </w:rPr>
      </w:pPr>
      <w:r w:rsidRPr="00435EEA">
        <w:rPr>
          <w:rFonts w:ascii="Arial" w:hAnsi="Arial" w:cs="Arial"/>
        </w:rPr>
        <w:t xml:space="preserve">Rashodi za zaposlene su planirani u iznosu </w:t>
      </w:r>
      <w:r w:rsidR="00745611" w:rsidRPr="00435EEA">
        <w:rPr>
          <w:rFonts w:ascii="Arial" w:hAnsi="Arial" w:cs="Arial"/>
        </w:rPr>
        <w:t>1</w:t>
      </w:r>
      <w:r w:rsidR="00435EEA" w:rsidRPr="00435EEA">
        <w:rPr>
          <w:rFonts w:ascii="Arial" w:hAnsi="Arial" w:cs="Arial"/>
        </w:rPr>
        <w:t>.611.210</w:t>
      </w:r>
      <w:r w:rsidRPr="00435EEA">
        <w:rPr>
          <w:rFonts w:ascii="Arial" w:hAnsi="Arial" w:cs="Arial"/>
        </w:rPr>
        <w:t>,00 eur</w:t>
      </w:r>
      <w:r w:rsidR="00745611" w:rsidRPr="00435EEA">
        <w:rPr>
          <w:rFonts w:ascii="Arial" w:hAnsi="Arial" w:cs="Arial"/>
        </w:rPr>
        <w:t>a</w:t>
      </w:r>
      <w:r w:rsidRPr="00435EEA">
        <w:rPr>
          <w:rFonts w:ascii="Arial" w:hAnsi="Arial" w:cs="Arial"/>
        </w:rPr>
        <w:t xml:space="preserve"> dok su ostvareni u iznosu </w:t>
      </w:r>
      <w:r w:rsidR="00435EEA" w:rsidRPr="00435EEA">
        <w:rPr>
          <w:rFonts w:ascii="Arial" w:hAnsi="Arial" w:cs="Arial"/>
        </w:rPr>
        <w:t>859</w:t>
      </w:r>
      <w:r w:rsidRPr="00435EEA">
        <w:rPr>
          <w:rFonts w:ascii="Arial" w:hAnsi="Arial" w:cs="Arial"/>
        </w:rPr>
        <w:t>.</w:t>
      </w:r>
      <w:r w:rsidR="00AD2EBB" w:rsidRPr="00435EEA">
        <w:rPr>
          <w:rFonts w:ascii="Arial" w:hAnsi="Arial" w:cs="Arial"/>
        </w:rPr>
        <w:t>9</w:t>
      </w:r>
      <w:r w:rsidR="00435EEA" w:rsidRPr="00435EEA">
        <w:rPr>
          <w:rFonts w:ascii="Arial" w:hAnsi="Arial" w:cs="Arial"/>
        </w:rPr>
        <w:t>0</w:t>
      </w:r>
      <w:r w:rsidR="00AD2EBB" w:rsidRPr="00435EEA">
        <w:rPr>
          <w:rFonts w:ascii="Arial" w:hAnsi="Arial" w:cs="Arial"/>
        </w:rPr>
        <w:t>1</w:t>
      </w:r>
      <w:r w:rsidR="00745611" w:rsidRPr="00435EEA">
        <w:rPr>
          <w:rFonts w:ascii="Arial" w:hAnsi="Arial" w:cs="Arial"/>
        </w:rPr>
        <w:t>,</w:t>
      </w:r>
      <w:r w:rsidR="00435EEA" w:rsidRPr="00435EEA">
        <w:rPr>
          <w:rFonts w:ascii="Arial" w:hAnsi="Arial" w:cs="Arial"/>
        </w:rPr>
        <w:t>76</w:t>
      </w:r>
      <w:r w:rsidRPr="00435EEA">
        <w:rPr>
          <w:rFonts w:ascii="Arial" w:hAnsi="Arial" w:cs="Arial"/>
        </w:rPr>
        <w:t xml:space="preserve"> eur</w:t>
      </w:r>
      <w:r w:rsidR="00745611" w:rsidRPr="00435EEA">
        <w:rPr>
          <w:rFonts w:ascii="Arial" w:hAnsi="Arial" w:cs="Arial"/>
        </w:rPr>
        <w:t>a</w:t>
      </w:r>
      <w:r w:rsidRPr="00435EEA">
        <w:rPr>
          <w:rFonts w:ascii="Arial" w:hAnsi="Arial" w:cs="Arial"/>
        </w:rPr>
        <w:t xml:space="preserve"> što čini </w:t>
      </w:r>
      <w:r w:rsidR="00435EEA" w:rsidRPr="00435EEA">
        <w:rPr>
          <w:rFonts w:ascii="Arial" w:hAnsi="Arial" w:cs="Arial"/>
        </w:rPr>
        <w:t>53,37</w:t>
      </w:r>
      <w:r w:rsidRPr="00435EEA">
        <w:rPr>
          <w:rFonts w:ascii="Arial" w:hAnsi="Arial" w:cs="Arial"/>
        </w:rPr>
        <w:t>% plana. Odnose se na plaće zaposlenih koji se financiraju iz državnog proračuna (Ministarstvo znanosti i obrazovanja)</w:t>
      </w:r>
      <w:r w:rsidR="00745611" w:rsidRPr="00435EEA">
        <w:rPr>
          <w:rFonts w:ascii="Arial" w:hAnsi="Arial" w:cs="Arial"/>
        </w:rPr>
        <w:t xml:space="preserve">, </w:t>
      </w:r>
      <w:r w:rsidRPr="00435EEA">
        <w:rPr>
          <w:rFonts w:ascii="Arial" w:hAnsi="Arial" w:cs="Arial"/>
        </w:rPr>
        <w:t>plaće djelatnika</w:t>
      </w:r>
      <w:r w:rsidR="00745611" w:rsidRPr="00435EEA">
        <w:rPr>
          <w:rFonts w:ascii="Arial" w:hAnsi="Arial" w:cs="Arial"/>
        </w:rPr>
        <w:t xml:space="preserve"> u produženom boravku, pomoćnika u nastavi te učitelja koji provode program Građanskog odgoja.</w:t>
      </w:r>
      <w:r w:rsidRPr="00435EEA">
        <w:rPr>
          <w:rFonts w:ascii="Arial" w:hAnsi="Arial" w:cs="Arial"/>
        </w:rPr>
        <w:t xml:space="preserve"> </w:t>
      </w:r>
    </w:p>
    <w:p w14:paraId="6332EFAA" w14:textId="3C42D55B" w:rsidR="002A3E39" w:rsidRPr="00435EEA" w:rsidRDefault="002A3E39" w:rsidP="00F955B6">
      <w:pPr>
        <w:spacing w:after="0" w:line="240" w:lineRule="auto"/>
        <w:jc w:val="both"/>
        <w:rPr>
          <w:rFonts w:ascii="Arial" w:hAnsi="Arial" w:cs="Arial"/>
        </w:rPr>
      </w:pPr>
      <w:r w:rsidRPr="00435EEA">
        <w:rPr>
          <w:rFonts w:ascii="Arial" w:hAnsi="Arial" w:cs="Arial"/>
        </w:rPr>
        <w:t>U odnosu na isto razdoblje prošle godine očituje se povećanje</w:t>
      </w:r>
      <w:r w:rsidR="00435EEA" w:rsidRPr="00435EEA">
        <w:rPr>
          <w:rFonts w:ascii="Arial" w:hAnsi="Arial" w:cs="Arial"/>
        </w:rPr>
        <w:t xml:space="preserve"> od 27,59%</w:t>
      </w:r>
      <w:r w:rsidR="00AD2EBB" w:rsidRPr="00435EEA">
        <w:rPr>
          <w:rFonts w:ascii="Arial" w:hAnsi="Arial" w:cs="Arial"/>
        </w:rPr>
        <w:t>, a r</w:t>
      </w:r>
      <w:r w:rsidRPr="00435EEA">
        <w:rPr>
          <w:rFonts w:ascii="Arial" w:hAnsi="Arial" w:cs="Arial"/>
        </w:rPr>
        <w:t>azlog</w:t>
      </w:r>
      <w:r w:rsidR="00F955B6" w:rsidRPr="00435EEA">
        <w:rPr>
          <w:rFonts w:ascii="Arial" w:hAnsi="Arial" w:cs="Arial"/>
        </w:rPr>
        <w:t xml:space="preserve"> </w:t>
      </w:r>
      <w:r w:rsidRPr="00435EEA">
        <w:rPr>
          <w:rFonts w:ascii="Arial" w:hAnsi="Arial" w:cs="Arial"/>
        </w:rPr>
        <w:t>povećanj</w:t>
      </w:r>
      <w:r w:rsidR="00F955B6" w:rsidRPr="00435EEA">
        <w:rPr>
          <w:rFonts w:ascii="Arial" w:hAnsi="Arial" w:cs="Arial"/>
        </w:rPr>
        <w:t xml:space="preserve">a proizlazi iz povećanja </w:t>
      </w:r>
      <w:r w:rsidR="00435EEA" w:rsidRPr="00435EEA">
        <w:rPr>
          <w:rFonts w:ascii="Arial" w:hAnsi="Arial" w:cs="Arial"/>
        </w:rPr>
        <w:t xml:space="preserve">osnovice za obračun </w:t>
      </w:r>
      <w:r w:rsidR="00F955B6" w:rsidRPr="00435EEA">
        <w:rPr>
          <w:rFonts w:ascii="Arial" w:hAnsi="Arial" w:cs="Arial"/>
        </w:rPr>
        <w:t>p</w:t>
      </w:r>
      <w:r w:rsidRPr="00435EEA">
        <w:rPr>
          <w:rFonts w:ascii="Arial" w:hAnsi="Arial" w:cs="Arial"/>
        </w:rPr>
        <w:t>lać</w:t>
      </w:r>
      <w:r w:rsidR="00F955B6" w:rsidRPr="00435EEA">
        <w:rPr>
          <w:rFonts w:ascii="Arial" w:hAnsi="Arial" w:cs="Arial"/>
        </w:rPr>
        <w:t>a</w:t>
      </w:r>
      <w:r w:rsidRPr="00435EEA">
        <w:rPr>
          <w:rFonts w:ascii="Arial" w:hAnsi="Arial" w:cs="Arial"/>
        </w:rPr>
        <w:t xml:space="preserve"> i ostalih materijalnih prava zaposleni</w:t>
      </w:r>
      <w:r w:rsidR="00F955B6" w:rsidRPr="00435EEA">
        <w:rPr>
          <w:rFonts w:ascii="Arial" w:hAnsi="Arial" w:cs="Arial"/>
        </w:rPr>
        <w:t>k</w:t>
      </w:r>
      <w:r w:rsidRPr="00435EEA">
        <w:rPr>
          <w:rFonts w:ascii="Arial" w:hAnsi="Arial" w:cs="Arial"/>
        </w:rPr>
        <w:t>a.</w:t>
      </w:r>
    </w:p>
    <w:p w14:paraId="342148C4" w14:textId="77777777" w:rsidR="002A3E39" w:rsidRPr="00AA6599" w:rsidRDefault="002A3E39" w:rsidP="00F955B6">
      <w:pPr>
        <w:spacing w:after="0" w:line="240" w:lineRule="auto"/>
        <w:jc w:val="center"/>
        <w:rPr>
          <w:rFonts w:ascii="Arial" w:hAnsi="Arial" w:cs="Arial"/>
          <w:b/>
          <w:bCs/>
          <w:color w:val="FF0000"/>
          <w:highlight w:val="yellow"/>
        </w:rPr>
      </w:pPr>
    </w:p>
    <w:p w14:paraId="7BF15247" w14:textId="77777777" w:rsidR="002A3E39" w:rsidRPr="00435EEA" w:rsidRDefault="002A3E39" w:rsidP="008444BA">
      <w:pPr>
        <w:spacing w:after="0"/>
        <w:jc w:val="both"/>
        <w:rPr>
          <w:rFonts w:ascii="Arial" w:hAnsi="Arial" w:cs="Arial"/>
          <w:b/>
          <w:bCs/>
        </w:rPr>
      </w:pPr>
      <w:r w:rsidRPr="00435EEA">
        <w:rPr>
          <w:rFonts w:ascii="Arial" w:hAnsi="Arial" w:cs="Arial"/>
          <w:b/>
          <w:bCs/>
        </w:rPr>
        <w:t>32 Materijalni rashodi</w:t>
      </w:r>
      <w:r w:rsidRPr="00435EEA">
        <w:rPr>
          <w:rFonts w:ascii="Arial" w:hAnsi="Arial" w:cs="Arial"/>
          <w:b/>
          <w:bCs/>
        </w:rPr>
        <w:tab/>
      </w:r>
    </w:p>
    <w:p w14:paraId="16B8D5C4" w14:textId="0827CB85" w:rsidR="00435EEA" w:rsidRPr="00435EEA" w:rsidRDefault="002A3E39" w:rsidP="00435EEA">
      <w:pPr>
        <w:spacing w:after="0"/>
        <w:jc w:val="both"/>
        <w:rPr>
          <w:rFonts w:ascii="Arial" w:hAnsi="Arial" w:cs="Arial"/>
        </w:rPr>
      </w:pPr>
      <w:r w:rsidRPr="00435EEA">
        <w:rPr>
          <w:rFonts w:ascii="Arial" w:hAnsi="Arial" w:cs="Arial"/>
        </w:rPr>
        <w:t xml:space="preserve">Rashodi su planirani u iznosu </w:t>
      </w:r>
      <w:r w:rsidR="00F955B6" w:rsidRPr="00435EEA">
        <w:rPr>
          <w:rFonts w:ascii="Arial" w:hAnsi="Arial" w:cs="Arial"/>
        </w:rPr>
        <w:t>3</w:t>
      </w:r>
      <w:r w:rsidR="00AD2EBB" w:rsidRPr="00435EEA">
        <w:rPr>
          <w:rFonts w:ascii="Arial" w:hAnsi="Arial" w:cs="Arial"/>
        </w:rPr>
        <w:t>3</w:t>
      </w:r>
      <w:r w:rsidR="00435EEA" w:rsidRPr="00435EEA">
        <w:rPr>
          <w:rFonts w:ascii="Arial" w:hAnsi="Arial" w:cs="Arial"/>
        </w:rPr>
        <w:t>2</w:t>
      </w:r>
      <w:r w:rsidRPr="00435EEA">
        <w:rPr>
          <w:rFonts w:ascii="Arial" w:hAnsi="Arial" w:cs="Arial"/>
        </w:rPr>
        <w:t>.</w:t>
      </w:r>
      <w:r w:rsidR="00435EEA" w:rsidRPr="00435EEA">
        <w:rPr>
          <w:rFonts w:ascii="Arial" w:hAnsi="Arial" w:cs="Arial"/>
        </w:rPr>
        <w:t>44</w:t>
      </w:r>
      <w:r w:rsidR="00AD2EBB" w:rsidRPr="00435EEA">
        <w:rPr>
          <w:rFonts w:ascii="Arial" w:hAnsi="Arial" w:cs="Arial"/>
        </w:rPr>
        <w:t>6</w:t>
      </w:r>
      <w:r w:rsidRPr="00435EEA">
        <w:rPr>
          <w:rFonts w:ascii="Arial" w:hAnsi="Arial" w:cs="Arial"/>
        </w:rPr>
        <w:t>,00 eur</w:t>
      </w:r>
      <w:r w:rsidR="00F955B6" w:rsidRPr="00435EEA">
        <w:rPr>
          <w:rFonts w:ascii="Arial" w:hAnsi="Arial" w:cs="Arial"/>
        </w:rPr>
        <w:t>a</w:t>
      </w:r>
      <w:r w:rsidRPr="00435EEA">
        <w:rPr>
          <w:rFonts w:ascii="Arial" w:hAnsi="Arial" w:cs="Arial"/>
        </w:rPr>
        <w:t xml:space="preserve"> dok je ostvareno </w:t>
      </w:r>
      <w:r w:rsidR="00AD2EBB" w:rsidRPr="00435EEA">
        <w:rPr>
          <w:rFonts w:ascii="Arial" w:hAnsi="Arial" w:cs="Arial"/>
        </w:rPr>
        <w:t>1</w:t>
      </w:r>
      <w:r w:rsidR="00435EEA" w:rsidRPr="00435EEA">
        <w:rPr>
          <w:rFonts w:ascii="Arial" w:hAnsi="Arial" w:cs="Arial"/>
        </w:rPr>
        <w:t>78</w:t>
      </w:r>
      <w:r w:rsidRPr="00435EEA">
        <w:rPr>
          <w:rFonts w:ascii="Arial" w:hAnsi="Arial" w:cs="Arial"/>
        </w:rPr>
        <w:t>.</w:t>
      </w:r>
      <w:r w:rsidR="00435EEA" w:rsidRPr="00435EEA">
        <w:rPr>
          <w:rFonts w:ascii="Arial" w:hAnsi="Arial" w:cs="Arial"/>
        </w:rPr>
        <w:t>3</w:t>
      </w:r>
      <w:r w:rsidR="00AD2EBB" w:rsidRPr="00435EEA">
        <w:rPr>
          <w:rFonts w:ascii="Arial" w:hAnsi="Arial" w:cs="Arial"/>
        </w:rPr>
        <w:t>05</w:t>
      </w:r>
      <w:r w:rsidRPr="00435EEA">
        <w:rPr>
          <w:rFonts w:ascii="Arial" w:hAnsi="Arial" w:cs="Arial"/>
        </w:rPr>
        <w:t>,</w:t>
      </w:r>
      <w:r w:rsidR="00435EEA" w:rsidRPr="00435EEA">
        <w:rPr>
          <w:rFonts w:ascii="Arial" w:hAnsi="Arial" w:cs="Arial"/>
        </w:rPr>
        <w:t>32</w:t>
      </w:r>
      <w:r w:rsidRPr="00435EEA">
        <w:rPr>
          <w:rFonts w:ascii="Arial" w:hAnsi="Arial" w:cs="Arial"/>
        </w:rPr>
        <w:t xml:space="preserve"> eur</w:t>
      </w:r>
      <w:r w:rsidR="00F955B6" w:rsidRPr="00435EEA">
        <w:rPr>
          <w:rFonts w:ascii="Arial" w:hAnsi="Arial" w:cs="Arial"/>
        </w:rPr>
        <w:t>a</w:t>
      </w:r>
      <w:r w:rsidRPr="00435EEA">
        <w:rPr>
          <w:rFonts w:ascii="Arial" w:hAnsi="Arial" w:cs="Arial"/>
        </w:rPr>
        <w:t xml:space="preserve"> što čini </w:t>
      </w:r>
      <w:r w:rsidR="00435EEA" w:rsidRPr="00435EEA">
        <w:rPr>
          <w:rFonts w:ascii="Arial" w:hAnsi="Arial" w:cs="Arial"/>
        </w:rPr>
        <w:t>53</w:t>
      </w:r>
      <w:r w:rsidR="00AD2EBB" w:rsidRPr="00435EEA">
        <w:rPr>
          <w:rFonts w:ascii="Arial" w:hAnsi="Arial" w:cs="Arial"/>
        </w:rPr>
        <w:t>,</w:t>
      </w:r>
      <w:r w:rsidR="00435EEA" w:rsidRPr="00435EEA">
        <w:rPr>
          <w:rFonts w:ascii="Arial" w:hAnsi="Arial" w:cs="Arial"/>
        </w:rPr>
        <w:t>6</w:t>
      </w:r>
      <w:r w:rsidR="00AD2EBB" w:rsidRPr="00435EEA">
        <w:rPr>
          <w:rFonts w:ascii="Arial" w:hAnsi="Arial" w:cs="Arial"/>
        </w:rPr>
        <w:t>3</w:t>
      </w:r>
      <w:r w:rsidRPr="00435EEA">
        <w:rPr>
          <w:rFonts w:ascii="Arial" w:hAnsi="Arial" w:cs="Arial"/>
        </w:rPr>
        <w:t xml:space="preserve">% plana. Materijalni rashodi se odnose na </w:t>
      </w:r>
      <w:r w:rsidR="00F955B6" w:rsidRPr="00435EEA">
        <w:rPr>
          <w:rFonts w:ascii="Arial" w:hAnsi="Arial" w:cs="Arial"/>
        </w:rPr>
        <w:t>u</w:t>
      </w:r>
      <w:r w:rsidRPr="00435EEA">
        <w:rPr>
          <w:rFonts w:ascii="Arial" w:hAnsi="Arial" w:cs="Arial"/>
        </w:rPr>
        <w:t>redski materijal</w:t>
      </w:r>
      <w:r w:rsidR="00F955B6" w:rsidRPr="00435EEA">
        <w:rPr>
          <w:rFonts w:ascii="Arial" w:hAnsi="Arial" w:cs="Arial"/>
        </w:rPr>
        <w:t>, materijal za čišćenje, higijenske potrepštine</w:t>
      </w:r>
      <w:r w:rsidRPr="00435EEA">
        <w:rPr>
          <w:rFonts w:ascii="Arial" w:hAnsi="Arial" w:cs="Arial"/>
        </w:rPr>
        <w:t>, energiju, materijal i dijelove za tekuće i investicijsko održavanje, sitni inventar, usluge telefona, pošte</w:t>
      </w:r>
      <w:r w:rsidR="008444BA" w:rsidRPr="00435EEA">
        <w:rPr>
          <w:rFonts w:ascii="Arial" w:hAnsi="Arial" w:cs="Arial"/>
        </w:rPr>
        <w:t>, usluge</w:t>
      </w:r>
      <w:r w:rsidRPr="00435EEA">
        <w:rPr>
          <w:rFonts w:ascii="Arial" w:hAnsi="Arial" w:cs="Arial"/>
        </w:rPr>
        <w:t xml:space="preserve"> prijevoza</w:t>
      </w:r>
      <w:r w:rsidR="008444BA" w:rsidRPr="00435EEA">
        <w:rPr>
          <w:rFonts w:ascii="Arial" w:hAnsi="Arial" w:cs="Arial"/>
        </w:rPr>
        <w:t xml:space="preserve"> učenika</w:t>
      </w:r>
      <w:r w:rsidRPr="00435EEA">
        <w:rPr>
          <w:rFonts w:ascii="Arial" w:hAnsi="Arial" w:cs="Arial"/>
        </w:rPr>
        <w:t>, usluge tekućeg i investicijskog održavanja, komunalne usluge, zakupnine i najamnine, intelektualne i osobne usluge, računalne usluge, ostale usluge, premije osiguranja, članarine</w:t>
      </w:r>
      <w:r w:rsidR="00F955B6" w:rsidRPr="00435EEA">
        <w:rPr>
          <w:rFonts w:ascii="Arial" w:hAnsi="Arial" w:cs="Arial"/>
        </w:rPr>
        <w:t xml:space="preserve">. </w:t>
      </w:r>
      <w:r w:rsidR="00435EEA" w:rsidRPr="00435EEA">
        <w:rPr>
          <w:rFonts w:ascii="Arial" w:hAnsi="Arial" w:cs="Arial"/>
        </w:rPr>
        <w:t xml:space="preserve">U odnosu na isto razdoblje prošle godine očituje se povećanje od 23,99%, a </w:t>
      </w:r>
      <w:r w:rsidR="00112E8D">
        <w:rPr>
          <w:rFonts w:ascii="Arial" w:hAnsi="Arial" w:cs="Arial"/>
        </w:rPr>
        <w:t xml:space="preserve">glavni </w:t>
      </w:r>
      <w:r w:rsidR="00435EEA" w:rsidRPr="00435EEA">
        <w:rPr>
          <w:rFonts w:ascii="Arial" w:hAnsi="Arial" w:cs="Arial"/>
        </w:rPr>
        <w:t xml:space="preserve">razlozi tome su završetak projekta u kojem su gotovi obroci bili donirani, te je škola ponovo preuzela nabavu namirnica i </w:t>
      </w:r>
      <w:r w:rsidR="00112E8D">
        <w:rPr>
          <w:rFonts w:ascii="Arial" w:hAnsi="Arial" w:cs="Arial"/>
        </w:rPr>
        <w:t>ostalih materijalnih potrepština</w:t>
      </w:r>
      <w:r w:rsidR="00435EEA" w:rsidRPr="00435EEA">
        <w:rPr>
          <w:rFonts w:ascii="Arial" w:hAnsi="Arial" w:cs="Arial"/>
        </w:rPr>
        <w:t>, što je značajno povećalo materijalne rashode</w:t>
      </w:r>
      <w:r w:rsidR="00112E8D">
        <w:rPr>
          <w:rFonts w:ascii="Arial" w:hAnsi="Arial" w:cs="Arial"/>
        </w:rPr>
        <w:t xml:space="preserve">, </w:t>
      </w:r>
      <w:r w:rsidR="00435EEA" w:rsidRPr="00435EEA">
        <w:rPr>
          <w:rFonts w:ascii="Arial" w:hAnsi="Arial" w:cs="Arial"/>
        </w:rPr>
        <w:t>te povećani rashodi tekućeg održavanja</w:t>
      </w:r>
      <w:r w:rsidR="00112E8D">
        <w:rPr>
          <w:rFonts w:ascii="Arial" w:hAnsi="Arial" w:cs="Arial"/>
        </w:rPr>
        <w:t xml:space="preserve"> s obzirom da je u</w:t>
      </w:r>
      <w:r w:rsidR="00435EEA" w:rsidRPr="00435EEA">
        <w:rPr>
          <w:rFonts w:ascii="Arial" w:hAnsi="Arial" w:cs="Arial"/>
        </w:rPr>
        <w:t xml:space="preserve"> izvještajnom razdoblju zabilježen je veći obujam usluga tekućeg i investicijskog održavanja (npr. popravci, zamjene opreme i </w:t>
      </w:r>
      <w:proofErr w:type="spellStart"/>
      <w:r w:rsidR="00435EEA" w:rsidRPr="00435EEA">
        <w:rPr>
          <w:rFonts w:ascii="Arial" w:hAnsi="Arial" w:cs="Arial"/>
        </w:rPr>
        <w:t>sl</w:t>
      </w:r>
      <w:proofErr w:type="spellEnd"/>
      <w:r w:rsidR="00435EEA" w:rsidRPr="00435EEA">
        <w:rPr>
          <w:rFonts w:ascii="Arial" w:hAnsi="Arial" w:cs="Arial"/>
        </w:rPr>
        <w:t>).</w:t>
      </w:r>
    </w:p>
    <w:p w14:paraId="7DBC75F6" w14:textId="77777777" w:rsidR="008444BA" w:rsidRPr="00AA6599" w:rsidRDefault="008444BA" w:rsidP="008444BA">
      <w:pPr>
        <w:spacing w:after="0" w:line="240" w:lineRule="auto"/>
        <w:jc w:val="both"/>
        <w:rPr>
          <w:rFonts w:ascii="Arial" w:hAnsi="Arial" w:cs="Arial"/>
          <w:color w:val="FF0000"/>
        </w:rPr>
      </w:pPr>
    </w:p>
    <w:p w14:paraId="0B01E65F" w14:textId="2B1A8F14" w:rsidR="008444BA" w:rsidRPr="00885356" w:rsidRDefault="008444BA" w:rsidP="008444BA">
      <w:pPr>
        <w:spacing w:after="0" w:line="240" w:lineRule="auto"/>
        <w:jc w:val="both"/>
        <w:rPr>
          <w:rFonts w:ascii="Arial" w:hAnsi="Arial" w:cs="Arial"/>
          <w:b/>
          <w:bCs/>
        </w:rPr>
      </w:pPr>
      <w:r w:rsidRPr="00885356">
        <w:rPr>
          <w:rFonts w:ascii="Arial" w:hAnsi="Arial" w:cs="Arial"/>
          <w:b/>
          <w:bCs/>
        </w:rPr>
        <w:t xml:space="preserve">37 </w:t>
      </w:r>
      <w:r w:rsidR="008B2DB4" w:rsidRPr="00885356">
        <w:rPr>
          <w:rFonts w:ascii="Arial" w:hAnsi="Arial" w:cs="Arial"/>
          <w:b/>
          <w:bCs/>
        </w:rPr>
        <w:t>Naknade građanima i kućanstvima na temelju osiguranja i druge naknade</w:t>
      </w:r>
    </w:p>
    <w:p w14:paraId="5A721DB6" w14:textId="3268AD36" w:rsidR="002A3E39" w:rsidRPr="00885356" w:rsidRDefault="008B2DB4" w:rsidP="00ED5956">
      <w:pPr>
        <w:spacing w:after="0" w:line="240" w:lineRule="auto"/>
        <w:jc w:val="both"/>
        <w:rPr>
          <w:rFonts w:ascii="Arial" w:hAnsi="Arial" w:cs="Arial"/>
        </w:rPr>
      </w:pPr>
      <w:r w:rsidRPr="00885356">
        <w:rPr>
          <w:rFonts w:ascii="Arial" w:hAnsi="Arial" w:cs="Arial"/>
        </w:rPr>
        <w:t>Ra</w:t>
      </w:r>
      <w:r w:rsidR="00ED5956" w:rsidRPr="00885356">
        <w:rPr>
          <w:rFonts w:ascii="Arial" w:hAnsi="Arial" w:cs="Arial"/>
        </w:rPr>
        <w:t>shodi su planirani u iznosu od 1</w:t>
      </w:r>
      <w:r w:rsidR="00AD2EBB" w:rsidRPr="00885356">
        <w:rPr>
          <w:rFonts w:ascii="Arial" w:hAnsi="Arial" w:cs="Arial"/>
        </w:rPr>
        <w:t>4</w:t>
      </w:r>
      <w:r w:rsidR="00ED5956" w:rsidRPr="00885356">
        <w:rPr>
          <w:rFonts w:ascii="Arial" w:hAnsi="Arial" w:cs="Arial"/>
        </w:rPr>
        <w:t>.</w:t>
      </w:r>
      <w:r w:rsidR="00AD2EBB" w:rsidRPr="00885356">
        <w:rPr>
          <w:rFonts w:ascii="Arial" w:hAnsi="Arial" w:cs="Arial"/>
        </w:rPr>
        <w:t>0</w:t>
      </w:r>
      <w:r w:rsidR="00ED5956" w:rsidRPr="00885356">
        <w:rPr>
          <w:rFonts w:ascii="Arial" w:hAnsi="Arial" w:cs="Arial"/>
        </w:rPr>
        <w:t xml:space="preserve">00,00 eura dok je ostvareno za izvještajno razdoblje </w:t>
      </w:r>
      <w:r w:rsidR="00AD2EBB" w:rsidRPr="00885356">
        <w:rPr>
          <w:rFonts w:ascii="Arial" w:hAnsi="Arial" w:cs="Arial"/>
        </w:rPr>
        <w:t>0,00</w:t>
      </w:r>
      <w:r w:rsidR="00ED5956" w:rsidRPr="00885356">
        <w:rPr>
          <w:rFonts w:ascii="Arial" w:hAnsi="Arial" w:cs="Arial"/>
        </w:rPr>
        <w:t xml:space="preserve"> eura</w:t>
      </w:r>
      <w:r w:rsidR="00AD2EBB" w:rsidRPr="00885356">
        <w:rPr>
          <w:rFonts w:ascii="Arial" w:hAnsi="Arial" w:cs="Arial"/>
        </w:rPr>
        <w:t xml:space="preserve"> budući da se nabava provoditi u srpnju</w:t>
      </w:r>
      <w:r w:rsidR="00885356">
        <w:rPr>
          <w:rFonts w:ascii="Arial" w:hAnsi="Arial" w:cs="Arial"/>
        </w:rPr>
        <w:t xml:space="preserve"> i kolovozu </w:t>
      </w:r>
      <w:r w:rsidR="00AD2EBB" w:rsidRPr="00885356">
        <w:rPr>
          <w:rFonts w:ascii="Arial" w:hAnsi="Arial" w:cs="Arial"/>
        </w:rPr>
        <w:t xml:space="preserve">tekuće godine </w:t>
      </w:r>
      <w:r w:rsidR="00ED5956" w:rsidRPr="00885356">
        <w:rPr>
          <w:rFonts w:ascii="Arial" w:hAnsi="Arial" w:cs="Arial"/>
        </w:rPr>
        <w:t xml:space="preserve">. Ovi se rashodi odnose na nabavu obveznih školskih udžbenika koji su radne prirode odnosno ne mogu se koristit kroz više godina. Financirani su iz državnog proračuna temeljem Odluke Vlade RH. </w:t>
      </w:r>
      <w:r w:rsidR="00FD261D" w:rsidRPr="00885356">
        <w:rPr>
          <w:rFonts w:ascii="Arial" w:hAnsi="Arial" w:cs="Arial"/>
        </w:rPr>
        <w:t>Planirani i ostvareni iznos se razlikuje o</w:t>
      </w:r>
      <w:r w:rsidR="00ED5956" w:rsidRPr="00885356">
        <w:rPr>
          <w:rFonts w:ascii="Arial" w:hAnsi="Arial" w:cs="Arial"/>
        </w:rPr>
        <w:t>visno o broju učenika i iskazanim potrebama iz školske godine u slijedeću</w:t>
      </w:r>
      <w:r w:rsidR="00FD261D" w:rsidRPr="00885356">
        <w:rPr>
          <w:rFonts w:ascii="Arial" w:hAnsi="Arial" w:cs="Arial"/>
        </w:rPr>
        <w:t>.</w:t>
      </w:r>
      <w:r w:rsidR="00ED5956" w:rsidRPr="00885356">
        <w:rPr>
          <w:rFonts w:ascii="Arial" w:hAnsi="Arial" w:cs="Arial"/>
        </w:rPr>
        <w:t xml:space="preserve"> </w:t>
      </w:r>
    </w:p>
    <w:p w14:paraId="398EE8CA" w14:textId="77777777" w:rsidR="008B2DB4" w:rsidRPr="00AA6599" w:rsidRDefault="008B2DB4" w:rsidP="00026932">
      <w:pPr>
        <w:spacing w:after="0" w:line="240" w:lineRule="auto"/>
        <w:jc w:val="both"/>
        <w:rPr>
          <w:rFonts w:ascii="Arial" w:hAnsi="Arial" w:cs="Arial"/>
          <w:b/>
          <w:bCs/>
          <w:color w:val="FF0000"/>
        </w:rPr>
      </w:pPr>
    </w:p>
    <w:p w14:paraId="2E4CFEB8" w14:textId="77777777" w:rsidR="00026932" w:rsidRPr="00986AD4" w:rsidRDefault="002A3E39" w:rsidP="00026932">
      <w:pPr>
        <w:spacing w:after="0" w:line="240" w:lineRule="auto"/>
        <w:jc w:val="both"/>
        <w:rPr>
          <w:rFonts w:ascii="Arial" w:hAnsi="Arial" w:cs="Arial"/>
          <w:b/>
          <w:bCs/>
        </w:rPr>
      </w:pPr>
      <w:r w:rsidRPr="00986AD4">
        <w:rPr>
          <w:rFonts w:ascii="Arial" w:hAnsi="Arial" w:cs="Arial"/>
          <w:b/>
          <w:bCs/>
        </w:rPr>
        <w:t xml:space="preserve">38 Ostali rashodi </w:t>
      </w:r>
    </w:p>
    <w:p w14:paraId="66EABB89" w14:textId="5BBC8DB5" w:rsidR="002A3E39" w:rsidRPr="00986AD4" w:rsidRDefault="002A3E39" w:rsidP="00026932">
      <w:pPr>
        <w:spacing w:after="0" w:line="240" w:lineRule="auto"/>
        <w:jc w:val="both"/>
        <w:rPr>
          <w:rFonts w:ascii="Arial" w:hAnsi="Arial" w:cs="Arial"/>
        </w:rPr>
      </w:pPr>
      <w:r w:rsidRPr="00986AD4">
        <w:rPr>
          <w:rFonts w:ascii="Arial" w:hAnsi="Arial" w:cs="Arial"/>
        </w:rPr>
        <w:t>Ostali rashodi planirani</w:t>
      </w:r>
      <w:r w:rsidR="00026932" w:rsidRPr="00986AD4">
        <w:rPr>
          <w:rFonts w:ascii="Arial" w:hAnsi="Arial" w:cs="Arial"/>
        </w:rPr>
        <w:t xml:space="preserve"> su u iznosu od </w:t>
      </w:r>
      <w:r w:rsidR="00885356" w:rsidRPr="00986AD4">
        <w:rPr>
          <w:rFonts w:ascii="Arial" w:hAnsi="Arial" w:cs="Arial"/>
        </w:rPr>
        <w:t>1</w:t>
      </w:r>
      <w:r w:rsidR="00026932" w:rsidRPr="00986AD4">
        <w:rPr>
          <w:rFonts w:ascii="Arial" w:hAnsi="Arial" w:cs="Arial"/>
        </w:rPr>
        <w:t>00,00 eura</w:t>
      </w:r>
      <w:r w:rsidR="00885356" w:rsidRPr="00986AD4">
        <w:rPr>
          <w:rFonts w:ascii="Arial" w:hAnsi="Arial" w:cs="Arial"/>
        </w:rPr>
        <w:t xml:space="preserve"> i za izvještajno razdoblje nisu realizirani.</w:t>
      </w:r>
      <w:r w:rsidR="00AD2EBB" w:rsidRPr="00986AD4">
        <w:rPr>
          <w:rFonts w:ascii="Arial" w:hAnsi="Arial" w:cs="Arial"/>
        </w:rPr>
        <w:t xml:space="preserve"> </w:t>
      </w:r>
      <w:r w:rsidR="00885356" w:rsidRPr="00986AD4">
        <w:rPr>
          <w:rFonts w:ascii="Arial" w:hAnsi="Arial" w:cs="Arial"/>
        </w:rPr>
        <w:t>Za promatrano razdoblje odnose se na nabavu higijenskih potrepština za učenice škole čija će se nabava provesti u srpnju i kolovozu. U o</w:t>
      </w:r>
      <w:r w:rsidRPr="00986AD4">
        <w:rPr>
          <w:rFonts w:ascii="Arial" w:hAnsi="Arial" w:cs="Arial"/>
        </w:rPr>
        <w:t>dnos</w:t>
      </w:r>
      <w:r w:rsidR="00986AD4" w:rsidRPr="00986AD4">
        <w:rPr>
          <w:rFonts w:ascii="Arial" w:hAnsi="Arial" w:cs="Arial"/>
        </w:rPr>
        <w:t>u na isto razdoblje prethodne godine očituje se smanjen</w:t>
      </w:r>
      <w:r w:rsidR="00AD2EBB" w:rsidRPr="00986AD4">
        <w:rPr>
          <w:rFonts w:ascii="Arial" w:hAnsi="Arial" w:cs="Arial"/>
        </w:rPr>
        <w:t>e</w:t>
      </w:r>
      <w:r w:rsidRPr="00986AD4">
        <w:rPr>
          <w:rFonts w:ascii="Arial" w:hAnsi="Arial" w:cs="Arial"/>
        </w:rPr>
        <w:t xml:space="preserve"> </w:t>
      </w:r>
      <w:r w:rsidR="00986AD4" w:rsidRPr="00986AD4">
        <w:rPr>
          <w:rFonts w:ascii="Arial" w:hAnsi="Arial" w:cs="Arial"/>
        </w:rPr>
        <w:t xml:space="preserve">radi završetka sudjelovanja u projektu te </w:t>
      </w:r>
      <w:r w:rsidRPr="00986AD4">
        <w:rPr>
          <w:rFonts w:ascii="Arial" w:hAnsi="Arial" w:cs="Arial"/>
        </w:rPr>
        <w:t>se na</w:t>
      </w:r>
      <w:r w:rsidR="00026932" w:rsidRPr="00986AD4">
        <w:rPr>
          <w:rFonts w:ascii="Arial" w:hAnsi="Arial" w:cs="Arial"/>
        </w:rPr>
        <w:t xml:space="preserve"> dobiven</w:t>
      </w:r>
      <w:r w:rsidR="00986AD4" w:rsidRPr="00986AD4">
        <w:rPr>
          <w:rFonts w:ascii="Arial" w:hAnsi="Arial" w:cs="Arial"/>
        </w:rPr>
        <w:t>e</w:t>
      </w:r>
      <w:r w:rsidR="00026932" w:rsidRPr="00986AD4">
        <w:rPr>
          <w:rFonts w:ascii="Arial" w:hAnsi="Arial" w:cs="Arial"/>
        </w:rPr>
        <w:t xml:space="preserve"> donacije </w:t>
      </w:r>
      <w:r w:rsidR="00D934C6" w:rsidRPr="00986AD4">
        <w:rPr>
          <w:rFonts w:ascii="Arial" w:hAnsi="Arial" w:cs="Arial"/>
        </w:rPr>
        <w:t xml:space="preserve">obroka </w:t>
      </w:r>
      <w:r w:rsidR="00986AD4" w:rsidRPr="00986AD4">
        <w:rPr>
          <w:rFonts w:ascii="Arial" w:hAnsi="Arial" w:cs="Arial"/>
        </w:rPr>
        <w:t>više ne ostvaruju.</w:t>
      </w:r>
    </w:p>
    <w:p w14:paraId="5629709A" w14:textId="77777777" w:rsidR="002A3E39" w:rsidRPr="00AA6599" w:rsidRDefault="002A3E39" w:rsidP="00026932">
      <w:pPr>
        <w:spacing w:after="0" w:line="240" w:lineRule="auto"/>
        <w:jc w:val="both"/>
        <w:rPr>
          <w:rFonts w:ascii="Arial" w:hAnsi="Arial" w:cs="Arial"/>
          <w:b/>
          <w:bCs/>
          <w:color w:val="FF0000"/>
          <w:highlight w:val="yellow"/>
        </w:rPr>
      </w:pPr>
    </w:p>
    <w:p w14:paraId="0ED1AB20" w14:textId="77777777" w:rsidR="002A3E39" w:rsidRPr="00986AD4" w:rsidRDefault="002A3E39" w:rsidP="00026932">
      <w:pPr>
        <w:spacing w:after="0" w:line="240" w:lineRule="auto"/>
        <w:jc w:val="both"/>
        <w:rPr>
          <w:rFonts w:ascii="Arial" w:hAnsi="Arial" w:cs="Arial"/>
          <w:b/>
          <w:bCs/>
        </w:rPr>
      </w:pPr>
      <w:r w:rsidRPr="00986AD4">
        <w:rPr>
          <w:rFonts w:ascii="Arial" w:hAnsi="Arial" w:cs="Arial"/>
          <w:b/>
          <w:bCs/>
        </w:rPr>
        <w:t>42 Rashodi za nabavu proizvedene dugotrajne imovine</w:t>
      </w:r>
    </w:p>
    <w:p w14:paraId="27451C9F" w14:textId="1C93BC39" w:rsidR="002A3E39" w:rsidRPr="00986AD4" w:rsidRDefault="002A3E39" w:rsidP="00986AD4">
      <w:pPr>
        <w:spacing w:after="0"/>
        <w:jc w:val="both"/>
        <w:rPr>
          <w:rFonts w:ascii="Times New Roman" w:hAnsi="Times New Roman"/>
          <w:b/>
          <w:bCs/>
          <w:sz w:val="24"/>
          <w:szCs w:val="24"/>
        </w:rPr>
      </w:pPr>
      <w:r w:rsidRPr="00986AD4">
        <w:rPr>
          <w:rFonts w:ascii="Arial" w:hAnsi="Arial" w:cs="Arial"/>
        </w:rPr>
        <w:t xml:space="preserve">Rashodi su planirani u iznosu </w:t>
      </w:r>
      <w:r w:rsidR="00986AD4" w:rsidRPr="00986AD4">
        <w:rPr>
          <w:rFonts w:ascii="Arial" w:hAnsi="Arial" w:cs="Arial"/>
        </w:rPr>
        <w:t>6</w:t>
      </w:r>
      <w:r w:rsidRPr="00986AD4">
        <w:rPr>
          <w:rFonts w:ascii="Arial" w:hAnsi="Arial" w:cs="Arial"/>
        </w:rPr>
        <w:t>.</w:t>
      </w:r>
      <w:r w:rsidR="00986AD4" w:rsidRPr="00986AD4">
        <w:rPr>
          <w:rFonts w:ascii="Arial" w:hAnsi="Arial" w:cs="Arial"/>
        </w:rPr>
        <w:t>600</w:t>
      </w:r>
      <w:r w:rsidRPr="00986AD4">
        <w:rPr>
          <w:rFonts w:ascii="Arial" w:hAnsi="Arial" w:cs="Arial"/>
        </w:rPr>
        <w:t>,00 eur</w:t>
      </w:r>
      <w:r w:rsidR="00D934C6" w:rsidRPr="00986AD4">
        <w:rPr>
          <w:rFonts w:ascii="Arial" w:hAnsi="Arial" w:cs="Arial"/>
        </w:rPr>
        <w:t>a</w:t>
      </w:r>
      <w:r w:rsidR="00986AD4" w:rsidRPr="00986AD4">
        <w:rPr>
          <w:rFonts w:ascii="Arial" w:hAnsi="Arial" w:cs="Arial"/>
        </w:rPr>
        <w:t xml:space="preserve"> </w:t>
      </w:r>
      <w:r w:rsidRPr="00986AD4">
        <w:rPr>
          <w:rFonts w:ascii="Arial" w:hAnsi="Arial" w:cs="Arial"/>
        </w:rPr>
        <w:t xml:space="preserve">dok je ostvareno </w:t>
      </w:r>
      <w:r w:rsidR="00986AD4" w:rsidRPr="00986AD4">
        <w:rPr>
          <w:rFonts w:ascii="Arial" w:hAnsi="Arial" w:cs="Arial"/>
        </w:rPr>
        <w:t>3</w:t>
      </w:r>
      <w:r w:rsidRPr="00986AD4">
        <w:rPr>
          <w:rFonts w:ascii="Arial" w:hAnsi="Arial" w:cs="Arial"/>
        </w:rPr>
        <w:t>.</w:t>
      </w:r>
      <w:r w:rsidR="00986AD4" w:rsidRPr="00986AD4">
        <w:rPr>
          <w:rFonts w:ascii="Arial" w:hAnsi="Arial" w:cs="Arial"/>
        </w:rPr>
        <w:t>282,46</w:t>
      </w:r>
      <w:r w:rsidRPr="00986AD4">
        <w:rPr>
          <w:rFonts w:ascii="Arial" w:hAnsi="Arial" w:cs="Arial"/>
        </w:rPr>
        <w:t xml:space="preserve"> eur</w:t>
      </w:r>
      <w:r w:rsidR="00D934C6" w:rsidRPr="00986AD4">
        <w:rPr>
          <w:rFonts w:ascii="Arial" w:hAnsi="Arial" w:cs="Arial"/>
        </w:rPr>
        <w:t>a</w:t>
      </w:r>
      <w:r w:rsidR="00986AD4" w:rsidRPr="00986AD4">
        <w:rPr>
          <w:rFonts w:ascii="Arial" w:hAnsi="Arial" w:cs="Arial"/>
        </w:rPr>
        <w:t xml:space="preserve"> što je 49,73% plana. </w:t>
      </w:r>
      <w:r w:rsidR="00E15093" w:rsidRPr="00986AD4">
        <w:rPr>
          <w:rFonts w:ascii="Arial" w:hAnsi="Arial" w:cs="Arial"/>
        </w:rPr>
        <w:t>Od nefinancijske imovine n</w:t>
      </w:r>
      <w:r w:rsidRPr="00986AD4">
        <w:rPr>
          <w:rFonts w:ascii="Arial" w:hAnsi="Arial" w:cs="Arial"/>
        </w:rPr>
        <w:t xml:space="preserve">abavljen je </w:t>
      </w:r>
      <w:r w:rsidR="00FF5F8B" w:rsidRPr="00986AD4">
        <w:rPr>
          <w:rFonts w:ascii="Arial" w:hAnsi="Arial" w:cs="Arial"/>
        </w:rPr>
        <w:t>projektor za učionicu</w:t>
      </w:r>
      <w:r w:rsidR="00986AD4" w:rsidRPr="00986AD4">
        <w:rPr>
          <w:rFonts w:ascii="Arial" w:hAnsi="Arial" w:cs="Arial"/>
        </w:rPr>
        <w:t xml:space="preserve"> i</w:t>
      </w:r>
      <w:r w:rsidR="00E15093" w:rsidRPr="00986AD4">
        <w:rPr>
          <w:rFonts w:ascii="Arial" w:hAnsi="Arial" w:cs="Arial"/>
        </w:rPr>
        <w:t xml:space="preserve"> knjige za školsku knjižnicu</w:t>
      </w:r>
      <w:r w:rsidR="00FF5F8B" w:rsidRPr="00986AD4">
        <w:rPr>
          <w:rFonts w:ascii="Arial" w:hAnsi="Arial" w:cs="Arial"/>
        </w:rPr>
        <w:t>.</w:t>
      </w:r>
    </w:p>
    <w:p w14:paraId="55757DA4" w14:textId="77777777" w:rsidR="002C7D37" w:rsidRPr="00986AD4" w:rsidRDefault="002C7D37" w:rsidP="00647E90">
      <w:pPr>
        <w:spacing w:after="0"/>
        <w:jc w:val="center"/>
        <w:rPr>
          <w:rFonts w:ascii="Times New Roman" w:hAnsi="Times New Roman"/>
          <w:b/>
          <w:bCs/>
          <w:sz w:val="24"/>
          <w:szCs w:val="24"/>
        </w:rPr>
      </w:pPr>
    </w:p>
    <w:p w14:paraId="2020B066" w14:textId="77777777" w:rsidR="002C7D37" w:rsidRPr="00AA6599" w:rsidRDefault="002C7D37" w:rsidP="00647E90">
      <w:pPr>
        <w:spacing w:after="0"/>
        <w:jc w:val="center"/>
        <w:rPr>
          <w:rFonts w:ascii="Times New Roman" w:hAnsi="Times New Roman"/>
          <w:b/>
          <w:bCs/>
          <w:color w:val="FF0000"/>
          <w:sz w:val="24"/>
          <w:szCs w:val="24"/>
        </w:rPr>
      </w:pPr>
    </w:p>
    <w:p w14:paraId="0FB16A15" w14:textId="77777777" w:rsidR="00026932" w:rsidRPr="00AA6599" w:rsidRDefault="00026932" w:rsidP="00647E90">
      <w:pPr>
        <w:spacing w:after="0"/>
        <w:jc w:val="center"/>
        <w:rPr>
          <w:rFonts w:ascii="Times New Roman" w:hAnsi="Times New Roman"/>
          <w:b/>
          <w:bCs/>
          <w:color w:val="FF0000"/>
          <w:sz w:val="24"/>
          <w:szCs w:val="24"/>
        </w:rPr>
      </w:pPr>
    </w:p>
    <w:p w14:paraId="3031CE7A" w14:textId="77777777" w:rsidR="00026932" w:rsidRPr="00AA6599" w:rsidRDefault="00026932" w:rsidP="00647E90">
      <w:pPr>
        <w:spacing w:after="0"/>
        <w:jc w:val="center"/>
        <w:rPr>
          <w:rFonts w:ascii="Times New Roman" w:hAnsi="Times New Roman"/>
          <w:b/>
          <w:bCs/>
          <w:color w:val="FF0000"/>
          <w:sz w:val="24"/>
          <w:szCs w:val="24"/>
        </w:rPr>
      </w:pPr>
    </w:p>
    <w:p w14:paraId="56F1DA4C" w14:textId="77777777" w:rsidR="00026932" w:rsidRPr="00AA6599" w:rsidRDefault="00026932" w:rsidP="00647E90">
      <w:pPr>
        <w:spacing w:after="0"/>
        <w:jc w:val="center"/>
        <w:rPr>
          <w:rFonts w:ascii="Times New Roman" w:hAnsi="Times New Roman"/>
          <w:b/>
          <w:bCs/>
          <w:color w:val="FF0000"/>
          <w:sz w:val="24"/>
          <w:szCs w:val="24"/>
        </w:rPr>
      </w:pPr>
    </w:p>
    <w:p w14:paraId="0565AE38" w14:textId="77777777" w:rsidR="00026932" w:rsidRPr="00AA6599" w:rsidRDefault="00026932" w:rsidP="00647E90">
      <w:pPr>
        <w:spacing w:after="0"/>
        <w:jc w:val="center"/>
        <w:rPr>
          <w:rFonts w:ascii="Times New Roman" w:hAnsi="Times New Roman"/>
          <w:b/>
          <w:bCs/>
          <w:color w:val="FF0000"/>
          <w:sz w:val="24"/>
          <w:szCs w:val="24"/>
        </w:rPr>
      </w:pPr>
    </w:p>
    <w:p w14:paraId="32A26D70" w14:textId="77777777" w:rsidR="00026932" w:rsidRPr="00AA6599" w:rsidRDefault="00026932" w:rsidP="00647E90">
      <w:pPr>
        <w:spacing w:after="0"/>
        <w:jc w:val="center"/>
        <w:rPr>
          <w:rFonts w:ascii="Times New Roman" w:hAnsi="Times New Roman"/>
          <w:b/>
          <w:bCs/>
          <w:color w:val="FF0000"/>
          <w:sz w:val="24"/>
          <w:szCs w:val="24"/>
        </w:rPr>
      </w:pPr>
    </w:p>
    <w:p w14:paraId="58287047" w14:textId="77777777" w:rsidR="00026932" w:rsidRPr="00AA6599" w:rsidRDefault="00026932" w:rsidP="00647E90">
      <w:pPr>
        <w:spacing w:after="0"/>
        <w:jc w:val="center"/>
        <w:rPr>
          <w:rFonts w:ascii="Times New Roman" w:hAnsi="Times New Roman"/>
          <w:b/>
          <w:bCs/>
          <w:color w:val="FF0000"/>
          <w:sz w:val="24"/>
          <w:szCs w:val="24"/>
        </w:rPr>
      </w:pPr>
    </w:p>
    <w:p w14:paraId="12100D00" w14:textId="77777777" w:rsidR="00026932" w:rsidRDefault="00026932" w:rsidP="00647E90">
      <w:pPr>
        <w:spacing w:after="0"/>
        <w:jc w:val="center"/>
        <w:rPr>
          <w:rFonts w:ascii="Times New Roman" w:hAnsi="Times New Roman"/>
          <w:b/>
          <w:bCs/>
          <w:color w:val="FF0000"/>
          <w:sz w:val="24"/>
          <w:szCs w:val="24"/>
        </w:rPr>
      </w:pPr>
    </w:p>
    <w:p w14:paraId="05180ABD" w14:textId="77777777" w:rsidR="00193A10" w:rsidRDefault="00193A10" w:rsidP="00647E90">
      <w:pPr>
        <w:spacing w:after="0"/>
        <w:jc w:val="center"/>
        <w:rPr>
          <w:rFonts w:ascii="Times New Roman" w:hAnsi="Times New Roman"/>
          <w:b/>
          <w:bCs/>
          <w:color w:val="FF0000"/>
          <w:sz w:val="24"/>
          <w:szCs w:val="24"/>
        </w:rPr>
        <w:sectPr w:rsidR="00193A10" w:rsidSect="007D6419">
          <w:pgSz w:w="11906" w:h="16838"/>
          <w:pgMar w:top="1418" w:right="1418" w:bottom="1418" w:left="1418" w:header="709" w:footer="709" w:gutter="0"/>
          <w:cols w:space="708"/>
          <w:titlePg/>
          <w:docGrid w:linePitch="360"/>
        </w:sectPr>
      </w:pPr>
    </w:p>
    <w:p w14:paraId="23D974F0" w14:textId="0A964499" w:rsidR="00647E90" w:rsidRDefault="00647E90" w:rsidP="00647E90">
      <w:pPr>
        <w:spacing w:after="0"/>
        <w:jc w:val="center"/>
        <w:rPr>
          <w:rFonts w:ascii="Times New Roman" w:hAnsi="Times New Roman"/>
          <w:b/>
          <w:bCs/>
          <w:sz w:val="24"/>
          <w:szCs w:val="24"/>
        </w:rPr>
      </w:pPr>
      <w:r w:rsidRPr="00B96A56">
        <w:rPr>
          <w:rFonts w:ascii="Times New Roman" w:hAnsi="Times New Roman"/>
          <w:b/>
          <w:bCs/>
          <w:sz w:val="24"/>
          <w:szCs w:val="24"/>
        </w:rPr>
        <w:lastRenderedPageBreak/>
        <w:t>PRIHODI I RASHODI PREMA IZVORIMA FINANCIRANJA</w:t>
      </w:r>
    </w:p>
    <w:tbl>
      <w:tblPr>
        <w:tblW w:w="12180" w:type="dxa"/>
        <w:jc w:val="center"/>
        <w:tblLook w:val="04A0" w:firstRow="1" w:lastRow="0" w:firstColumn="1" w:lastColumn="0" w:noHBand="0" w:noVBand="1"/>
      </w:tblPr>
      <w:tblGrid>
        <w:gridCol w:w="4792"/>
        <w:gridCol w:w="1441"/>
        <w:gridCol w:w="1624"/>
        <w:gridCol w:w="1502"/>
        <w:gridCol w:w="1238"/>
        <w:gridCol w:w="1583"/>
      </w:tblGrid>
      <w:tr w:rsidR="00193A10" w:rsidRPr="00A542A2" w14:paraId="0FD7EA76" w14:textId="77777777" w:rsidTr="00A542A2">
        <w:trPr>
          <w:trHeight w:val="585"/>
          <w:jc w:val="center"/>
        </w:trPr>
        <w:tc>
          <w:tcPr>
            <w:tcW w:w="4792" w:type="dxa"/>
            <w:tcBorders>
              <w:top w:val="single" w:sz="4" w:space="0" w:color="auto"/>
              <w:left w:val="single" w:sz="4" w:space="0" w:color="auto"/>
              <w:bottom w:val="single" w:sz="4" w:space="0" w:color="auto"/>
              <w:right w:val="nil"/>
            </w:tcBorders>
            <w:shd w:val="clear" w:color="000000" w:fill="C0C0C0"/>
            <w:noWrap/>
            <w:vAlign w:val="center"/>
            <w:hideMark/>
          </w:tcPr>
          <w:p w14:paraId="2EDAEFC4"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Račun / opis</w:t>
            </w:r>
          </w:p>
        </w:tc>
        <w:tc>
          <w:tcPr>
            <w:tcW w:w="1441" w:type="dxa"/>
            <w:tcBorders>
              <w:top w:val="single" w:sz="4" w:space="0" w:color="auto"/>
              <w:left w:val="nil"/>
              <w:bottom w:val="single" w:sz="4" w:space="0" w:color="auto"/>
              <w:right w:val="nil"/>
            </w:tcBorders>
            <w:shd w:val="clear" w:color="000000" w:fill="C0C0C0"/>
            <w:vAlign w:val="center"/>
            <w:hideMark/>
          </w:tcPr>
          <w:p w14:paraId="202D0E24"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Izvršenje 2024.</w:t>
            </w:r>
          </w:p>
        </w:tc>
        <w:tc>
          <w:tcPr>
            <w:tcW w:w="1624" w:type="dxa"/>
            <w:tcBorders>
              <w:top w:val="single" w:sz="4" w:space="0" w:color="auto"/>
              <w:left w:val="nil"/>
              <w:bottom w:val="single" w:sz="4" w:space="0" w:color="auto"/>
              <w:right w:val="nil"/>
            </w:tcBorders>
            <w:shd w:val="clear" w:color="000000" w:fill="C0C0C0"/>
            <w:vAlign w:val="center"/>
            <w:hideMark/>
          </w:tcPr>
          <w:p w14:paraId="7B84500B"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Izvorni plan 2025.</w:t>
            </w:r>
          </w:p>
        </w:tc>
        <w:tc>
          <w:tcPr>
            <w:tcW w:w="1502" w:type="dxa"/>
            <w:tcBorders>
              <w:top w:val="single" w:sz="4" w:space="0" w:color="auto"/>
              <w:left w:val="nil"/>
              <w:bottom w:val="single" w:sz="4" w:space="0" w:color="auto"/>
              <w:right w:val="nil"/>
            </w:tcBorders>
            <w:shd w:val="clear" w:color="000000" w:fill="C0C0C0"/>
            <w:vAlign w:val="center"/>
            <w:hideMark/>
          </w:tcPr>
          <w:p w14:paraId="1DFFB574"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Izvršenje 2025.</w:t>
            </w:r>
          </w:p>
        </w:tc>
        <w:tc>
          <w:tcPr>
            <w:tcW w:w="1238" w:type="dxa"/>
            <w:tcBorders>
              <w:top w:val="single" w:sz="4" w:space="0" w:color="auto"/>
              <w:left w:val="nil"/>
              <w:bottom w:val="single" w:sz="4" w:space="0" w:color="auto"/>
              <w:right w:val="nil"/>
            </w:tcBorders>
            <w:shd w:val="clear" w:color="000000" w:fill="C0C0C0"/>
            <w:vAlign w:val="center"/>
            <w:hideMark/>
          </w:tcPr>
          <w:p w14:paraId="75E0D590"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Indeks  3/1</w:t>
            </w:r>
          </w:p>
        </w:tc>
        <w:tc>
          <w:tcPr>
            <w:tcW w:w="1583" w:type="dxa"/>
            <w:tcBorders>
              <w:top w:val="single" w:sz="4" w:space="0" w:color="auto"/>
              <w:left w:val="nil"/>
              <w:bottom w:val="single" w:sz="4" w:space="0" w:color="auto"/>
              <w:right w:val="single" w:sz="4" w:space="0" w:color="000000"/>
            </w:tcBorders>
            <w:shd w:val="clear" w:color="000000" w:fill="C0C0C0"/>
            <w:vAlign w:val="center"/>
            <w:hideMark/>
          </w:tcPr>
          <w:p w14:paraId="4D6DFEE1"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Indeks  3/2</w:t>
            </w:r>
          </w:p>
        </w:tc>
      </w:tr>
      <w:tr w:rsidR="00193A10" w:rsidRPr="00A542A2" w14:paraId="2399C12C" w14:textId="77777777" w:rsidTr="00A542A2">
        <w:trPr>
          <w:trHeight w:val="465"/>
          <w:jc w:val="center"/>
        </w:trPr>
        <w:tc>
          <w:tcPr>
            <w:tcW w:w="4792" w:type="dxa"/>
            <w:tcBorders>
              <w:top w:val="single" w:sz="4" w:space="0" w:color="auto"/>
              <w:left w:val="single" w:sz="4" w:space="0" w:color="auto"/>
              <w:bottom w:val="single" w:sz="4" w:space="0" w:color="auto"/>
              <w:right w:val="nil"/>
            </w:tcBorders>
            <w:shd w:val="clear" w:color="000000" w:fill="C0C0C0"/>
            <w:vAlign w:val="center"/>
            <w:hideMark/>
          </w:tcPr>
          <w:p w14:paraId="694A79D8"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PRIHODI I RASHODI PREMA IZVORIMA FINANCIRANJA</w:t>
            </w:r>
          </w:p>
        </w:tc>
        <w:tc>
          <w:tcPr>
            <w:tcW w:w="1441" w:type="dxa"/>
            <w:tcBorders>
              <w:top w:val="single" w:sz="4" w:space="0" w:color="auto"/>
              <w:left w:val="nil"/>
              <w:bottom w:val="single" w:sz="4" w:space="0" w:color="auto"/>
              <w:right w:val="nil"/>
            </w:tcBorders>
            <w:shd w:val="clear" w:color="000000" w:fill="C0C0C0"/>
            <w:noWrap/>
            <w:vAlign w:val="bottom"/>
            <w:hideMark/>
          </w:tcPr>
          <w:p w14:paraId="69315086"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w:t>
            </w:r>
          </w:p>
        </w:tc>
        <w:tc>
          <w:tcPr>
            <w:tcW w:w="1624" w:type="dxa"/>
            <w:tcBorders>
              <w:top w:val="single" w:sz="4" w:space="0" w:color="auto"/>
              <w:left w:val="nil"/>
              <w:bottom w:val="single" w:sz="4" w:space="0" w:color="auto"/>
              <w:right w:val="nil"/>
            </w:tcBorders>
            <w:shd w:val="clear" w:color="000000" w:fill="C0C0C0"/>
            <w:noWrap/>
            <w:vAlign w:val="bottom"/>
            <w:hideMark/>
          </w:tcPr>
          <w:p w14:paraId="23EB0497"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w:t>
            </w:r>
          </w:p>
        </w:tc>
        <w:tc>
          <w:tcPr>
            <w:tcW w:w="1502" w:type="dxa"/>
            <w:tcBorders>
              <w:top w:val="single" w:sz="4" w:space="0" w:color="auto"/>
              <w:left w:val="nil"/>
              <w:bottom w:val="single" w:sz="4" w:space="0" w:color="auto"/>
              <w:right w:val="nil"/>
            </w:tcBorders>
            <w:shd w:val="clear" w:color="000000" w:fill="C0C0C0"/>
            <w:noWrap/>
            <w:vAlign w:val="bottom"/>
            <w:hideMark/>
          </w:tcPr>
          <w:p w14:paraId="0A1BDB84"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3</w:t>
            </w:r>
          </w:p>
        </w:tc>
        <w:tc>
          <w:tcPr>
            <w:tcW w:w="1238" w:type="dxa"/>
            <w:tcBorders>
              <w:top w:val="single" w:sz="4" w:space="0" w:color="auto"/>
              <w:left w:val="nil"/>
              <w:bottom w:val="single" w:sz="4" w:space="0" w:color="auto"/>
              <w:right w:val="nil"/>
            </w:tcBorders>
            <w:shd w:val="clear" w:color="000000" w:fill="C0C0C0"/>
            <w:noWrap/>
            <w:vAlign w:val="bottom"/>
            <w:hideMark/>
          </w:tcPr>
          <w:p w14:paraId="69C11571"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w:t>
            </w:r>
          </w:p>
        </w:tc>
        <w:tc>
          <w:tcPr>
            <w:tcW w:w="1583" w:type="dxa"/>
            <w:tcBorders>
              <w:top w:val="single" w:sz="4" w:space="0" w:color="auto"/>
              <w:left w:val="nil"/>
              <w:bottom w:val="single" w:sz="4" w:space="0" w:color="auto"/>
              <w:right w:val="single" w:sz="4" w:space="0" w:color="000000"/>
            </w:tcBorders>
            <w:shd w:val="clear" w:color="000000" w:fill="C0C0C0"/>
            <w:noWrap/>
            <w:vAlign w:val="bottom"/>
            <w:hideMark/>
          </w:tcPr>
          <w:p w14:paraId="2F607CA0" w14:textId="77777777" w:rsidR="00A542A2" w:rsidRPr="00A542A2" w:rsidRDefault="00A542A2" w:rsidP="00A542A2">
            <w:pPr>
              <w:spacing w:after="0" w:line="240" w:lineRule="auto"/>
              <w:jc w:val="center"/>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w:t>
            </w:r>
          </w:p>
        </w:tc>
      </w:tr>
      <w:tr w:rsidR="00193A10" w:rsidRPr="00A542A2" w14:paraId="4A022646" w14:textId="77777777" w:rsidTr="00A542A2">
        <w:trPr>
          <w:trHeight w:val="300"/>
          <w:jc w:val="center"/>
        </w:trPr>
        <w:tc>
          <w:tcPr>
            <w:tcW w:w="4792" w:type="dxa"/>
            <w:tcBorders>
              <w:top w:val="single" w:sz="4" w:space="0" w:color="auto"/>
              <w:left w:val="single" w:sz="4" w:space="0" w:color="auto"/>
              <w:bottom w:val="single" w:sz="4" w:space="0" w:color="auto"/>
              <w:right w:val="nil"/>
            </w:tcBorders>
            <w:shd w:val="clear" w:color="000000" w:fill="808080"/>
            <w:noWrap/>
            <w:vAlign w:val="bottom"/>
            <w:hideMark/>
          </w:tcPr>
          <w:p w14:paraId="5C946D8E" w14:textId="77777777" w:rsidR="00A542A2" w:rsidRPr="00A542A2" w:rsidRDefault="00A542A2" w:rsidP="00A542A2">
            <w:pPr>
              <w:spacing w:after="0" w:line="240" w:lineRule="auto"/>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 xml:space="preserve"> SVEUKUPNI PRIHODI</w:t>
            </w:r>
          </w:p>
        </w:tc>
        <w:tc>
          <w:tcPr>
            <w:tcW w:w="1441" w:type="dxa"/>
            <w:tcBorders>
              <w:top w:val="single" w:sz="4" w:space="0" w:color="auto"/>
              <w:left w:val="nil"/>
              <w:bottom w:val="single" w:sz="4" w:space="0" w:color="auto"/>
              <w:right w:val="nil"/>
            </w:tcBorders>
            <w:shd w:val="clear" w:color="000000" w:fill="808080"/>
            <w:noWrap/>
            <w:vAlign w:val="bottom"/>
            <w:hideMark/>
          </w:tcPr>
          <w:p w14:paraId="453BBFBF"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889.910,23</w:t>
            </w:r>
          </w:p>
        </w:tc>
        <w:tc>
          <w:tcPr>
            <w:tcW w:w="1624" w:type="dxa"/>
            <w:tcBorders>
              <w:top w:val="single" w:sz="4" w:space="0" w:color="auto"/>
              <w:left w:val="nil"/>
              <w:bottom w:val="single" w:sz="4" w:space="0" w:color="auto"/>
              <w:right w:val="nil"/>
            </w:tcBorders>
            <w:shd w:val="clear" w:color="000000" w:fill="808080"/>
            <w:noWrap/>
            <w:vAlign w:val="bottom"/>
            <w:hideMark/>
          </w:tcPr>
          <w:p w14:paraId="2037D017"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1.961.856,00</w:t>
            </w:r>
          </w:p>
        </w:tc>
        <w:tc>
          <w:tcPr>
            <w:tcW w:w="1502" w:type="dxa"/>
            <w:tcBorders>
              <w:top w:val="single" w:sz="4" w:space="0" w:color="auto"/>
              <w:left w:val="nil"/>
              <w:bottom w:val="single" w:sz="4" w:space="0" w:color="auto"/>
              <w:right w:val="nil"/>
            </w:tcBorders>
            <w:shd w:val="clear" w:color="000000" w:fill="808080"/>
            <w:noWrap/>
            <w:vAlign w:val="bottom"/>
            <w:hideMark/>
          </w:tcPr>
          <w:p w14:paraId="1836C3B2"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929.796,17</w:t>
            </w:r>
          </w:p>
        </w:tc>
        <w:tc>
          <w:tcPr>
            <w:tcW w:w="1238" w:type="dxa"/>
            <w:tcBorders>
              <w:top w:val="single" w:sz="4" w:space="0" w:color="auto"/>
              <w:left w:val="nil"/>
              <w:bottom w:val="single" w:sz="4" w:space="0" w:color="auto"/>
              <w:right w:val="nil"/>
            </w:tcBorders>
            <w:shd w:val="clear" w:color="000000" w:fill="808080"/>
            <w:noWrap/>
            <w:vAlign w:val="bottom"/>
            <w:hideMark/>
          </w:tcPr>
          <w:p w14:paraId="07FE4621"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104,48%</w:t>
            </w:r>
          </w:p>
        </w:tc>
        <w:tc>
          <w:tcPr>
            <w:tcW w:w="1583" w:type="dxa"/>
            <w:tcBorders>
              <w:top w:val="single" w:sz="4" w:space="0" w:color="auto"/>
              <w:left w:val="nil"/>
              <w:bottom w:val="single" w:sz="4" w:space="0" w:color="auto"/>
              <w:right w:val="single" w:sz="4" w:space="0" w:color="000000"/>
            </w:tcBorders>
            <w:shd w:val="clear" w:color="000000" w:fill="808080"/>
            <w:noWrap/>
            <w:vAlign w:val="bottom"/>
            <w:hideMark/>
          </w:tcPr>
          <w:p w14:paraId="40D517E3"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47,39%</w:t>
            </w:r>
          </w:p>
        </w:tc>
      </w:tr>
      <w:tr w:rsidR="00A542A2" w:rsidRPr="00A542A2" w14:paraId="4DDEC08F"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4F8317DB"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1. OPĆI PRIHODI I PRIMICI</w:t>
            </w:r>
          </w:p>
        </w:tc>
        <w:tc>
          <w:tcPr>
            <w:tcW w:w="1441" w:type="dxa"/>
            <w:tcBorders>
              <w:top w:val="nil"/>
              <w:left w:val="nil"/>
              <w:bottom w:val="nil"/>
              <w:right w:val="nil"/>
            </w:tcBorders>
            <w:shd w:val="clear" w:color="auto" w:fill="auto"/>
            <w:noWrap/>
            <w:vAlign w:val="bottom"/>
            <w:hideMark/>
          </w:tcPr>
          <w:p w14:paraId="733710E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61.040,35</w:t>
            </w:r>
          </w:p>
        </w:tc>
        <w:tc>
          <w:tcPr>
            <w:tcW w:w="1624" w:type="dxa"/>
            <w:tcBorders>
              <w:top w:val="nil"/>
              <w:left w:val="nil"/>
              <w:bottom w:val="nil"/>
              <w:right w:val="nil"/>
            </w:tcBorders>
            <w:shd w:val="clear" w:color="auto" w:fill="auto"/>
            <w:noWrap/>
            <w:vAlign w:val="bottom"/>
            <w:hideMark/>
          </w:tcPr>
          <w:p w14:paraId="228FB69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168.600,00</w:t>
            </w:r>
          </w:p>
        </w:tc>
        <w:tc>
          <w:tcPr>
            <w:tcW w:w="1502" w:type="dxa"/>
            <w:tcBorders>
              <w:top w:val="nil"/>
              <w:left w:val="nil"/>
              <w:bottom w:val="nil"/>
              <w:right w:val="nil"/>
            </w:tcBorders>
            <w:shd w:val="clear" w:color="auto" w:fill="auto"/>
            <w:noWrap/>
            <w:vAlign w:val="bottom"/>
            <w:hideMark/>
          </w:tcPr>
          <w:p w14:paraId="7E5DC9C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77.013,92</w:t>
            </w:r>
          </w:p>
        </w:tc>
        <w:tc>
          <w:tcPr>
            <w:tcW w:w="1238" w:type="dxa"/>
            <w:tcBorders>
              <w:top w:val="nil"/>
              <w:left w:val="nil"/>
              <w:bottom w:val="nil"/>
              <w:right w:val="nil"/>
            </w:tcBorders>
            <w:shd w:val="clear" w:color="auto" w:fill="auto"/>
            <w:noWrap/>
            <w:vAlign w:val="bottom"/>
            <w:hideMark/>
          </w:tcPr>
          <w:p w14:paraId="6F13A7B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126,17%</w:t>
            </w:r>
          </w:p>
        </w:tc>
        <w:tc>
          <w:tcPr>
            <w:tcW w:w="1583" w:type="dxa"/>
            <w:tcBorders>
              <w:top w:val="nil"/>
              <w:left w:val="nil"/>
              <w:bottom w:val="nil"/>
              <w:right w:val="single" w:sz="4" w:space="0" w:color="000000"/>
            </w:tcBorders>
            <w:shd w:val="clear" w:color="auto" w:fill="auto"/>
            <w:noWrap/>
            <w:vAlign w:val="bottom"/>
            <w:hideMark/>
          </w:tcPr>
          <w:p w14:paraId="60162D8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45,68%</w:t>
            </w:r>
          </w:p>
        </w:tc>
      </w:tr>
      <w:tr w:rsidR="00A542A2" w:rsidRPr="00A542A2" w14:paraId="0868F2BF"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758E0038"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1.1. PRIHODI IZ NADLEŽNOG PRORAČUNA</w:t>
            </w:r>
          </w:p>
        </w:tc>
        <w:tc>
          <w:tcPr>
            <w:tcW w:w="1441" w:type="dxa"/>
            <w:tcBorders>
              <w:top w:val="nil"/>
              <w:left w:val="nil"/>
              <w:bottom w:val="nil"/>
              <w:right w:val="nil"/>
            </w:tcBorders>
            <w:shd w:val="clear" w:color="auto" w:fill="auto"/>
            <w:noWrap/>
            <w:vAlign w:val="bottom"/>
            <w:hideMark/>
          </w:tcPr>
          <w:p w14:paraId="63AB4F1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61.040,35</w:t>
            </w:r>
          </w:p>
        </w:tc>
        <w:tc>
          <w:tcPr>
            <w:tcW w:w="1624" w:type="dxa"/>
            <w:tcBorders>
              <w:top w:val="nil"/>
              <w:left w:val="nil"/>
              <w:bottom w:val="nil"/>
              <w:right w:val="nil"/>
            </w:tcBorders>
            <w:shd w:val="clear" w:color="auto" w:fill="auto"/>
            <w:noWrap/>
            <w:vAlign w:val="bottom"/>
            <w:hideMark/>
          </w:tcPr>
          <w:p w14:paraId="3E07059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168.600,00</w:t>
            </w:r>
          </w:p>
        </w:tc>
        <w:tc>
          <w:tcPr>
            <w:tcW w:w="1502" w:type="dxa"/>
            <w:tcBorders>
              <w:top w:val="nil"/>
              <w:left w:val="nil"/>
              <w:bottom w:val="nil"/>
              <w:right w:val="nil"/>
            </w:tcBorders>
            <w:shd w:val="clear" w:color="auto" w:fill="auto"/>
            <w:noWrap/>
            <w:vAlign w:val="bottom"/>
            <w:hideMark/>
          </w:tcPr>
          <w:p w14:paraId="2E6E6DF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77.013,92</w:t>
            </w:r>
          </w:p>
        </w:tc>
        <w:tc>
          <w:tcPr>
            <w:tcW w:w="1238" w:type="dxa"/>
            <w:tcBorders>
              <w:top w:val="nil"/>
              <w:left w:val="nil"/>
              <w:bottom w:val="nil"/>
              <w:right w:val="nil"/>
            </w:tcBorders>
            <w:shd w:val="clear" w:color="auto" w:fill="auto"/>
            <w:noWrap/>
            <w:vAlign w:val="bottom"/>
            <w:hideMark/>
          </w:tcPr>
          <w:p w14:paraId="5D7C623C"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126,17%</w:t>
            </w:r>
          </w:p>
        </w:tc>
        <w:tc>
          <w:tcPr>
            <w:tcW w:w="1583" w:type="dxa"/>
            <w:tcBorders>
              <w:top w:val="nil"/>
              <w:left w:val="nil"/>
              <w:bottom w:val="nil"/>
              <w:right w:val="single" w:sz="4" w:space="0" w:color="000000"/>
            </w:tcBorders>
            <w:shd w:val="clear" w:color="auto" w:fill="auto"/>
            <w:noWrap/>
            <w:vAlign w:val="bottom"/>
            <w:hideMark/>
          </w:tcPr>
          <w:p w14:paraId="07D16DA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45,68%</w:t>
            </w:r>
          </w:p>
        </w:tc>
      </w:tr>
      <w:tr w:rsidR="00A542A2" w:rsidRPr="00A542A2" w14:paraId="441430A7"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3D3530A6"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3. VLASTITI PRIHODI</w:t>
            </w:r>
          </w:p>
        </w:tc>
        <w:tc>
          <w:tcPr>
            <w:tcW w:w="1441" w:type="dxa"/>
            <w:tcBorders>
              <w:top w:val="nil"/>
              <w:left w:val="nil"/>
              <w:bottom w:val="nil"/>
              <w:right w:val="nil"/>
            </w:tcBorders>
            <w:shd w:val="clear" w:color="auto" w:fill="auto"/>
            <w:noWrap/>
            <w:vAlign w:val="bottom"/>
            <w:hideMark/>
          </w:tcPr>
          <w:p w14:paraId="3C98310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1.107,49</w:t>
            </w:r>
          </w:p>
        </w:tc>
        <w:tc>
          <w:tcPr>
            <w:tcW w:w="1624" w:type="dxa"/>
            <w:tcBorders>
              <w:top w:val="nil"/>
              <w:left w:val="nil"/>
              <w:bottom w:val="nil"/>
              <w:right w:val="nil"/>
            </w:tcBorders>
            <w:shd w:val="clear" w:color="auto" w:fill="auto"/>
            <w:noWrap/>
            <w:vAlign w:val="bottom"/>
            <w:hideMark/>
          </w:tcPr>
          <w:p w14:paraId="359E133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nil"/>
              <w:right w:val="nil"/>
            </w:tcBorders>
            <w:shd w:val="clear" w:color="auto" w:fill="auto"/>
            <w:noWrap/>
            <w:vAlign w:val="bottom"/>
            <w:hideMark/>
          </w:tcPr>
          <w:p w14:paraId="0C5402D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2.011,08</w:t>
            </w:r>
          </w:p>
        </w:tc>
        <w:tc>
          <w:tcPr>
            <w:tcW w:w="1238" w:type="dxa"/>
            <w:tcBorders>
              <w:top w:val="nil"/>
              <w:left w:val="nil"/>
              <w:bottom w:val="nil"/>
              <w:right w:val="nil"/>
            </w:tcBorders>
            <w:shd w:val="clear" w:color="auto" w:fill="auto"/>
            <w:noWrap/>
            <w:vAlign w:val="bottom"/>
            <w:hideMark/>
          </w:tcPr>
          <w:p w14:paraId="0DFEC8F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181,59%</w:t>
            </w:r>
          </w:p>
        </w:tc>
        <w:tc>
          <w:tcPr>
            <w:tcW w:w="1583" w:type="dxa"/>
            <w:tcBorders>
              <w:top w:val="nil"/>
              <w:left w:val="nil"/>
              <w:bottom w:val="nil"/>
              <w:right w:val="single" w:sz="4" w:space="0" w:color="000000"/>
            </w:tcBorders>
            <w:shd w:val="clear" w:color="auto" w:fill="auto"/>
            <w:noWrap/>
            <w:vAlign w:val="bottom"/>
            <w:hideMark/>
          </w:tcPr>
          <w:p w14:paraId="0270FFD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100,55%</w:t>
            </w:r>
          </w:p>
        </w:tc>
      </w:tr>
      <w:tr w:rsidR="00A542A2" w:rsidRPr="00A542A2" w14:paraId="281F2795"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559B4412"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3.9. VLASTITI PRIHODI</w:t>
            </w:r>
          </w:p>
        </w:tc>
        <w:tc>
          <w:tcPr>
            <w:tcW w:w="1441" w:type="dxa"/>
            <w:tcBorders>
              <w:top w:val="nil"/>
              <w:left w:val="nil"/>
              <w:bottom w:val="nil"/>
              <w:right w:val="nil"/>
            </w:tcBorders>
            <w:shd w:val="clear" w:color="auto" w:fill="auto"/>
            <w:noWrap/>
            <w:vAlign w:val="bottom"/>
            <w:hideMark/>
          </w:tcPr>
          <w:p w14:paraId="408F495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1.107,49</w:t>
            </w:r>
          </w:p>
        </w:tc>
        <w:tc>
          <w:tcPr>
            <w:tcW w:w="1624" w:type="dxa"/>
            <w:tcBorders>
              <w:top w:val="nil"/>
              <w:left w:val="nil"/>
              <w:bottom w:val="nil"/>
              <w:right w:val="nil"/>
            </w:tcBorders>
            <w:shd w:val="clear" w:color="auto" w:fill="auto"/>
            <w:noWrap/>
            <w:vAlign w:val="bottom"/>
            <w:hideMark/>
          </w:tcPr>
          <w:p w14:paraId="53FE8B6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nil"/>
              <w:right w:val="nil"/>
            </w:tcBorders>
            <w:shd w:val="clear" w:color="auto" w:fill="auto"/>
            <w:noWrap/>
            <w:vAlign w:val="bottom"/>
            <w:hideMark/>
          </w:tcPr>
          <w:p w14:paraId="673658E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2.011,08</w:t>
            </w:r>
          </w:p>
        </w:tc>
        <w:tc>
          <w:tcPr>
            <w:tcW w:w="1238" w:type="dxa"/>
            <w:tcBorders>
              <w:top w:val="nil"/>
              <w:left w:val="nil"/>
              <w:bottom w:val="nil"/>
              <w:right w:val="nil"/>
            </w:tcBorders>
            <w:shd w:val="clear" w:color="auto" w:fill="auto"/>
            <w:noWrap/>
            <w:vAlign w:val="bottom"/>
            <w:hideMark/>
          </w:tcPr>
          <w:p w14:paraId="2AFDDDD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181,59%</w:t>
            </w:r>
          </w:p>
        </w:tc>
        <w:tc>
          <w:tcPr>
            <w:tcW w:w="1583" w:type="dxa"/>
            <w:tcBorders>
              <w:top w:val="nil"/>
              <w:left w:val="nil"/>
              <w:bottom w:val="nil"/>
              <w:right w:val="single" w:sz="4" w:space="0" w:color="000000"/>
            </w:tcBorders>
            <w:shd w:val="clear" w:color="auto" w:fill="auto"/>
            <w:noWrap/>
            <w:vAlign w:val="bottom"/>
            <w:hideMark/>
          </w:tcPr>
          <w:p w14:paraId="6833D92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100,55%</w:t>
            </w:r>
          </w:p>
        </w:tc>
      </w:tr>
      <w:tr w:rsidR="00A542A2" w:rsidRPr="00A542A2" w14:paraId="17E04090"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4E3E3441"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4. PRIHODI ZA POSEBNE NAMJENE</w:t>
            </w:r>
          </w:p>
        </w:tc>
        <w:tc>
          <w:tcPr>
            <w:tcW w:w="1441" w:type="dxa"/>
            <w:tcBorders>
              <w:top w:val="nil"/>
              <w:left w:val="nil"/>
              <w:bottom w:val="nil"/>
              <w:right w:val="nil"/>
            </w:tcBorders>
            <w:shd w:val="clear" w:color="auto" w:fill="auto"/>
            <w:noWrap/>
            <w:vAlign w:val="bottom"/>
            <w:hideMark/>
          </w:tcPr>
          <w:p w14:paraId="4367732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21.271,29</w:t>
            </w:r>
          </w:p>
        </w:tc>
        <w:tc>
          <w:tcPr>
            <w:tcW w:w="1624" w:type="dxa"/>
            <w:tcBorders>
              <w:top w:val="nil"/>
              <w:left w:val="nil"/>
              <w:bottom w:val="nil"/>
              <w:right w:val="nil"/>
            </w:tcBorders>
            <w:shd w:val="clear" w:color="auto" w:fill="auto"/>
            <w:noWrap/>
            <w:vAlign w:val="bottom"/>
            <w:hideMark/>
          </w:tcPr>
          <w:p w14:paraId="72B8D12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77.750,00</w:t>
            </w:r>
          </w:p>
        </w:tc>
        <w:tc>
          <w:tcPr>
            <w:tcW w:w="1502" w:type="dxa"/>
            <w:tcBorders>
              <w:top w:val="nil"/>
              <w:left w:val="nil"/>
              <w:bottom w:val="nil"/>
              <w:right w:val="nil"/>
            </w:tcBorders>
            <w:shd w:val="clear" w:color="auto" w:fill="auto"/>
            <w:noWrap/>
            <w:vAlign w:val="bottom"/>
            <w:hideMark/>
          </w:tcPr>
          <w:p w14:paraId="373D351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40.958,15</w:t>
            </w:r>
          </w:p>
        </w:tc>
        <w:tc>
          <w:tcPr>
            <w:tcW w:w="1238" w:type="dxa"/>
            <w:tcBorders>
              <w:top w:val="nil"/>
              <w:left w:val="nil"/>
              <w:bottom w:val="nil"/>
              <w:right w:val="nil"/>
            </w:tcBorders>
            <w:shd w:val="clear" w:color="auto" w:fill="auto"/>
            <w:noWrap/>
            <w:vAlign w:val="bottom"/>
            <w:hideMark/>
          </w:tcPr>
          <w:p w14:paraId="422A7E82"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192,55%</w:t>
            </w:r>
          </w:p>
        </w:tc>
        <w:tc>
          <w:tcPr>
            <w:tcW w:w="1583" w:type="dxa"/>
            <w:tcBorders>
              <w:top w:val="nil"/>
              <w:left w:val="nil"/>
              <w:bottom w:val="nil"/>
              <w:right w:val="single" w:sz="4" w:space="0" w:color="000000"/>
            </w:tcBorders>
            <w:shd w:val="clear" w:color="auto" w:fill="auto"/>
            <w:noWrap/>
            <w:vAlign w:val="bottom"/>
            <w:hideMark/>
          </w:tcPr>
          <w:p w14:paraId="7344222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52,68%</w:t>
            </w:r>
          </w:p>
        </w:tc>
      </w:tr>
      <w:tr w:rsidR="00A542A2" w:rsidRPr="00A542A2" w14:paraId="602D2910"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1119A5EA"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4.9. PRIHODI ZA POSEBNE NAMJENE</w:t>
            </w:r>
          </w:p>
        </w:tc>
        <w:tc>
          <w:tcPr>
            <w:tcW w:w="1441" w:type="dxa"/>
            <w:tcBorders>
              <w:top w:val="nil"/>
              <w:left w:val="nil"/>
              <w:bottom w:val="nil"/>
              <w:right w:val="nil"/>
            </w:tcBorders>
            <w:shd w:val="clear" w:color="auto" w:fill="auto"/>
            <w:noWrap/>
            <w:vAlign w:val="bottom"/>
            <w:hideMark/>
          </w:tcPr>
          <w:p w14:paraId="1FFEAE1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21.271,29</w:t>
            </w:r>
          </w:p>
        </w:tc>
        <w:tc>
          <w:tcPr>
            <w:tcW w:w="1624" w:type="dxa"/>
            <w:tcBorders>
              <w:top w:val="nil"/>
              <w:left w:val="nil"/>
              <w:bottom w:val="nil"/>
              <w:right w:val="nil"/>
            </w:tcBorders>
            <w:shd w:val="clear" w:color="auto" w:fill="auto"/>
            <w:noWrap/>
            <w:vAlign w:val="bottom"/>
            <w:hideMark/>
          </w:tcPr>
          <w:p w14:paraId="0868948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77.750,00</w:t>
            </w:r>
          </w:p>
        </w:tc>
        <w:tc>
          <w:tcPr>
            <w:tcW w:w="1502" w:type="dxa"/>
            <w:tcBorders>
              <w:top w:val="nil"/>
              <w:left w:val="nil"/>
              <w:bottom w:val="nil"/>
              <w:right w:val="nil"/>
            </w:tcBorders>
            <w:shd w:val="clear" w:color="auto" w:fill="auto"/>
            <w:noWrap/>
            <w:vAlign w:val="bottom"/>
            <w:hideMark/>
          </w:tcPr>
          <w:p w14:paraId="2F16A40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40.958,15</w:t>
            </w:r>
          </w:p>
        </w:tc>
        <w:tc>
          <w:tcPr>
            <w:tcW w:w="1238" w:type="dxa"/>
            <w:tcBorders>
              <w:top w:val="nil"/>
              <w:left w:val="nil"/>
              <w:bottom w:val="nil"/>
              <w:right w:val="nil"/>
            </w:tcBorders>
            <w:shd w:val="clear" w:color="auto" w:fill="auto"/>
            <w:noWrap/>
            <w:vAlign w:val="bottom"/>
            <w:hideMark/>
          </w:tcPr>
          <w:p w14:paraId="12A0A2F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192,55%</w:t>
            </w:r>
          </w:p>
        </w:tc>
        <w:tc>
          <w:tcPr>
            <w:tcW w:w="1583" w:type="dxa"/>
            <w:tcBorders>
              <w:top w:val="nil"/>
              <w:left w:val="nil"/>
              <w:bottom w:val="nil"/>
              <w:right w:val="single" w:sz="4" w:space="0" w:color="000000"/>
            </w:tcBorders>
            <w:shd w:val="clear" w:color="auto" w:fill="auto"/>
            <w:noWrap/>
            <w:vAlign w:val="bottom"/>
            <w:hideMark/>
          </w:tcPr>
          <w:p w14:paraId="3798136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52,68%</w:t>
            </w:r>
          </w:p>
        </w:tc>
      </w:tr>
      <w:tr w:rsidR="00A542A2" w:rsidRPr="00A542A2" w14:paraId="3CA8A847"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3F8D3210"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 POMOĆI</w:t>
            </w:r>
          </w:p>
        </w:tc>
        <w:tc>
          <w:tcPr>
            <w:tcW w:w="1441" w:type="dxa"/>
            <w:tcBorders>
              <w:top w:val="nil"/>
              <w:left w:val="nil"/>
              <w:bottom w:val="nil"/>
              <w:right w:val="nil"/>
            </w:tcBorders>
            <w:shd w:val="clear" w:color="auto" w:fill="auto"/>
            <w:noWrap/>
            <w:vAlign w:val="bottom"/>
            <w:hideMark/>
          </w:tcPr>
          <w:p w14:paraId="26C6753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718.168,36</w:t>
            </w:r>
          </w:p>
        </w:tc>
        <w:tc>
          <w:tcPr>
            <w:tcW w:w="1624" w:type="dxa"/>
            <w:tcBorders>
              <w:top w:val="nil"/>
              <w:left w:val="nil"/>
              <w:bottom w:val="nil"/>
              <w:right w:val="nil"/>
            </w:tcBorders>
            <w:shd w:val="clear" w:color="auto" w:fill="auto"/>
            <w:noWrap/>
            <w:vAlign w:val="bottom"/>
            <w:hideMark/>
          </w:tcPr>
          <w:p w14:paraId="268AA96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1.711.506,00</w:t>
            </w:r>
          </w:p>
        </w:tc>
        <w:tc>
          <w:tcPr>
            <w:tcW w:w="1502" w:type="dxa"/>
            <w:tcBorders>
              <w:top w:val="nil"/>
              <w:left w:val="nil"/>
              <w:bottom w:val="nil"/>
              <w:right w:val="nil"/>
            </w:tcBorders>
            <w:shd w:val="clear" w:color="auto" w:fill="auto"/>
            <w:noWrap/>
            <w:vAlign w:val="bottom"/>
            <w:hideMark/>
          </w:tcPr>
          <w:p w14:paraId="30927F2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809.713,02</w:t>
            </w:r>
          </w:p>
        </w:tc>
        <w:tc>
          <w:tcPr>
            <w:tcW w:w="1238" w:type="dxa"/>
            <w:tcBorders>
              <w:top w:val="nil"/>
              <w:left w:val="nil"/>
              <w:bottom w:val="nil"/>
              <w:right w:val="nil"/>
            </w:tcBorders>
            <w:shd w:val="clear" w:color="auto" w:fill="auto"/>
            <w:noWrap/>
            <w:vAlign w:val="bottom"/>
            <w:hideMark/>
          </w:tcPr>
          <w:p w14:paraId="7F250316"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112,75%</w:t>
            </w:r>
          </w:p>
        </w:tc>
        <w:tc>
          <w:tcPr>
            <w:tcW w:w="1583" w:type="dxa"/>
            <w:tcBorders>
              <w:top w:val="nil"/>
              <w:left w:val="nil"/>
              <w:bottom w:val="nil"/>
              <w:right w:val="single" w:sz="4" w:space="0" w:color="000000"/>
            </w:tcBorders>
            <w:shd w:val="clear" w:color="auto" w:fill="auto"/>
            <w:noWrap/>
            <w:vAlign w:val="bottom"/>
            <w:hideMark/>
          </w:tcPr>
          <w:p w14:paraId="49F44FD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47,31%</w:t>
            </w:r>
          </w:p>
        </w:tc>
      </w:tr>
      <w:tr w:rsidR="00A542A2" w:rsidRPr="00A542A2" w14:paraId="72DFCC19"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2D4C8136"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5.1. POMOĆI</w:t>
            </w:r>
          </w:p>
        </w:tc>
        <w:tc>
          <w:tcPr>
            <w:tcW w:w="1441" w:type="dxa"/>
            <w:tcBorders>
              <w:top w:val="nil"/>
              <w:left w:val="nil"/>
              <w:bottom w:val="nil"/>
              <w:right w:val="nil"/>
            </w:tcBorders>
            <w:shd w:val="clear" w:color="auto" w:fill="auto"/>
            <w:noWrap/>
            <w:vAlign w:val="bottom"/>
            <w:hideMark/>
          </w:tcPr>
          <w:p w14:paraId="6B05D12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58.177,66</w:t>
            </w:r>
          </w:p>
        </w:tc>
        <w:tc>
          <w:tcPr>
            <w:tcW w:w="1624" w:type="dxa"/>
            <w:tcBorders>
              <w:top w:val="nil"/>
              <w:left w:val="nil"/>
              <w:bottom w:val="nil"/>
              <w:right w:val="nil"/>
            </w:tcBorders>
            <w:shd w:val="clear" w:color="auto" w:fill="auto"/>
            <w:noWrap/>
            <w:vAlign w:val="bottom"/>
            <w:hideMark/>
          </w:tcPr>
          <w:p w14:paraId="5935AB85"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120.996,00</w:t>
            </w:r>
          </w:p>
        </w:tc>
        <w:tc>
          <w:tcPr>
            <w:tcW w:w="1502" w:type="dxa"/>
            <w:tcBorders>
              <w:top w:val="nil"/>
              <w:left w:val="nil"/>
              <w:bottom w:val="nil"/>
              <w:right w:val="nil"/>
            </w:tcBorders>
            <w:shd w:val="clear" w:color="auto" w:fill="auto"/>
            <w:noWrap/>
            <w:vAlign w:val="bottom"/>
            <w:hideMark/>
          </w:tcPr>
          <w:p w14:paraId="7B01EBF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75.601,17</w:t>
            </w:r>
          </w:p>
        </w:tc>
        <w:tc>
          <w:tcPr>
            <w:tcW w:w="1238" w:type="dxa"/>
            <w:tcBorders>
              <w:top w:val="nil"/>
              <w:left w:val="nil"/>
              <w:bottom w:val="nil"/>
              <w:right w:val="nil"/>
            </w:tcBorders>
            <w:shd w:val="clear" w:color="auto" w:fill="auto"/>
            <w:noWrap/>
            <w:vAlign w:val="bottom"/>
            <w:hideMark/>
          </w:tcPr>
          <w:p w14:paraId="13C5B2E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129,95%</w:t>
            </w:r>
          </w:p>
        </w:tc>
        <w:tc>
          <w:tcPr>
            <w:tcW w:w="1583" w:type="dxa"/>
            <w:tcBorders>
              <w:top w:val="nil"/>
              <w:left w:val="nil"/>
              <w:bottom w:val="nil"/>
              <w:right w:val="single" w:sz="4" w:space="0" w:color="000000"/>
            </w:tcBorders>
            <w:shd w:val="clear" w:color="auto" w:fill="auto"/>
            <w:noWrap/>
            <w:vAlign w:val="bottom"/>
            <w:hideMark/>
          </w:tcPr>
          <w:p w14:paraId="226E0C6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62,48%</w:t>
            </w:r>
          </w:p>
        </w:tc>
      </w:tr>
      <w:tr w:rsidR="00A542A2" w:rsidRPr="00A542A2" w14:paraId="3C8C6123"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0EA5C9C1"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5.9. POMOĆI-PRIHODI KORISNIKA-GL 02</w:t>
            </w:r>
          </w:p>
        </w:tc>
        <w:tc>
          <w:tcPr>
            <w:tcW w:w="1441" w:type="dxa"/>
            <w:tcBorders>
              <w:top w:val="nil"/>
              <w:left w:val="nil"/>
              <w:bottom w:val="nil"/>
              <w:right w:val="nil"/>
            </w:tcBorders>
            <w:shd w:val="clear" w:color="auto" w:fill="auto"/>
            <w:noWrap/>
            <w:vAlign w:val="bottom"/>
            <w:hideMark/>
          </w:tcPr>
          <w:p w14:paraId="0939AF8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659.990,70</w:t>
            </w:r>
          </w:p>
        </w:tc>
        <w:tc>
          <w:tcPr>
            <w:tcW w:w="1624" w:type="dxa"/>
            <w:tcBorders>
              <w:top w:val="nil"/>
              <w:left w:val="nil"/>
              <w:bottom w:val="nil"/>
              <w:right w:val="nil"/>
            </w:tcBorders>
            <w:shd w:val="clear" w:color="auto" w:fill="auto"/>
            <w:noWrap/>
            <w:vAlign w:val="bottom"/>
            <w:hideMark/>
          </w:tcPr>
          <w:p w14:paraId="050FB3A6"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1.590.510,00</w:t>
            </w:r>
          </w:p>
        </w:tc>
        <w:tc>
          <w:tcPr>
            <w:tcW w:w="1502" w:type="dxa"/>
            <w:tcBorders>
              <w:top w:val="nil"/>
              <w:left w:val="nil"/>
              <w:bottom w:val="nil"/>
              <w:right w:val="nil"/>
            </w:tcBorders>
            <w:shd w:val="clear" w:color="auto" w:fill="auto"/>
            <w:noWrap/>
            <w:vAlign w:val="bottom"/>
            <w:hideMark/>
          </w:tcPr>
          <w:p w14:paraId="466BA67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734.111,85</w:t>
            </w:r>
          </w:p>
        </w:tc>
        <w:tc>
          <w:tcPr>
            <w:tcW w:w="1238" w:type="dxa"/>
            <w:tcBorders>
              <w:top w:val="nil"/>
              <w:left w:val="nil"/>
              <w:bottom w:val="nil"/>
              <w:right w:val="nil"/>
            </w:tcBorders>
            <w:shd w:val="clear" w:color="auto" w:fill="auto"/>
            <w:noWrap/>
            <w:vAlign w:val="bottom"/>
            <w:hideMark/>
          </w:tcPr>
          <w:p w14:paraId="2ADE282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111,23%</w:t>
            </w:r>
          </w:p>
        </w:tc>
        <w:tc>
          <w:tcPr>
            <w:tcW w:w="1583" w:type="dxa"/>
            <w:tcBorders>
              <w:top w:val="nil"/>
              <w:left w:val="nil"/>
              <w:bottom w:val="nil"/>
              <w:right w:val="single" w:sz="4" w:space="0" w:color="000000"/>
            </w:tcBorders>
            <w:shd w:val="clear" w:color="auto" w:fill="auto"/>
            <w:noWrap/>
            <w:vAlign w:val="bottom"/>
            <w:hideMark/>
          </w:tcPr>
          <w:p w14:paraId="27B742D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46,16%</w:t>
            </w:r>
          </w:p>
        </w:tc>
      </w:tr>
      <w:tr w:rsidR="00A542A2" w:rsidRPr="00A542A2" w14:paraId="32006A70"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7077618A"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6. DONACIJE</w:t>
            </w:r>
          </w:p>
        </w:tc>
        <w:tc>
          <w:tcPr>
            <w:tcW w:w="1441" w:type="dxa"/>
            <w:tcBorders>
              <w:top w:val="nil"/>
              <w:left w:val="nil"/>
              <w:bottom w:val="nil"/>
              <w:right w:val="nil"/>
            </w:tcBorders>
            <w:shd w:val="clear" w:color="auto" w:fill="auto"/>
            <w:noWrap/>
            <w:vAlign w:val="bottom"/>
            <w:hideMark/>
          </w:tcPr>
          <w:p w14:paraId="2EE5E59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88.322,74</w:t>
            </w:r>
          </w:p>
        </w:tc>
        <w:tc>
          <w:tcPr>
            <w:tcW w:w="1624" w:type="dxa"/>
            <w:tcBorders>
              <w:top w:val="nil"/>
              <w:left w:val="nil"/>
              <w:bottom w:val="nil"/>
              <w:right w:val="nil"/>
            </w:tcBorders>
            <w:shd w:val="clear" w:color="auto" w:fill="auto"/>
            <w:noWrap/>
            <w:vAlign w:val="bottom"/>
            <w:hideMark/>
          </w:tcPr>
          <w:p w14:paraId="44A4BE06"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nil"/>
              <w:right w:val="nil"/>
            </w:tcBorders>
            <w:shd w:val="clear" w:color="auto" w:fill="auto"/>
            <w:noWrap/>
            <w:vAlign w:val="bottom"/>
            <w:hideMark/>
          </w:tcPr>
          <w:p w14:paraId="7F1AB78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100,00</w:t>
            </w:r>
          </w:p>
        </w:tc>
        <w:tc>
          <w:tcPr>
            <w:tcW w:w="1238" w:type="dxa"/>
            <w:tcBorders>
              <w:top w:val="nil"/>
              <w:left w:val="nil"/>
              <w:bottom w:val="nil"/>
              <w:right w:val="nil"/>
            </w:tcBorders>
            <w:shd w:val="clear" w:color="auto" w:fill="auto"/>
            <w:noWrap/>
            <w:vAlign w:val="bottom"/>
            <w:hideMark/>
          </w:tcPr>
          <w:p w14:paraId="3F00B87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0,11%</w:t>
            </w:r>
          </w:p>
        </w:tc>
        <w:tc>
          <w:tcPr>
            <w:tcW w:w="1583" w:type="dxa"/>
            <w:tcBorders>
              <w:top w:val="nil"/>
              <w:left w:val="nil"/>
              <w:bottom w:val="nil"/>
              <w:right w:val="single" w:sz="4" w:space="0" w:color="000000"/>
            </w:tcBorders>
            <w:shd w:val="clear" w:color="auto" w:fill="auto"/>
            <w:noWrap/>
            <w:vAlign w:val="bottom"/>
            <w:hideMark/>
          </w:tcPr>
          <w:p w14:paraId="19B0E2F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5,00%</w:t>
            </w:r>
          </w:p>
        </w:tc>
      </w:tr>
      <w:tr w:rsidR="00A542A2" w:rsidRPr="00A542A2" w14:paraId="0AC6C799"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55000774"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6.9. DONACIJE - prihodi korisnika</w:t>
            </w:r>
          </w:p>
        </w:tc>
        <w:tc>
          <w:tcPr>
            <w:tcW w:w="1441" w:type="dxa"/>
            <w:tcBorders>
              <w:top w:val="nil"/>
              <w:left w:val="nil"/>
              <w:bottom w:val="nil"/>
              <w:right w:val="nil"/>
            </w:tcBorders>
            <w:shd w:val="clear" w:color="auto" w:fill="auto"/>
            <w:noWrap/>
            <w:vAlign w:val="bottom"/>
            <w:hideMark/>
          </w:tcPr>
          <w:p w14:paraId="7D2AD2E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88.322,74</w:t>
            </w:r>
          </w:p>
        </w:tc>
        <w:tc>
          <w:tcPr>
            <w:tcW w:w="1624" w:type="dxa"/>
            <w:tcBorders>
              <w:top w:val="nil"/>
              <w:left w:val="nil"/>
              <w:bottom w:val="nil"/>
              <w:right w:val="nil"/>
            </w:tcBorders>
            <w:shd w:val="clear" w:color="auto" w:fill="auto"/>
            <w:noWrap/>
            <w:vAlign w:val="bottom"/>
            <w:hideMark/>
          </w:tcPr>
          <w:p w14:paraId="6EE9684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nil"/>
              <w:right w:val="nil"/>
            </w:tcBorders>
            <w:shd w:val="clear" w:color="auto" w:fill="auto"/>
            <w:noWrap/>
            <w:vAlign w:val="bottom"/>
            <w:hideMark/>
          </w:tcPr>
          <w:p w14:paraId="0B52DBA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100,00</w:t>
            </w:r>
          </w:p>
        </w:tc>
        <w:tc>
          <w:tcPr>
            <w:tcW w:w="1238" w:type="dxa"/>
            <w:tcBorders>
              <w:top w:val="nil"/>
              <w:left w:val="nil"/>
              <w:bottom w:val="nil"/>
              <w:right w:val="nil"/>
            </w:tcBorders>
            <w:shd w:val="clear" w:color="auto" w:fill="auto"/>
            <w:noWrap/>
            <w:vAlign w:val="bottom"/>
            <w:hideMark/>
          </w:tcPr>
          <w:p w14:paraId="04C0E6B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0,11%</w:t>
            </w:r>
          </w:p>
        </w:tc>
        <w:tc>
          <w:tcPr>
            <w:tcW w:w="1583" w:type="dxa"/>
            <w:tcBorders>
              <w:top w:val="nil"/>
              <w:left w:val="nil"/>
              <w:bottom w:val="nil"/>
              <w:right w:val="single" w:sz="4" w:space="0" w:color="000000"/>
            </w:tcBorders>
            <w:shd w:val="clear" w:color="auto" w:fill="auto"/>
            <w:noWrap/>
            <w:vAlign w:val="bottom"/>
            <w:hideMark/>
          </w:tcPr>
          <w:p w14:paraId="775ECC0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5,00%</w:t>
            </w:r>
          </w:p>
        </w:tc>
      </w:tr>
      <w:tr w:rsidR="00193A10" w:rsidRPr="00A542A2" w14:paraId="55869637" w14:textId="77777777" w:rsidTr="00A542A2">
        <w:trPr>
          <w:trHeight w:val="300"/>
          <w:jc w:val="center"/>
        </w:trPr>
        <w:tc>
          <w:tcPr>
            <w:tcW w:w="4792" w:type="dxa"/>
            <w:tcBorders>
              <w:top w:val="single" w:sz="4" w:space="0" w:color="auto"/>
              <w:left w:val="single" w:sz="4" w:space="0" w:color="auto"/>
              <w:bottom w:val="single" w:sz="4" w:space="0" w:color="auto"/>
              <w:right w:val="nil"/>
            </w:tcBorders>
            <w:shd w:val="clear" w:color="000000" w:fill="808080"/>
            <w:noWrap/>
            <w:vAlign w:val="bottom"/>
            <w:hideMark/>
          </w:tcPr>
          <w:p w14:paraId="4572143C" w14:textId="77777777" w:rsidR="00A542A2" w:rsidRPr="00A542A2" w:rsidRDefault="00A542A2" w:rsidP="00A542A2">
            <w:pPr>
              <w:spacing w:after="0" w:line="240" w:lineRule="auto"/>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 xml:space="preserve"> SVEUKUPNI RASHODI</w:t>
            </w:r>
          </w:p>
        </w:tc>
        <w:tc>
          <w:tcPr>
            <w:tcW w:w="1441" w:type="dxa"/>
            <w:tcBorders>
              <w:top w:val="single" w:sz="4" w:space="0" w:color="auto"/>
              <w:left w:val="nil"/>
              <w:bottom w:val="single" w:sz="4" w:space="0" w:color="auto"/>
              <w:right w:val="nil"/>
            </w:tcBorders>
            <w:shd w:val="clear" w:color="000000" w:fill="808080"/>
            <w:noWrap/>
            <w:vAlign w:val="bottom"/>
            <w:hideMark/>
          </w:tcPr>
          <w:p w14:paraId="447F1A96"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921.155,10</w:t>
            </w:r>
          </w:p>
        </w:tc>
        <w:tc>
          <w:tcPr>
            <w:tcW w:w="1624" w:type="dxa"/>
            <w:tcBorders>
              <w:top w:val="single" w:sz="4" w:space="0" w:color="auto"/>
              <w:left w:val="nil"/>
              <w:bottom w:val="single" w:sz="4" w:space="0" w:color="auto"/>
              <w:right w:val="nil"/>
            </w:tcBorders>
            <w:shd w:val="clear" w:color="000000" w:fill="808080"/>
            <w:noWrap/>
            <w:vAlign w:val="bottom"/>
            <w:hideMark/>
          </w:tcPr>
          <w:p w14:paraId="5B2BCFB2"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1.964.356,00</w:t>
            </w:r>
          </w:p>
        </w:tc>
        <w:tc>
          <w:tcPr>
            <w:tcW w:w="1502" w:type="dxa"/>
            <w:tcBorders>
              <w:top w:val="single" w:sz="4" w:space="0" w:color="auto"/>
              <w:left w:val="nil"/>
              <w:bottom w:val="single" w:sz="4" w:space="0" w:color="auto"/>
              <w:right w:val="nil"/>
            </w:tcBorders>
            <w:shd w:val="clear" w:color="000000" w:fill="808080"/>
            <w:noWrap/>
            <w:vAlign w:val="bottom"/>
            <w:hideMark/>
          </w:tcPr>
          <w:p w14:paraId="3ACBCC63"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1.041.489,54</w:t>
            </w:r>
          </w:p>
        </w:tc>
        <w:tc>
          <w:tcPr>
            <w:tcW w:w="1238" w:type="dxa"/>
            <w:tcBorders>
              <w:top w:val="single" w:sz="4" w:space="0" w:color="auto"/>
              <w:left w:val="nil"/>
              <w:bottom w:val="single" w:sz="4" w:space="0" w:color="auto"/>
              <w:right w:val="nil"/>
            </w:tcBorders>
            <w:shd w:val="clear" w:color="000000" w:fill="808080"/>
            <w:noWrap/>
            <w:vAlign w:val="bottom"/>
            <w:hideMark/>
          </w:tcPr>
          <w:p w14:paraId="376CBAF2"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113,06%</w:t>
            </w:r>
          </w:p>
        </w:tc>
        <w:tc>
          <w:tcPr>
            <w:tcW w:w="1583" w:type="dxa"/>
            <w:tcBorders>
              <w:top w:val="single" w:sz="4" w:space="0" w:color="auto"/>
              <w:left w:val="nil"/>
              <w:bottom w:val="single" w:sz="4" w:space="0" w:color="auto"/>
              <w:right w:val="single" w:sz="4" w:space="0" w:color="000000"/>
            </w:tcBorders>
            <w:shd w:val="clear" w:color="000000" w:fill="808080"/>
            <w:noWrap/>
            <w:vAlign w:val="bottom"/>
            <w:hideMark/>
          </w:tcPr>
          <w:p w14:paraId="614CAC9B" w14:textId="77777777" w:rsidR="00A542A2" w:rsidRPr="00A542A2" w:rsidRDefault="00A542A2" w:rsidP="00A542A2">
            <w:pPr>
              <w:spacing w:after="0" w:line="240" w:lineRule="auto"/>
              <w:jc w:val="right"/>
              <w:rPr>
                <w:rFonts w:ascii="Arial" w:eastAsia="Times New Roman" w:hAnsi="Arial" w:cs="Arial"/>
                <w:b/>
                <w:bCs/>
                <w:color w:val="FFFFFF"/>
                <w:sz w:val="20"/>
                <w:szCs w:val="20"/>
                <w:lang w:eastAsia="hr-HR"/>
              </w:rPr>
            </w:pPr>
            <w:r w:rsidRPr="00A542A2">
              <w:rPr>
                <w:rFonts w:ascii="Arial" w:eastAsia="Times New Roman" w:hAnsi="Arial" w:cs="Arial"/>
                <w:b/>
                <w:bCs/>
                <w:color w:val="FFFFFF"/>
                <w:sz w:val="20"/>
                <w:szCs w:val="20"/>
                <w:lang w:eastAsia="hr-HR"/>
              </w:rPr>
              <w:t>53,02%</w:t>
            </w:r>
          </w:p>
        </w:tc>
      </w:tr>
      <w:tr w:rsidR="00A542A2" w:rsidRPr="00A542A2" w14:paraId="4D6B714B"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273DA901"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1. OPĆI PRIHODI I PRIMICI</w:t>
            </w:r>
          </w:p>
        </w:tc>
        <w:tc>
          <w:tcPr>
            <w:tcW w:w="1441" w:type="dxa"/>
            <w:tcBorders>
              <w:top w:val="nil"/>
              <w:left w:val="nil"/>
              <w:bottom w:val="nil"/>
              <w:right w:val="nil"/>
            </w:tcBorders>
            <w:shd w:val="clear" w:color="auto" w:fill="auto"/>
            <w:noWrap/>
            <w:vAlign w:val="bottom"/>
            <w:hideMark/>
          </w:tcPr>
          <w:p w14:paraId="038949DC"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60.408,05</w:t>
            </w:r>
          </w:p>
        </w:tc>
        <w:tc>
          <w:tcPr>
            <w:tcW w:w="1624" w:type="dxa"/>
            <w:tcBorders>
              <w:top w:val="nil"/>
              <w:left w:val="nil"/>
              <w:bottom w:val="nil"/>
              <w:right w:val="nil"/>
            </w:tcBorders>
            <w:shd w:val="clear" w:color="auto" w:fill="auto"/>
            <w:noWrap/>
            <w:vAlign w:val="bottom"/>
            <w:hideMark/>
          </w:tcPr>
          <w:p w14:paraId="44E31CC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168.600,00</w:t>
            </w:r>
          </w:p>
        </w:tc>
        <w:tc>
          <w:tcPr>
            <w:tcW w:w="1502" w:type="dxa"/>
            <w:tcBorders>
              <w:top w:val="nil"/>
              <w:left w:val="nil"/>
              <w:bottom w:val="nil"/>
              <w:right w:val="nil"/>
            </w:tcBorders>
            <w:shd w:val="clear" w:color="auto" w:fill="auto"/>
            <w:noWrap/>
            <w:vAlign w:val="bottom"/>
            <w:hideMark/>
          </w:tcPr>
          <w:p w14:paraId="57D36C9C"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80.852,76</w:t>
            </w:r>
          </w:p>
        </w:tc>
        <w:tc>
          <w:tcPr>
            <w:tcW w:w="1238" w:type="dxa"/>
            <w:tcBorders>
              <w:top w:val="nil"/>
              <w:left w:val="nil"/>
              <w:bottom w:val="nil"/>
              <w:right w:val="nil"/>
            </w:tcBorders>
            <w:shd w:val="clear" w:color="auto" w:fill="auto"/>
            <w:noWrap/>
            <w:vAlign w:val="bottom"/>
            <w:hideMark/>
          </w:tcPr>
          <w:p w14:paraId="64FA7B9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133,84%</w:t>
            </w:r>
          </w:p>
        </w:tc>
        <w:tc>
          <w:tcPr>
            <w:tcW w:w="1583" w:type="dxa"/>
            <w:tcBorders>
              <w:top w:val="nil"/>
              <w:left w:val="nil"/>
              <w:bottom w:val="nil"/>
              <w:right w:val="single" w:sz="4" w:space="0" w:color="000000"/>
            </w:tcBorders>
            <w:shd w:val="clear" w:color="auto" w:fill="auto"/>
            <w:noWrap/>
            <w:vAlign w:val="bottom"/>
            <w:hideMark/>
          </w:tcPr>
          <w:p w14:paraId="7864C87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47,96%</w:t>
            </w:r>
          </w:p>
        </w:tc>
      </w:tr>
      <w:tr w:rsidR="00A542A2" w:rsidRPr="00A542A2" w14:paraId="5C6C5B53"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2DE63206"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1.1. PRIHODI IZ NADLEŽNOG PRORAČUNA</w:t>
            </w:r>
          </w:p>
        </w:tc>
        <w:tc>
          <w:tcPr>
            <w:tcW w:w="1441" w:type="dxa"/>
            <w:tcBorders>
              <w:top w:val="nil"/>
              <w:left w:val="nil"/>
              <w:bottom w:val="nil"/>
              <w:right w:val="nil"/>
            </w:tcBorders>
            <w:shd w:val="clear" w:color="auto" w:fill="auto"/>
            <w:noWrap/>
            <w:vAlign w:val="bottom"/>
            <w:hideMark/>
          </w:tcPr>
          <w:p w14:paraId="7319D99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60.408,05</w:t>
            </w:r>
          </w:p>
        </w:tc>
        <w:tc>
          <w:tcPr>
            <w:tcW w:w="1624" w:type="dxa"/>
            <w:tcBorders>
              <w:top w:val="nil"/>
              <w:left w:val="nil"/>
              <w:bottom w:val="nil"/>
              <w:right w:val="nil"/>
            </w:tcBorders>
            <w:shd w:val="clear" w:color="auto" w:fill="auto"/>
            <w:noWrap/>
            <w:vAlign w:val="bottom"/>
            <w:hideMark/>
          </w:tcPr>
          <w:p w14:paraId="41BE0FD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168.600,00</w:t>
            </w:r>
          </w:p>
        </w:tc>
        <w:tc>
          <w:tcPr>
            <w:tcW w:w="1502" w:type="dxa"/>
            <w:tcBorders>
              <w:top w:val="nil"/>
              <w:left w:val="nil"/>
              <w:bottom w:val="nil"/>
              <w:right w:val="nil"/>
            </w:tcBorders>
            <w:shd w:val="clear" w:color="auto" w:fill="auto"/>
            <w:noWrap/>
            <w:vAlign w:val="bottom"/>
            <w:hideMark/>
          </w:tcPr>
          <w:p w14:paraId="337165D2"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80.852,76</w:t>
            </w:r>
          </w:p>
        </w:tc>
        <w:tc>
          <w:tcPr>
            <w:tcW w:w="1238" w:type="dxa"/>
            <w:tcBorders>
              <w:top w:val="nil"/>
              <w:left w:val="nil"/>
              <w:bottom w:val="nil"/>
              <w:right w:val="nil"/>
            </w:tcBorders>
            <w:shd w:val="clear" w:color="auto" w:fill="auto"/>
            <w:noWrap/>
            <w:vAlign w:val="bottom"/>
            <w:hideMark/>
          </w:tcPr>
          <w:p w14:paraId="205BF92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133,84%</w:t>
            </w:r>
          </w:p>
        </w:tc>
        <w:tc>
          <w:tcPr>
            <w:tcW w:w="1583" w:type="dxa"/>
            <w:tcBorders>
              <w:top w:val="nil"/>
              <w:left w:val="nil"/>
              <w:bottom w:val="nil"/>
              <w:right w:val="single" w:sz="4" w:space="0" w:color="000000"/>
            </w:tcBorders>
            <w:shd w:val="clear" w:color="auto" w:fill="auto"/>
            <w:noWrap/>
            <w:vAlign w:val="bottom"/>
            <w:hideMark/>
          </w:tcPr>
          <w:p w14:paraId="03728BD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47,96%</w:t>
            </w:r>
          </w:p>
        </w:tc>
      </w:tr>
      <w:tr w:rsidR="00A542A2" w:rsidRPr="00A542A2" w14:paraId="4FE1388F"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43F86847"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3. VLASTITI PRIHODI</w:t>
            </w:r>
          </w:p>
        </w:tc>
        <w:tc>
          <w:tcPr>
            <w:tcW w:w="1441" w:type="dxa"/>
            <w:tcBorders>
              <w:top w:val="nil"/>
              <w:left w:val="nil"/>
              <w:bottom w:val="nil"/>
              <w:right w:val="nil"/>
            </w:tcBorders>
            <w:shd w:val="clear" w:color="auto" w:fill="auto"/>
            <w:noWrap/>
            <w:vAlign w:val="bottom"/>
            <w:hideMark/>
          </w:tcPr>
          <w:p w14:paraId="2BC53F9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19,44</w:t>
            </w:r>
          </w:p>
        </w:tc>
        <w:tc>
          <w:tcPr>
            <w:tcW w:w="1624" w:type="dxa"/>
            <w:tcBorders>
              <w:top w:val="nil"/>
              <w:left w:val="nil"/>
              <w:bottom w:val="nil"/>
              <w:right w:val="nil"/>
            </w:tcBorders>
            <w:shd w:val="clear" w:color="auto" w:fill="auto"/>
            <w:noWrap/>
            <w:vAlign w:val="bottom"/>
            <w:hideMark/>
          </w:tcPr>
          <w:p w14:paraId="4924540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2.500,00</w:t>
            </w:r>
          </w:p>
        </w:tc>
        <w:tc>
          <w:tcPr>
            <w:tcW w:w="1502" w:type="dxa"/>
            <w:tcBorders>
              <w:top w:val="nil"/>
              <w:left w:val="nil"/>
              <w:bottom w:val="nil"/>
              <w:right w:val="nil"/>
            </w:tcBorders>
            <w:shd w:val="clear" w:color="auto" w:fill="auto"/>
            <w:noWrap/>
            <w:vAlign w:val="bottom"/>
            <w:hideMark/>
          </w:tcPr>
          <w:p w14:paraId="11B751E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1.229,48</w:t>
            </w:r>
          </w:p>
        </w:tc>
        <w:tc>
          <w:tcPr>
            <w:tcW w:w="1238" w:type="dxa"/>
            <w:tcBorders>
              <w:top w:val="nil"/>
              <w:left w:val="nil"/>
              <w:bottom w:val="nil"/>
              <w:right w:val="nil"/>
            </w:tcBorders>
            <w:shd w:val="clear" w:color="auto" w:fill="auto"/>
            <w:noWrap/>
            <w:vAlign w:val="bottom"/>
            <w:hideMark/>
          </w:tcPr>
          <w:p w14:paraId="40CEC75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6324,49%</w:t>
            </w:r>
          </w:p>
        </w:tc>
        <w:tc>
          <w:tcPr>
            <w:tcW w:w="1583" w:type="dxa"/>
            <w:tcBorders>
              <w:top w:val="nil"/>
              <w:left w:val="nil"/>
              <w:bottom w:val="nil"/>
              <w:right w:val="single" w:sz="4" w:space="0" w:color="000000"/>
            </w:tcBorders>
            <w:shd w:val="clear" w:color="auto" w:fill="auto"/>
            <w:noWrap/>
            <w:vAlign w:val="bottom"/>
            <w:hideMark/>
          </w:tcPr>
          <w:p w14:paraId="57C2311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49,18%</w:t>
            </w:r>
          </w:p>
        </w:tc>
      </w:tr>
      <w:tr w:rsidR="00A542A2" w:rsidRPr="00A542A2" w14:paraId="3EAF950B"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0E43A88F"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3.9. VLASTITI PRIHODI</w:t>
            </w:r>
          </w:p>
        </w:tc>
        <w:tc>
          <w:tcPr>
            <w:tcW w:w="1441" w:type="dxa"/>
            <w:tcBorders>
              <w:top w:val="nil"/>
              <w:left w:val="nil"/>
              <w:bottom w:val="nil"/>
              <w:right w:val="nil"/>
            </w:tcBorders>
            <w:shd w:val="clear" w:color="auto" w:fill="auto"/>
            <w:noWrap/>
            <w:vAlign w:val="bottom"/>
            <w:hideMark/>
          </w:tcPr>
          <w:p w14:paraId="54A62AEC"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19,44</w:t>
            </w:r>
          </w:p>
        </w:tc>
        <w:tc>
          <w:tcPr>
            <w:tcW w:w="1624" w:type="dxa"/>
            <w:tcBorders>
              <w:top w:val="nil"/>
              <w:left w:val="nil"/>
              <w:bottom w:val="nil"/>
              <w:right w:val="nil"/>
            </w:tcBorders>
            <w:shd w:val="clear" w:color="auto" w:fill="auto"/>
            <w:noWrap/>
            <w:vAlign w:val="bottom"/>
            <w:hideMark/>
          </w:tcPr>
          <w:p w14:paraId="05C989B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2.500,00</w:t>
            </w:r>
          </w:p>
        </w:tc>
        <w:tc>
          <w:tcPr>
            <w:tcW w:w="1502" w:type="dxa"/>
            <w:tcBorders>
              <w:top w:val="nil"/>
              <w:left w:val="nil"/>
              <w:bottom w:val="nil"/>
              <w:right w:val="nil"/>
            </w:tcBorders>
            <w:shd w:val="clear" w:color="auto" w:fill="auto"/>
            <w:noWrap/>
            <w:vAlign w:val="bottom"/>
            <w:hideMark/>
          </w:tcPr>
          <w:p w14:paraId="1FB3D245"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1.229,48</w:t>
            </w:r>
          </w:p>
        </w:tc>
        <w:tc>
          <w:tcPr>
            <w:tcW w:w="1238" w:type="dxa"/>
            <w:tcBorders>
              <w:top w:val="nil"/>
              <w:left w:val="nil"/>
              <w:bottom w:val="nil"/>
              <w:right w:val="nil"/>
            </w:tcBorders>
            <w:shd w:val="clear" w:color="auto" w:fill="auto"/>
            <w:noWrap/>
            <w:vAlign w:val="bottom"/>
            <w:hideMark/>
          </w:tcPr>
          <w:p w14:paraId="509676C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6324,49%</w:t>
            </w:r>
          </w:p>
        </w:tc>
        <w:tc>
          <w:tcPr>
            <w:tcW w:w="1583" w:type="dxa"/>
            <w:tcBorders>
              <w:top w:val="nil"/>
              <w:left w:val="nil"/>
              <w:bottom w:val="nil"/>
              <w:right w:val="single" w:sz="4" w:space="0" w:color="000000"/>
            </w:tcBorders>
            <w:shd w:val="clear" w:color="auto" w:fill="auto"/>
            <w:noWrap/>
            <w:vAlign w:val="bottom"/>
            <w:hideMark/>
          </w:tcPr>
          <w:p w14:paraId="3757CF1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49,18%</w:t>
            </w:r>
          </w:p>
        </w:tc>
      </w:tr>
      <w:tr w:rsidR="00A542A2" w:rsidRPr="00A542A2" w14:paraId="4A5129CF"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70F5A6FA"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4. PRIHODI ZA POSEBNE NAMJENE</w:t>
            </w:r>
          </w:p>
        </w:tc>
        <w:tc>
          <w:tcPr>
            <w:tcW w:w="1441" w:type="dxa"/>
            <w:tcBorders>
              <w:top w:val="nil"/>
              <w:left w:val="nil"/>
              <w:bottom w:val="nil"/>
              <w:right w:val="nil"/>
            </w:tcBorders>
            <w:shd w:val="clear" w:color="auto" w:fill="auto"/>
            <w:noWrap/>
            <w:vAlign w:val="bottom"/>
            <w:hideMark/>
          </w:tcPr>
          <w:p w14:paraId="1B13B8D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40.101,09</w:t>
            </w:r>
          </w:p>
        </w:tc>
        <w:tc>
          <w:tcPr>
            <w:tcW w:w="1624" w:type="dxa"/>
            <w:tcBorders>
              <w:top w:val="nil"/>
              <w:left w:val="nil"/>
              <w:bottom w:val="nil"/>
              <w:right w:val="nil"/>
            </w:tcBorders>
            <w:shd w:val="clear" w:color="auto" w:fill="auto"/>
            <w:noWrap/>
            <w:vAlign w:val="bottom"/>
            <w:hideMark/>
          </w:tcPr>
          <w:p w14:paraId="5EA5BDE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79.750,00</w:t>
            </w:r>
          </w:p>
        </w:tc>
        <w:tc>
          <w:tcPr>
            <w:tcW w:w="1502" w:type="dxa"/>
            <w:tcBorders>
              <w:top w:val="nil"/>
              <w:left w:val="nil"/>
              <w:bottom w:val="nil"/>
              <w:right w:val="nil"/>
            </w:tcBorders>
            <w:shd w:val="clear" w:color="auto" w:fill="auto"/>
            <w:noWrap/>
            <w:vAlign w:val="bottom"/>
            <w:hideMark/>
          </w:tcPr>
          <w:p w14:paraId="1774406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34.073,60</w:t>
            </w:r>
          </w:p>
        </w:tc>
        <w:tc>
          <w:tcPr>
            <w:tcW w:w="1238" w:type="dxa"/>
            <w:tcBorders>
              <w:top w:val="nil"/>
              <w:left w:val="nil"/>
              <w:bottom w:val="nil"/>
              <w:right w:val="nil"/>
            </w:tcBorders>
            <w:shd w:val="clear" w:color="auto" w:fill="auto"/>
            <w:noWrap/>
            <w:vAlign w:val="bottom"/>
            <w:hideMark/>
          </w:tcPr>
          <w:p w14:paraId="61D7B3A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84,97%</w:t>
            </w:r>
          </w:p>
        </w:tc>
        <w:tc>
          <w:tcPr>
            <w:tcW w:w="1583" w:type="dxa"/>
            <w:tcBorders>
              <w:top w:val="nil"/>
              <w:left w:val="nil"/>
              <w:bottom w:val="nil"/>
              <w:right w:val="single" w:sz="4" w:space="0" w:color="000000"/>
            </w:tcBorders>
            <w:shd w:val="clear" w:color="auto" w:fill="auto"/>
            <w:noWrap/>
            <w:vAlign w:val="bottom"/>
            <w:hideMark/>
          </w:tcPr>
          <w:p w14:paraId="2B14717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42,73%</w:t>
            </w:r>
          </w:p>
        </w:tc>
      </w:tr>
      <w:tr w:rsidR="00A542A2" w:rsidRPr="00A542A2" w14:paraId="3F279EFC"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26BDCCA8"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4.9. PRIHODI ZA POSEBNE NAMJENE</w:t>
            </w:r>
          </w:p>
        </w:tc>
        <w:tc>
          <w:tcPr>
            <w:tcW w:w="1441" w:type="dxa"/>
            <w:tcBorders>
              <w:top w:val="nil"/>
              <w:left w:val="nil"/>
              <w:bottom w:val="nil"/>
              <w:right w:val="nil"/>
            </w:tcBorders>
            <w:shd w:val="clear" w:color="auto" w:fill="auto"/>
            <w:noWrap/>
            <w:vAlign w:val="bottom"/>
            <w:hideMark/>
          </w:tcPr>
          <w:p w14:paraId="5A61166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40.101,09</w:t>
            </w:r>
          </w:p>
        </w:tc>
        <w:tc>
          <w:tcPr>
            <w:tcW w:w="1624" w:type="dxa"/>
            <w:tcBorders>
              <w:top w:val="nil"/>
              <w:left w:val="nil"/>
              <w:bottom w:val="nil"/>
              <w:right w:val="nil"/>
            </w:tcBorders>
            <w:shd w:val="clear" w:color="auto" w:fill="auto"/>
            <w:noWrap/>
            <w:vAlign w:val="bottom"/>
            <w:hideMark/>
          </w:tcPr>
          <w:p w14:paraId="59A66C2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79.750,00</w:t>
            </w:r>
          </w:p>
        </w:tc>
        <w:tc>
          <w:tcPr>
            <w:tcW w:w="1502" w:type="dxa"/>
            <w:tcBorders>
              <w:top w:val="nil"/>
              <w:left w:val="nil"/>
              <w:bottom w:val="nil"/>
              <w:right w:val="nil"/>
            </w:tcBorders>
            <w:shd w:val="clear" w:color="auto" w:fill="auto"/>
            <w:noWrap/>
            <w:vAlign w:val="bottom"/>
            <w:hideMark/>
          </w:tcPr>
          <w:p w14:paraId="608FE71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34.073,60</w:t>
            </w:r>
          </w:p>
        </w:tc>
        <w:tc>
          <w:tcPr>
            <w:tcW w:w="1238" w:type="dxa"/>
            <w:tcBorders>
              <w:top w:val="nil"/>
              <w:left w:val="nil"/>
              <w:bottom w:val="nil"/>
              <w:right w:val="nil"/>
            </w:tcBorders>
            <w:shd w:val="clear" w:color="auto" w:fill="auto"/>
            <w:noWrap/>
            <w:vAlign w:val="bottom"/>
            <w:hideMark/>
          </w:tcPr>
          <w:p w14:paraId="0BA2204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84,97%</w:t>
            </w:r>
          </w:p>
        </w:tc>
        <w:tc>
          <w:tcPr>
            <w:tcW w:w="1583" w:type="dxa"/>
            <w:tcBorders>
              <w:top w:val="nil"/>
              <w:left w:val="nil"/>
              <w:bottom w:val="nil"/>
              <w:right w:val="single" w:sz="4" w:space="0" w:color="000000"/>
            </w:tcBorders>
            <w:shd w:val="clear" w:color="auto" w:fill="auto"/>
            <w:noWrap/>
            <w:vAlign w:val="bottom"/>
            <w:hideMark/>
          </w:tcPr>
          <w:p w14:paraId="65BDD88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42,73%</w:t>
            </w:r>
          </w:p>
        </w:tc>
      </w:tr>
      <w:tr w:rsidR="00A542A2" w:rsidRPr="00A542A2" w14:paraId="4C9581D4"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6E0B0661"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 POMOĆI</w:t>
            </w:r>
          </w:p>
        </w:tc>
        <w:tc>
          <w:tcPr>
            <w:tcW w:w="1441" w:type="dxa"/>
            <w:tcBorders>
              <w:top w:val="nil"/>
              <w:left w:val="nil"/>
              <w:bottom w:val="nil"/>
              <w:right w:val="nil"/>
            </w:tcBorders>
            <w:shd w:val="clear" w:color="auto" w:fill="auto"/>
            <w:noWrap/>
            <w:vAlign w:val="bottom"/>
            <w:hideMark/>
          </w:tcPr>
          <w:p w14:paraId="3800B977"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718.433,69</w:t>
            </w:r>
          </w:p>
        </w:tc>
        <w:tc>
          <w:tcPr>
            <w:tcW w:w="1624" w:type="dxa"/>
            <w:tcBorders>
              <w:top w:val="nil"/>
              <w:left w:val="nil"/>
              <w:bottom w:val="nil"/>
              <w:right w:val="nil"/>
            </w:tcBorders>
            <w:shd w:val="clear" w:color="auto" w:fill="auto"/>
            <w:noWrap/>
            <w:vAlign w:val="bottom"/>
            <w:hideMark/>
          </w:tcPr>
          <w:p w14:paraId="0ED7D862"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1.711.506,00</w:t>
            </w:r>
          </w:p>
        </w:tc>
        <w:tc>
          <w:tcPr>
            <w:tcW w:w="1502" w:type="dxa"/>
            <w:tcBorders>
              <w:top w:val="nil"/>
              <w:left w:val="nil"/>
              <w:bottom w:val="nil"/>
              <w:right w:val="nil"/>
            </w:tcBorders>
            <w:shd w:val="clear" w:color="auto" w:fill="auto"/>
            <w:noWrap/>
            <w:vAlign w:val="bottom"/>
            <w:hideMark/>
          </w:tcPr>
          <w:p w14:paraId="0994EC64"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925.333,70</w:t>
            </w:r>
          </w:p>
        </w:tc>
        <w:tc>
          <w:tcPr>
            <w:tcW w:w="1238" w:type="dxa"/>
            <w:tcBorders>
              <w:top w:val="nil"/>
              <w:left w:val="nil"/>
              <w:bottom w:val="nil"/>
              <w:right w:val="nil"/>
            </w:tcBorders>
            <w:shd w:val="clear" w:color="auto" w:fill="auto"/>
            <w:noWrap/>
            <w:vAlign w:val="bottom"/>
            <w:hideMark/>
          </w:tcPr>
          <w:p w14:paraId="313D621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128,80%</w:t>
            </w:r>
          </w:p>
        </w:tc>
        <w:tc>
          <w:tcPr>
            <w:tcW w:w="1583" w:type="dxa"/>
            <w:tcBorders>
              <w:top w:val="nil"/>
              <w:left w:val="nil"/>
              <w:bottom w:val="nil"/>
              <w:right w:val="single" w:sz="4" w:space="0" w:color="000000"/>
            </w:tcBorders>
            <w:shd w:val="clear" w:color="auto" w:fill="auto"/>
            <w:noWrap/>
            <w:vAlign w:val="bottom"/>
            <w:hideMark/>
          </w:tcPr>
          <w:p w14:paraId="1AE7E05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54,07%</w:t>
            </w:r>
          </w:p>
        </w:tc>
      </w:tr>
      <w:tr w:rsidR="00A542A2" w:rsidRPr="00A542A2" w14:paraId="55DA7275"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1EA28C44"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5.1. POMOĆI</w:t>
            </w:r>
          </w:p>
        </w:tc>
        <w:tc>
          <w:tcPr>
            <w:tcW w:w="1441" w:type="dxa"/>
            <w:tcBorders>
              <w:top w:val="nil"/>
              <w:left w:val="nil"/>
              <w:bottom w:val="nil"/>
              <w:right w:val="nil"/>
            </w:tcBorders>
            <w:shd w:val="clear" w:color="auto" w:fill="auto"/>
            <w:noWrap/>
            <w:vAlign w:val="bottom"/>
            <w:hideMark/>
          </w:tcPr>
          <w:p w14:paraId="5CEBD5E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56.685,86</w:t>
            </w:r>
          </w:p>
        </w:tc>
        <w:tc>
          <w:tcPr>
            <w:tcW w:w="1624" w:type="dxa"/>
            <w:tcBorders>
              <w:top w:val="nil"/>
              <w:left w:val="nil"/>
              <w:bottom w:val="nil"/>
              <w:right w:val="nil"/>
            </w:tcBorders>
            <w:shd w:val="clear" w:color="auto" w:fill="auto"/>
            <w:noWrap/>
            <w:vAlign w:val="bottom"/>
            <w:hideMark/>
          </w:tcPr>
          <w:p w14:paraId="5E7A10E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120.996,00</w:t>
            </w:r>
          </w:p>
        </w:tc>
        <w:tc>
          <w:tcPr>
            <w:tcW w:w="1502" w:type="dxa"/>
            <w:tcBorders>
              <w:top w:val="nil"/>
              <w:left w:val="nil"/>
              <w:bottom w:val="nil"/>
              <w:right w:val="nil"/>
            </w:tcBorders>
            <w:shd w:val="clear" w:color="auto" w:fill="auto"/>
            <w:noWrap/>
            <w:vAlign w:val="bottom"/>
            <w:hideMark/>
          </w:tcPr>
          <w:p w14:paraId="0BE65B4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75.242,25</w:t>
            </w:r>
          </w:p>
        </w:tc>
        <w:tc>
          <w:tcPr>
            <w:tcW w:w="1238" w:type="dxa"/>
            <w:tcBorders>
              <w:top w:val="nil"/>
              <w:left w:val="nil"/>
              <w:bottom w:val="nil"/>
              <w:right w:val="nil"/>
            </w:tcBorders>
            <w:shd w:val="clear" w:color="auto" w:fill="auto"/>
            <w:noWrap/>
            <w:vAlign w:val="bottom"/>
            <w:hideMark/>
          </w:tcPr>
          <w:p w14:paraId="1F48C74E"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132,74%</w:t>
            </w:r>
          </w:p>
        </w:tc>
        <w:tc>
          <w:tcPr>
            <w:tcW w:w="1583" w:type="dxa"/>
            <w:tcBorders>
              <w:top w:val="nil"/>
              <w:left w:val="nil"/>
              <w:bottom w:val="nil"/>
              <w:right w:val="single" w:sz="4" w:space="0" w:color="000000"/>
            </w:tcBorders>
            <w:shd w:val="clear" w:color="auto" w:fill="auto"/>
            <w:noWrap/>
            <w:vAlign w:val="bottom"/>
            <w:hideMark/>
          </w:tcPr>
          <w:p w14:paraId="4612AF4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62,19%</w:t>
            </w:r>
          </w:p>
        </w:tc>
      </w:tr>
      <w:tr w:rsidR="00A542A2" w:rsidRPr="00A542A2" w14:paraId="4BC79806"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3865D988"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5.9. POMOĆI-PRIHODI KORISNIKA-GL 02</w:t>
            </w:r>
          </w:p>
        </w:tc>
        <w:tc>
          <w:tcPr>
            <w:tcW w:w="1441" w:type="dxa"/>
            <w:tcBorders>
              <w:top w:val="nil"/>
              <w:left w:val="nil"/>
              <w:bottom w:val="nil"/>
              <w:right w:val="nil"/>
            </w:tcBorders>
            <w:shd w:val="clear" w:color="auto" w:fill="auto"/>
            <w:noWrap/>
            <w:vAlign w:val="bottom"/>
            <w:hideMark/>
          </w:tcPr>
          <w:p w14:paraId="365706E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661.747,83</w:t>
            </w:r>
          </w:p>
        </w:tc>
        <w:tc>
          <w:tcPr>
            <w:tcW w:w="1624" w:type="dxa"/>
            <w:tcBorders>
              <w:top w:val="nil"/>
              <w:left w:val="nil"/>
              <w:bottom w:val="nil"/>
              <w:right w:val="nil"/>
            </w:tcBorders>
            <w:shd w:val="clear" w:color="auto" w:fill="auto"/>
            <w:noWrap/>
            <w:vAlign w:val="bottom"/>
            <w:hideMark/>
          </w:tcPr>
          <w:p w14:paraId="43AFC2B9"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1.590.510,00</w:t>
            </w:r>
          </w:p>
        </w:tc>
        <w:tc>
          <w:tcPr>
            <w:tcW w:w="1502" w:type="dxa"/>
            <w:tcBorders>
              <w:top w:val="nil"/>
              <w:left w:val="nil"/>
              <w:bottom w:val="nil"/>
              <w:right w:val="nil"/>
            </w:tcBorders>
            <w:shd w:val="clear" w:color="auto" w:fill="auto"/>
            <w:noWrap/>
            <w:vAlign w:val="bottom"/>
            <w:hideMark/>
          </w:tcPr>
          <w:p w14:paraId="48CE1D0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850.091,45</w:t>
            </w:r>
          </w:p>
        </w:tc>
        <w:tc>
          <w:tcPr>
            <w:tcW w:w="1238" w:type="dxa"/>
            <w:tcBorders>
              <w:top w:val="nil"/>
              <w:left w:val="nil"/>
              <w:bottom w:val="nil"/>
              <w:right w:val="nil"/>
            </w:tcBorders>
            <w:shd w:val="clear" w:color="auto" w:fill="auto"/>
            <w:noWrap/>
            <w:vAlign w:val="bottom"/>
            <w:hideMark/>
          </w:tcPr>
          <w:p w14:paraId="263B9B7D"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128,46%</w:t>
            </w:r>
          </w:p>
        </w:tc>
        <w:tc>
          <w:tcPr>
            <w:tcW w:w="1583" w:type="dxa"/>
            <w:tcBorders>
              <w:top w:val="nil"/>
              <w:left w:val="nil"/>
              <w:bottom w:val="nil"/>
              <w:right w:val="single" w:sz="4" w:space="0" w:color="000000"/>
            </w:tcBorders>
            <w:shd w:val="clear" w:color="auto" w:fill="auto"/>
            <w:noWrap/>
            <w:vAlign w:val="bottom"/>
            <w:hideMark/>
          </w:tcPr>
          <w:p w14:paraId="57C8C201"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53,45%</w:t>
            </w:r>
          </w:p>
        </w:tc>
      </w:tr>
      <w:tr w:rsidR="00A542A2" w:rsidRPr="00A542A2" w14:paraId="2EA880F5" w14:textId="77777777" w:rsidTr="00A542A2">
        <w:trPr>
          <w:trHeight w:val="300"/>
          <w:jc w:val="center"/>
        </w:trPr>
        <w:tc>
          <w:tcPr>
            <w:tcW w:w="4792" w:type="dxa"/>
            <w:tcBorders>
              <w:top w:val="nil"/>
              <w:left w:val="single" w:sz="4" w:space="0" w:color="auto"/>
              <w:bottom w:val="nil"/>
              <w:right w:val="nil"/>
            </w:tcBorders>
            <w:shd w:val="clear" w:color="auto" w:fill="auto"/>
            <w:noWrap/>
            <w:vAlign w:val="bottom"/>
            <w:hideMark/>
          </w:tcPr>
          <w:p w14:paraId="431FFB17"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6. DONACIJE</w:t>
            </w:r>
          </w:p>
        </w:tc>
        <w:tc>
          <w:tcPr>
            <w:tcW w:w="1441" w:type="dxa"/>
            <w:tcBorders>
              <w:top w:val="nil"/>
              <w:left w:val="nil"/>
              <w:bottom w:val="nil"/>
              <w:right w:val="nil"/>
            </w:tcBorders>
            <w:shd w:val="clear" w:color="auto" w:fill="auto"/>
            <w:noWrap/>
            <w:vAlign w:val="bottom"/>
            <w:hideMark/>
          </w:tcPr>
          <w:p w14:paraId="3CF0843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102.192,83</w:t>
            </w:r>
          </w:p>
        </w:tc>
        <w:tc>
          <w:tcPr>
            <w:tcW w:w="1624" w:type="dxa"/>
            <w:tcBorders>
              <w:top w:val="nil"/>
              <w:left w:val="nil"/>
              <w:bottom w:val="nil"/>
              <w:right w:val="nil"/>
            </w:tcBorders>
            <w:shd w:val="clear" w:color="auto" w:fill="auto"/>
            <w:noWrap/>
            <w:vAlign w:val="bottom"/>
            <w:hideMark/>
          </w:tcPr>
          <w:p w14:paraId="720BEF5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nil"/>
              <w:right w:val="nil"/>
            </w:tcBorders>
            <w:shd w:val="clear" w:color="auto" w:fill="auto"/>
            <w:noWrap/>
            <w:vAlign w:val="bottom"/>
            <w:hideMark/>
          </w:tcPr>
          <w:p w14:paraId="4EE8D403"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p>
        </w:tc>
        <w:tc>
          <w:tcPr>
            <w:tcW w:w="1238" w:type="dxa"/>
            <w:tcBorders>
              <w:top w:val="nil"/>
              <w:left w:val="nil"/>
              <w:bottom w:val="nil"/>
              <w:right w:val="nil"/>
            </w:tcBorders>
            <w:shd w:val="clear" w:color="auto" w:fill="auto"/>
            <w:noWrap/>
            <w:vAlign w:val="bottom"/>
            <w:hideMark/>
          </w:tcPr>
          <w:p w14:paraId="551A4BFC"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0,00%</w:t>
            </w:r>
          </w:p>
        </w:tc>
        <w:tc>
          <w:tcPr>
            <w:tcW w:w="1583" w:type="dxa"/>
            <w:tcBorders>
              <w:top w:val="nil"/>
              <w:left w:val="nil"/>
              <w:bottom w:val="nil"/>
              <w:right w:val="single" w:sz="4" w:space="0" w:color="000000"/>
            </w:tcBorders>
            <w:shd w:val="clear" w:color="auto" w:fill="auto"/>
            <w:noWrap/>
            <w:vAlign w:val="bottom"/>
            <w:hideMark/>
          </w:tcPr>
          <w:p w14:paraId="6CE1D4AA"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0,00%</w:t>
            </w:r>
          </w:p>
        </w:tc>
      </w:tr>
      <w:tr w:rsidR="00A542A2" w:rsidRPr="00A542A2" w14:paraId="432931AA" w14:textId="77777777" w:rsidTr="00A542A2">
        <w:trPr>
          <w:trHeight w:val="300"/>
          <w:jc w:val="center"/>
        </w:trPr>
        <w:tc>
          <w:tcPr>
            <w:tcW w:w="4792" w:type="dxa"/>
            <w:tcBorders>
              <w:top w:val="nil"/>
              <w:left w:val="single" w:sz="4" w:space="0" w:color="auto"/>
              <w:bottom w:val="single" w:sz="4" w:space="0" w:color="auto"/>
              <w:right w:val="nil"/>
            </w:tcBorders>
            <w:shd w:val="clear" w:color="auto" w:fill="auto"/>
            <w:noWrap/>
            <w:vAlign w:val="bottom"/>
            <w:hideMark/>
          </w:tcPr>
          <w:p w14:paraId="116812F2" w14:textId="77777777" w:rsidR="00A542A2" w:rsidRPr="00A542A2" w:rsidRDefault="00A542A2" w:rsidP="00A542A2">
            <w:pPr>
              <w:spacing w:after="0" w:line="240" w:lineRule="auto"/>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Izvor 6.9. DONACIJE - prihodi korisnika</w:t>
            </w:r>
          </w:p>
        </w:tc>
        <w:tc>
          <w:tcPr>
            <w:tcW w:w="1441" w:type="dxa"/>
            <w:tcBorders>
              <w:top w:val="nil"/>
              <w:left w:val="nil"/>
              <w:bottom w:val="single" w:sz="4" w:space="0" w:color="auto"/>
              <w:right w:val="nil"/>
            </w:tcBorders>
            <w:shd w:val="clear" w:color="auto" w:fill="auto"/>
            <w:noWrap/>
            <w:vAlign w:val="bottom"/>
            <w:hideMark/>
          </w:tcPr>
          <w:p w14:paraId="60AB7C85"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102.192,83</w:t>
            </w:r>
          </w:p>
        </w:tc>
        <w:tc>
          <w:tcPr>
            <w:tcW w:w="1624" w:type="dxa"/>
            <w:tcBorders>
              <w:top w:val="nil"/>
              <w:left w:val="nil"/>
              <w:bottom w:val="single" w:sz="4" w:space="0" w:color="auto"/>
              <w:right w:val="nil"/>
            </w:tcBorders>
            <w:shd w:val="clear" w:color="auto" w:fill="auto"/>
            <w:noWrap/>
            <w:vAlign w:val="bottom"/>
            <w:hideMark/>
          </w:tcPr>
          <w:p w14:paraId="2DD4D368"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2.000,00</w:t>
            </w:r>
          </w:p>
        </w:tc>
        <w:tc>
          <w:tcPr>
            <w:tcW w:w="1502" w:type="dxa"/>
            <w:tcBorders>
              <w:top w:val="nil"/>
              <w:left w:val="nil"/>
              <w:bottom w:val="single" w:sz="4" w:space="0" w:color="auto"/>
              <w:right w:val="nil"/>
            </w:tcBorders>
            <w:shd w:val="clear" w:color="auto" w:fill="auto"/>
            <w:noWrap/>
            <w:vAlign w:val="bottom"/>
            <w:hideMark/>
          </w:tcPr>
          <w:p w14:paraId="58BF157F"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 </w:t>
            </w:r>
          </w:p>
        </w:tc>
        <w:tc>
          <w:tcPr>
            <w:tcW w:w="1238" w:type="dxa"/>
            <w:tcBorders>
              <w:top w:val="nil"/>
              <w:left w:val="nil"/>
              <w:bottom w:val="single" w:sz="4" w:space="0" w:color="auto"/>
              <w:right w:val="nil"/>
            </w:tcBorders>
            <w:shd w:val="clear" w:color="auto" w:fill="auto"/>
            <w:noWrap/>
            <w:vAlign w:val="bottom"/>
            <w:hideMark/>
          </w:tcPr>
          <w:p w14:paraId="35A88560"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0,00%</w:t>
            </w:r>
          </w:p>
        </w:tc>
        <w:tc>
          <w:tcPr>
            <w:tcW w:w="1583" w:type="dxa"/>
            <w:tcBorders>
              <w:top w:val="nil"/>
              <w:left w:val="nil"/>
              <w:bottom w:val="single" w:sz="4" w:space="0" w:color="auto"/>
              <w:right w:val="single" w:sz="4" w:space="0" w:color="000000"/>
            </w:tcBorders>
            <w:shd w:val="clear" w:color="auto" w:fill="auto"/>
            <w:noWrap/>
            <w:vAlign w:val="bottom"/>
            <w:hideMark/>
          </w:tcPr>
          <w:p w14:paraId="1D117E5B" w14:textId="77777777" w:rsidR="00A542A2" w:rsidRPr="00A542A2" w:rsidRDefault="00A542A2" w:rsidP="00A542A2">
            <w:pPr>
              <w:spacing w:after="0" w:line="240" w:lineRule="auto"/>
              <w:jc w:val="right"/>
              <w:rPr>
                <w:rFonts w:ascii="Arial" w:eastAsia="Times New Roman" w:hAnsi="Arial" w:cs="Arial"/>
                <w:b/>
                <w:bCs/>
                <w:sz w:val="20"/>
                <w:szCs w:val="20"/>
                <w:lang w:eastAsia="hr-HR"/>
              </w:rPr>
            </w:pPr>
            <w:r w:rsidRPr="00A542A2">
              <w:rPr>
                <w:rFonts w:ascii="Arial" w:eastAsia="Times New Roman" w:hAnsi="Arial" w:cs="Arial"/>
                <w:b/>
                <w:bCs/>
                <w:sz w:val="20"/>
                <w:szCs w:val="20"/>
                <w:lang w:eastAsia="hr-HR"/>
              </w:rPr>
              <w:t>0,00%</w:t>
            </w:r>
          </w:p>
        </w:tc>
      </w:tr>
    </w:tbl>
    <w:p w14:paraId="27D39F8C" w14:textId="77777777" w:rsidR="00193A10" w:rsidRDefault="00193A10" w:rsidP="00DA245A">
      <w:pPr>
        <w:spacing w:after="0"/>
        <w:contextualSpacing/>
        <w:jc w:val="both"/>
        <w:rPr>
          <w:rFonts w:ascii="Arial" w:hAnsi="Arial" w:cs="Arial"/>
          <w:b/>
        </w:rPr>
        <w:sectPr w:rsidR="00193A10" w:rsidSect="007D6419">
          <w:pgSz w:w="16838" w:h="11906" w:orient="landscape"/>
          <w:pgMar w:top="1418" w:right="1418" w:bottom="1418" w:left="1418" w:header="709" w:footer="709" w:gutter="0"/>
          <w:cols w:space="708"/>
          <w:titlePg/>
          <w:docGrid w:linePitch="360"/>
        </w:sectPr>
      </w:pPr>
    </w:p>
    <w:p w14:paraId="1D461916" w14:textId="2081D4B4" w:rsidR="00DA245A" w:rsidRPr="00564399" w:rsidRDefault="00DA245A" w:rsidP="00DA245A">
      <w:pPr>
        <w:spacing w:after="0"/>
        <w:contextualSpacing/>
        <w:jc w:val="both"/>
        <w:rPr>
          <w:rFonts w:ascii="Arial" w:hAnsi="Arial" w:cs="Arial"/>
          <w:b/>
        </w:rPr>
      </w:pPr>
      <w:r w:rsidRPr="00564399">
        <w:rPr>
          <w:rFonts w:ascii="Arial" w:hAnsi="Arial" w:cs="Arial"/>
          <w:b/>
        </w:rPr>
        <w:lastRenderedPageBreak/>
        <w:t>Izvor 1.1.001 Opći prihodi i primici</w:t>
      </w:r>
    </w:p>
    <w:p w14:paraId="253D10B9" w14:textId="5D7236A1" w:rsidR="00DA245A" w:rsidRPr="00564399" w:rsidRDefault="00DA245A" w:rsidP="00DA245A">
      <w:pPr>
        <w:spacing w:after="0"/>
        <w:contextualSpacing/>
        <w:jc w:val="both"/>
        <w:rPr>
          <w:rFonts w:ascii="Arial" w:hAnsi="Arial" w:cs="Arial"/>
          <w:bCs/>
        </w:rPr>
      </w:pPr>
      <w:r w:rsidRPr="00564399">
        <w:rPr>
          <w:rFonts w:ascii="Arial" w:hAnsi="Arial" w:cs="Arial"/>
          <w:bCs/>
        </w:rPr>
        <w:t xml:space="preserve">To su prihodi koji iz općih prihoda i primitaka Grada Labina kojim se financiraju rashodi plaća 5 djelatnica u produženom boravku, 8 pomoćnika u nastavi, sati Građanskog odgoja i </w:t>
      </w:r>
      <w:r w:rsidR="003175AF" w:rsidRPr="00564399">
        <w:rPr>
          <w:rFonts w:ascii="Arial" w:hAnsi="Arial" w:cs="Arial"/>
          <w:bCs/>
        </w:rPr>
        <w:t>materijalni rashodi škole</w:t>
      </w:r>
      <w:r w:rsidRPr="00564399">
        <w:rPr>
          <w:rFonts w:ascii="Arial" w:hAnsi="Arial" w:cs="Arial"/>
          <w:bCs/>
        </w:rPr>
        <w:t xml:space="preserve">. </w:t>
      </w:r>
      <w:r w:rsidR="003175AF" w:rsidRPr="00564399">
        <w:rPr>
          <w:rFonts w:ascii="Arial" w:hAnsi="Arial" w:cs="Arial"/>
          <w:bCs/>
        </w:rPr>
        <w:t>Za izvještajno razdoblje siječanj – lipanj ostvareno je 45,68% plana</w:t>
      </w:r>
      <w:r w:rsidR="00564399" w:rsidRPr="00564399">
        <w:rPr>
          <w:rFonts w:ascii="Arial" w:hAnsi="Arial" w:cs="Arial"/>
          <w:bCs/>
        </w:rPr>
        <w:t xml:space="preserve"> prihoda i 47,96% plana rashoda po tom izvoru.</w:t>
      </w:r>
      <w:r w:rsidR="003175AF" w:rsidRPr="00564399">
        <w:rPr>
          <w:rFonts w:ascii="Arial" w:hAnsi="Arial" w:cs="Arial"/>
          <w:bCs/>
        </w:rPr>
        <w:t xml:space="preserve"> </w:t>
      </w:r>
      <w:r w:rsidR="00564399" w:rsidRPr="00564399">
        <w:rPr>
          <w:rFonts w:ascii="Arial" w:hAnsi="Arial" w:cs="Arial"/>
          <w:bCs/>
        </w:rPr>
        <w:t>U</w:t>
      </w:r>
      <w:r w:rsidR="003175AF" w:rsidRPr="00564399">
        <w:rPr>
          <w:rFonts w:ascii="Arial" w:hAnsi="Arial" w:cs="Arial"/>
          <w:bCs/>
        </w:rPr>
        <w:t xml:space="preserve"> odnosu na prethodno razdoblje </w:t>
      </w:r>
      <w:r w:rsidR="00564399" w:rsidRPr="00564399">
        <w:rPr>
          <w:rFonts w:ascii="Arial" w:hAnsi="Arial" w:cs="Arial"/>
          <w:bCs/>
        </w:rPr>
        <w:t xml:space="preserve">prihodi su </w:t>
      </w:r>
      <w:r w:rsidR="003175AF" w:rsidRPr="00564399">
        <w:rPr>
          <w:rFonts w:ascii="Arial" w:hAnsi="Arial" w:cs="Arial"/>
          <w:bCs/>
        </w:rPr>
        <w:t>povećani za 26,17%</w:t>
      </w:r>
      <w:r w:rsidR="00564399" w:rsidRPr="00564399">
        <w:rPr>
          <w:rFonts w:ascii="Arial" w:hAnsi="Arial" w:cs="Arial"/>
          <w:bCs/>
        </w:rPr>
        <w:t xml:space="preserve"> i rashodi za 33,84% zbog povećanja osnovice za obračun plaća zaposlenicima, što je izravno utjecalo na rast ukupnih rashoda za zaposlene te primjenom novog Pravilnika o proračunskom računovodstvu i Računskom planu uvedeno je knjiženje sedmog rashoda plaće, što do sada nije bilo iskazivano na taj način. Ova metodološka promjena dovela je do većeg iskazanog rashoda</w:t>
      </w:r>
      <w:r w:rsidR="00564399">
        <w:rPr>
          <w:rFonts w:ascii="Arial" w:hAnsi="Arial" w:cs="Arial"/>
          <w:bCs/>
        </w:rPr>
        <w:t>.</w:t>
      </w:r>
    </w:p>
    <w:p w14:paraId="23D251AB" w14:textId="77777777" w:rsidR="00564399" w:rsidRPr="00564399" w:rsidRDefault="00564399" w:rsidP="00DA245A">
      <w:pPr>
        <w:spacing w:after="0"/>
        <w:contextualSpacing/>
        <w:rPr>
          <w:rFonts w:ascii="Arial" w:hAnsi="Arial" w:cs="Arial"/>
          <w:highlight w:val="yellow"/>
        </w:rPr>
      </w:pPr>
    </w:p>
    <w:p w14:paraId="4B398937" w14:textId="1861DACC" w:rsidR="00DA245A" w:rsidRPr="00564399" w:rsidRDefault="00DA245A" w:rsidP="00DA245A">
      <w:pPr>
        <w:spacing w:after="0"/>
        <w:contextualSpacing/>
        <w:rPr>
          <w:rFonts w:ascii="Arial" w:hAnsi="Arial" w:cs="Arial"/>
          <w:b/>
        </w:rPr>
      </w:pPr>
      <w:r w:rsidRPr="00564399">
        <w:rPr>
          <w:rFonts w:ascii="Arial" w:hAnsi="Arial" w:cs="Arial"/>
          <w:b/>
        </w:rPr>
        <w:t>Izvor 3.9.000001 Vlastiti prihodi</w:t>
      </w:r>
    </w:p>
    <w:p w14:paraId="03395D43" w14:textId="607C0F49" w:rsidR="00564399" w:rsidRPr="00564399" w:rsidRDefault="00DA245A" w:rsidP="00564399">
      <w:pPr>
        <w:tabs>
          <w:tab w:val="num" w:pos="720"/>
        </w:tabs>
        <w:autoSpaceDE w:val="0"/>
        <w:autoSpaceDN w:val="0"/>
        <w:adjustRightInd w:val="0"/>
        <w:spacing w:after="0"/>
        <w:jc w:val="both"/>
        <w:rPr>
          <w:rFonts w:ascii="Arial" w:hAnsi="Arial" w:cs="Arial"/>
        </w:rPr>
      </w:pPr>
      <w:r w:rsidRPr="00564399">
        <w:rPr>
          <w:rFonts w:ascii="Arial" w:eastAsia="Times New Roman" w:hAnsi="Arial" w:cs="Arial"/>
          <w:lang w:eastAsia="hr-HR"/>
        </w:rPr>
        <w:t xml:space="preserve">Vlastiti prihodi ostvaruju se iznajmljivanjem školske sportske dvorane i krovne površine za solarne panele. </w:t>
      </w:r>
      <w:r w:rsidR="00564399" w:rsidRPr="00564399">
        <w:rPr>
          <w:rFonts w:ascii="Arial" w:hAnsi="Arial" w:cs="Arial"/>
        </w:rPr>
        <w:t>Za izvještajno razdoblje siječanj – lipanj ostvareno je 100% plana prihoda i 49,186% plana rashoda po tom izvoru. U odnosu na prethodno razdoblje prihodi su povećani za 81,59% i rashodi za dvostruko više. Razlog većem prihodu proizlazi iz povećanog broja termina najma sportske dvorane u popodnevnim i večernjim satima i povećanju cijene zakupa po satu temeljem nove odluke. Razlozi povećanja rashoda su intenzivnije korištenje vlastitih sredstava u odnosu na prošlu godinu.</w:t>
      </w:r>
    </w:p>
    <w:p w14:paraId="17D68A1A" w14:textId="77777777" w:rsidR="00564399" w:rsidRPr="00564399" w:rsidRDefault="00564399" w:rsidP="00564399">
      <w:pPr>
        <w:autoSpaceDE w:val="0"/>
        <w:autoSpaceDN w:val="0"/>
        <w:adjustRightInd w:val="0"/>
        <w:spacing w:after="0"/>
        <w:jc w:val="both"/>
        <w:rPr>
          <w:rFonts w:ascii="Arial" w:hAnsi="Arial" w:cs="Arial"/>
          <w:color w:val="FF0000"/>
          <w:highlight w:val="yellow"/>
        </w:rPr>
      </w:pPr>
    </w:p>
    <w:p w14:paraId="3EAD888F" w14:textId="6F50CCC7" w:rsidR="00DA245A" w:rsidRPr="003749C0" w:rsidRDefault="00DA245A" w:rsidP="00DA245A">
      <w:pPr>
        <w:spacing w:after="0"/>
        <w:contextualSpacing/>
        <w:jc w:val="both"/>
        <w:rPr>
          <w:rFonts w:ascii="Arial" w:hAnsi="Arial" w:cs="Arial"/>
          <w:b/>
        </w:rPr>
      </w:pPr>
      <w:r w:rsidRPr="003749C0">
        <w:rPr>
          <w:rFonts w:ascii="Arial" w:hAnsi="Arial" w:cs="Arial"/>
          <w:b/>
        </w:rPr>
        <w:t>Izvor 4.9.000001 Prihodi za posebne namjene</w:t>
      </w:r>
    </w:p>
    <w:p w14:paraId="0909910B" w14:textId="77777777" w:rsidR="003749C0" w:rsidRPr="003749C0" w:rsidRDefault="00DA245A" w:rsidP="00DA245A">
      <w:pPr>
        <w:spacing w:after="0"/>
        <w:contextualSpacing/>
        <w:jc w:val="both"/>
        <w:rPr>
          <w:rFonts w:ascii="Arial" w:hAnsi="Arial" w:cs="Arial"/>
        </w:rPr>
      </w:pPr>
      <w:r w:rsidRPr="003749C0">
        <w:rPr>
          <w:rFonts w:ascii="Arial" w:hAnsi="Arial" w:cs="Arial"/>
        </w:rPr>
        <w:t xml:space="preserve">Prihodi za posebne namjene realizirani su u iznosu </w:t>
      </w:r>
      <w:r w:rsidR="00193A10" w:rsidRPr="003749C0">
        <w:rPr>
          <w:rFonts w:ascii="Arial" w:hAnsi="Arial" w:cs="Arial"/>
        </w:rPr>
        <w:t>40</w:t>
      </w:r>
      <w:r w:rsidR="007C48E0" w:rsidRPr="003749C0">
        <w:rPr>
          <w:rFonts w:ascii="Arial" w:hAnsi="Arial" w:cs="Arial"/>
        </w:rPr>
        <w:t>.</w:t>
      </w:r>
      <w:r w:rsidR="00193A10" w:rsidRPr="003749C0">
        <w:rPr>
          <w:rFonts w:ascii="Arial" w:hAnsi="Arial" w:cs="Arial"/>
        </w:rPr>
        <w:t>958,15</w:t>
      </w:r>
      <w:r w:rsidRPr="003749C0">
        <w:rPr>
          <w:rFonts w:ascii="Arial" w:hAnsi="Arial" w:cs="Arial"/>
        </w:rPr>
        <w:t xml:space="preserve"> eura prihoda</w:t>
      </w:r>
      <w:r w:rsidR="00193A10" w:rsidRPr="003749C0">
        <w:rPr>
          <w:rFonts w:ascii="Arial" w:hAnsi="Arial" w:cs="Arial"/>
        </w:rPr>
        <w:t xml:space="preserve"> što je 52,68% plana prihoda te 34.073,60 eura rashoda što je 42,73% plana rashoda</w:t>
      </w:r>
      <w:r w:rsidRPr="003749C0">
        <w:rPr>
          <w:rFonts w:ascii="Arial" w:hAnsi="Arial" w:cs="Arial"/>
        </w:rPr>
        <w:t xml:space="preserve">. Sredstva se ostvaruju naplatom participacije roditelja polaznika produženog boravka. </w:t>
      </w:r>
    </w:p>
    <w:p w14:paraId="7787BE77" w14:textId="4C009EAE" w:rsidR="00564399" w:rsidRDefault="003749C0" w:rsidP="00DA245A">
      <w:pPr>
        <w:spacing w:after="0"/>
        <w:jc w:val="both"/>
        <w:rPr>
          <w:rFonts w:ascii="Arial" w:hAnsi="Arial" w:cs="Arial"/>
          <w:color w:val="FF0000"/>
        </w:rPr>
      </w:pPr>
      <w:r w:rsidRPr="003749C0">
        <w:rPr>
          <w:rFonts w:ascii="Arial" w:hAnsi="Arial" w:cs="Arial"/>
        </w:rPr>
        <w:t xml:space="preserve">U odnosu na isto razdoblje prošle godine očituje se povećanje prihoda od 92,55%, a razlog tome je što se kroz školsku godinu 2023./2024. provodio projekat u suradnji </w:t>
      </w:r>
      <w:r w:rsidRPr="008E7FFA">
        <w:rPr>
          <w:rFonts w:ascii="Arial" w:hAnsi="Arial" w:cs="Arial"/>
        </w:rPr>
        <w:t>sa tvrtkom Valamar gdje se cijena obroka produženog boravka u cijelosti pokriva donacijom tvrtke te su roditelji plaćaju dio cijene boravka odnosno 1,19 eura kao udio troškovima plaće djelatnica. Od rujna 2024. završetkom projekta roditelji polaznika produženog boravka plaćaju punu cijenu odnosno 3,50 eura po danu korištenja usluge.</w:t>
      </w:r>
      <w:r>
        <w:rPr>
          <w:rFonts w:ascii="Arial" w:hAnsi="Arial" w:cs="Arial"/>
        </w:rPr>
        <w:t xml:space="preserve"> </w:t>
      </w:r>
    </w:p>
    <w:p w14:paraId="57AEB020" w14:textId="77777777" w:rsidR="00564399" w:rsidRPr="00AA6599" w:rsidRDefault="00564399" w:rsidP="00DA245A">
      <w:pPr>
        <w:spacing w:after="0"/>
        <w:contextualSpacing/>
        <w:jc w:val="both"/>
        <w:rPr>
          <w:rFonts w:ascii="Arial" w:hAnsi="Arial" w:cs="Arial"/>
          <w:color w:val="FF0000"/>
        </w:rPr>
      </w:pPr>
    </w:p>
    <w:p w14:paraId="01990D65" w14:textId="0C5A96B2" w:rsidR="00DA245A" w:rsidRPr="00012047" w:rsidRDefault="00DA245A" w:rsidP="00DA245A">
      <w:pPr>
        <w:spacing w:after="0"/>
        <w:contextualSpacing/>
        <w:jc w:val="both"/>
        <w:rPr>
          <w:rFonts w:ascii="Arial" w:hAnsi="Arial" w:cs="Arial"/>
          <w:b/>
        </w:rPr>
      </w:pPr>
      <w:r w:rsidRPr="00012047">
        <w:rPr>
          <w:rFonts w:ascii="Arial" w:hAnsi="Arial" w:cs="Arial"/>
          <w:b/>
        </w:rPr>
        <w:t>Izvor 5.1.001 Decentralizirana sredstva</w:t>
      </w:r>
    </w:p>
    <w:p w14:paraId="67A385F3" w14:textId="5953B457" w:rsidR="00DA245A" w:rsidRPr="00012047" w:rsidRDefault="00DA245A" w:rsidP="00DA245A">
      <w:pPr>
        <w:spacing w:after="0"/>
        <w:jc w:val="both"/>
        <w:rPr>
          <w:rFonts w:ascii="Arial" w:hAnsi="Arial" w:cs="Arial"/>
        </w:rPr>
      </w:pPr>
      <w:r w:rsidRPr="00012047">
        <w:rPr>
          <w:rFonts w:ascii="Arial" w:hAnsi="Arial" w:cs="Arial"/>
        </w:rPr>
        <w:t xml:space="preserve">Decentralizirana sredstva se sredstva </w:t>
      </w:r>
      <w:r w:rsidRPr="00012047">
        <w:rPr>
          <w:rFonts w:ascii="Arial" w:eastAsia="Times New Roman" w:hAnsi="Arial" w:cs="Arial"/>
          <w:lang w:eastAsia="hr-HR"/>
        </w:rPr>
        <w:t xml:space="preserve">posebnim zakonima za osnovno i srednje školstvo preneseni na </w:t>
      </w:r>
      <w:proofErr w:type="spellStart"/>
      <w:r w:rsidRPr="00012047">
        <w:rPr>
          <w:rFonts w:ascii="Arial" w:eastAsia="Times New Roman" w:hAnsi="Arial" w:cs="Arial"/>
          <w:lang w:eastAsia="hr-HR"/>
        </w:rPr>
        <w:t>JLRS</w:t>
      </w:r>
      <w:proofErr w:type="spellEnd"/>
      <w:r w:rsidRPr="00012047">
        <w:rPr>
          <w:rFonts w:ascii="Arial" w:eastAsia="Times New Roman" w:hAnsi="Arial" w:cs="Arial"/>
          <w:lang w:eastAsia="hr-HR"/>
        </w:rPr>
        <w:t xml:space="preserve"> kao pomoći izravnanja za decentralizirane funkcije i zadovoljenje minimalnog standarda funkcioniranja škola. Planirani </w:t>
      </w:r>
      <w:r w:rsidR="003749C0" w:rsidRPr="00012047">
        <w:rPr>
          <w:rFonts w:ascii="Arial" w:eastAsia="Times New Roman" w:hAnsi="Arial" w:cs="Arial"/>
          <w:lang w:eastAsia="hr-HR"/>
        </w:rPr>
        <w:t xml:space="preserve">prihodi su 120.996,00 eura i ostvareno je 75.601,17 eura što je 62,48% plana dok </w:t>
      </w:r>
      <w:r w:rsidRPr="00012047">
        <w:rPr>
          <w:rFonts w:ascii="Arial" w:eastAsia="Times New Roman" w:hAnsi="Arial" w:cs="Arial"/>
          <w:lang w:eastAsia="hr-HR"/>
        </w:rPr>
        <w:t xml:space="preserve">rashodi </w:t>
      </w:r>
      <w:r w:rsidRPr="00012047">
        <w:rPr>
          <w:rFonts w:ascii="Arial" w:hAnsi="Arial" w:cs="Arial"/>
        </w:rPr>
        <w:t xml:space="preserve">su </w:t>
      </w:r>
      <w:r w:rsidR="003749C0" w:rsidRPr="00012047">
        <w:rPr>
          <w:rFonts w:ascii="Arial" w:hAnsi="Arial" w:cs="Arial"/>
        </w:rPr>
        <w:t xml:space="preserve">planirani u </w:t>
      </w:r>
      <w:r w:rsidRPr="00012047">
        <w:rPr>
          <w:rFonts w:ascii="Arial" w:hAnsi="Arial" w:cs="Arial"/>
        </w:rPr>
        <w:t>iznosu 1</w:t>
      </w:r>
      <w:r w:rsidR="003749C0" w:rsidRPr="00012047">
        <w:rPr>
          <w:rFonts w:ascii="Arial" w:hAnsi="Arial" w:cs="Arial"/>
        </w:rPr>
        <w:t>20</w:t>
      </w:r>
      <w:r w:rsidRPr="00012047">
        <w:rPr>
          <w:rFonts w:ascii="Arial" w:hAnsi="Arial" w:cs="Arial"/>
        </w:rPr>
        <w:t>.</w:t>
      </w:r>
      <w:r w:rsidR="007C48E0" w:rsidRPr="00012047">
        <w:rPr>
          <w:rFonts w:ascii="Arial" w:hAnsi="Arial" w:cs="Arial"/>
        </w:rPr>
        <w:t>9</w:t>
      </w:r>
      <w:r w:rsidR="003749C0" w:rsidRPr="00012047">
        <w:rPr>
          <w:rFonts w:ascii="Arial" w:hAnsi="Arial" w:cs="Arial"/>
        </w:rPr>
        <w:t>96</w:t>
      </w:r>
      <w:r w:rsidRPr="00012047">
        <w:rPr>
          <w:rFonts w:ascii="Arial" w:hAnsi="Arial" w:cs="Arial"/>
        </w:rPr>
        <w:t xml:space="preserve">,00 eura, a ostvareno je </w:t>
      </w:r>
      <w:r w:rsidR="003749C0" w:rsidRPr="00012047">
        <w:rPr>
          <w:rFonts w:ascii="Arial" w:hAnsi="Arial" w:cs="Arial"/>
        </w:rPr>
        <w:t>75</w:t>
      </w:r>
      <w:r w:rsidRPr="00012047">
        <w:rPr>
          <w:rFonts w:ascii="Arial" w:hAnsi="Arial" w:cs="Arial"/>
        </w:rPr>
        <w:t>.</w:t>
      </w:r>
      <w:r w:rsidR="003749C0" w:rsidRPr="00012047">
        <w:rPr>
          <w:rFonts w:ascii="Arial" w:hAnsi="Arial" w:cs="Arial"/>
        </w:rPr>
        <w:t xml:space="preserve">242,25 </w:t>
      </w:r>
      <w:r w:rsidRPr="00012047">
        <w:rPr>
          <w:rFonts w:ascii="Arial" w:hAnsi="Arial" w:cs="Arial"/>
        </w:rPr>
        <w:t xml:space="preserve">odnosno </w:t>
      </w:r>
      <w:r w:rsidR="003749C0" w:rsidRPr="00012047">
        <w:rPr>
          <w:rFonts w:ascii="Arial" w:hAnsi="Arial" w:cs="Arial"/>
        </w:rPr>
        <w:t>62,19</w:t>
      </w:r>
      <w:r w:rsidRPr="00012047">
        <w:rPr>
          <w:rFonts w:ascii="Arial" w:hAnsi="Arial" w:cs="Arial"/>
        </w:rPr>
        <w:t>% plana.</w:t>
      </w:r>
    </w:p>
    <w:p w14:paraId="106B13EE" w14:textId="723C8C27" w:rsidR="003749C0" w:rsidRPr="003749C0" w:rsidRDefault="003749C0" w:rsidP="003749C0">
      <w:pPr>
        <w:spacing w:after="0"/>
        <w:jc w:val="both"/>
        <w:rPr>
          <w:rFonts w:ascii="Arial" w:hAnsi="Arial" w:cs="Arial"/>
          <w:bCs/>
        </w:rPr>
      </w:pPr>
      <w:r w:rsidRPr="003749C0">
        <w:rPr>
          <w:rFonts w:ascii="Arial" w:hAnsi="Arial" w:cs="Arial"/>
          <w:bCs/>
        </w:rPr>
        <w:t xml:space="preserve">Prihodi iz decentraliziranih sredstava u promatranom razdoblju prate dinamiku rashoda, s obzirom da se knjiže prema plaćenim računima te se ostvaruju u iznosima koji odgovaraju stvarno nastalim i podmirenim </w:t>
      </w:r>
      <w:r w:rsidRPr="00012047">
        <w:rPr>
          <w:rFonts w:ascii="Arial" w:hAnsi="Arial" w:cs="Arial"/>
          <w:bCs/>
        </w:rPr>
        <w:t>rashodim</w:t>
      </w:r>
      <w:r w:rsidRPr="003749C0">
        <w:rPr>
          <w:rFonts w:ascii="Arial" w:hAnsi="Arial" w:cs="Arial"/>
          <w:bCs/>
        </w:rPr>
        <w:t>a.</w:t>
      </w:r>
    </w:p>
    <w:p w14:paraId="0756A634" w14:textId="266D1BA0" w:rsidR="00DA245A" w:rsidRPr="00012047" w:rsidRDefault="003749C0" w:rsidP="00012047">
      <w:pPr>
        <w:tabs>
          <w:tab w:val="num" w:pos="720"/>
        </w:tabs>
        <w:spacing w:after="0"/>
        <w:jc w:val="both"/>
        <w:rPr>
          <w:rFonts w:ascii="Arial" w:hAnsi="Arial" w:cs="Arial"/>
          <w:bCs/>
        </w:rPr>
      </w:pPr>
      <w:r w:rsidRPr="003749C0">
        <w:rPr>
          <w:rFonts w:ascii="Arial" w:hAnsi="Arial" w:cs="Arial"/>
          <w:bCs/>
        </w:rPr>
        <w:t>U odnosu na isto razdoblje prethodne godine, prihodi su veći, što je posljedica</w:t>
      </w:r>
      <w:r w:rsidRPr="00012047">
        <w:rPr>
          <w:rFonts w:ascii="Arial" w:hAnsi="Arial" w:cs="Arial"/>
          <w:bCs/>
        </w:rPr>
        <w:t xml:space="preserve"> </w:t>
      </w:r>
      <w:r w:rsidRPr="003749C0">
        <w:rPr>
          <w:rFonts w:ascii="Arial" w:hAnsi="Arial" w:cs="Arial"/>
          <w:bCs/>
        </w:rPr>
        <w:t xml:space="preserve">veće vrijednosti ispostavljenih računa za </w:t>
      </w:r>
      <w:r w:rsidRPr="00012047">
        <w:rPr>
          <w:rFonts w:ascii="Arial" w:hAnsi="Arial" w:cs="Arial"/>
          <w:bCs/>
        </w:rPr>
        <w:t>rashode</w:t>
      </w:r>
      <w:r w:rsidRPr="003749C0">
        <w:rPr>
          <w:rFonts w:ascii="Arial" w:hAnsi="Arial" w:cs="Arial"/>
          <w:bCs/>
        </w:rPr>
        <w:t xml:space="preserve"> koji se financiraju iz sredstava decentralizacije</w:t>
      </w:r>
      <w:r w:rsidRPr="00012047">
        <w:rPr>
          <w:rFonts w:ascii="Arial" w:hAnsi="Arial" w:cs="Arial"/>
          <w:bCs/>
        </w:rPr>
        <w:t xml:space="preserve">, primjer većih rashoda </w:t>
      </w:r>
      <w:r w:rsidR="00012047" w:rsidRPr="00012047">
        <w:rPr>
          <w:rFonts w:ascii="Arial" w:hAnsi="Arial" w:cs="Arial"/>
          <w:bCs/>
        </w:rPr>
        <w:t xml:space="preserve">za prijevoz učenika poskupljenjem cijene prijevoza, većih rashodima </w:t>
      </w:r>
      <w:r w:rsidRPr="00012047">
        <w:rPr>
          <w:rFonts w:ascii="Arial" w:hAnsi="Arial" w:cs="Arial"/>
          <w:bCs/>
        </w:rPr>
        <w:t xml:space="preserve">tekućeg održavanja </w:t>
      </w:r>
      <w:r w:rsidR="00012047" w:rsidRPr="00012047">
        <w:rPr>
          <w:rFonts w:ascii="Arial" w:hAnsi="Arial" w:cs="Arial"/>
          <w:bCs/>
        </w:rPr>
        <w:t>radi većih popravaka u školi.</w:t>
      </w:r>
    </w:p>
    <w:p w14:paraId="47B8065E" w14:textId="77777777" w:rsidR="00012047" w:rsidRDefault="00012047" w:rsidP="00DA245A">
      <w:pPr>
        <w:spacing w:after="0"/>
        <w:jc w:val="both"/>
        <w:rPr>
          <w:rFonts w:ascii="Arial" w:hAnsi="Arial" w:cs="Arial"/>
          <w:b/>
          <w:color w:val="FF0000"/>
        </w:rPr>
      </w:pPr>
    </w:p>
    <w:p w14:paraId="21E4448D" w14:textId="77777777" w:rsidR="000E026B" w:rsidRDefault="000E026B" w:rsidP="00DA245A">
      <w:pPr>
        <w:spacing w:after="0"/>
        <w:jc w:val="both"/>
        <w:rPr>
          <w:rFonts w:ascii="Arial" w:hAnsi="Arial" w:cs="Arial"/>
          <w:b/>
        </w:rPr>
      </w:pPr>
    </w:p>
    <w:p w14:paraId="5E1161C3" w14:textId="77777777" w:rsidR="000E026B" w:rsidRDefault="000E026B" w:rsidP="00DA245A">
      <w:pPr>
        <w:spacing w:after="0"/>
        <w:jc w:val="both"/>
        <w:rPr>
          <w:rFonts w:ascii="Arial" w:hAnsi="Arial" w:cs="Arial"/>
          <w:b/>
        </w:rPr>
      </w:pPr>
    </w:p>
    <w:p w14:paraId="493AC26A" w14:textId="77777777" w:rsidR="000E026B" w:rsidRDefault="000E026B" w:rsidP="00DA245A">
      <w:pPr>
        <w:spacing w:after="0"/>
        <w:jc w:val="both"/>
        <w:rPr>
          <w:rFonts w:ascii="Arial" w:hAnsi="Arial" w:cs="Arial"/>
          <w:b/>
        </w:rPr>
      </w:pPr>
    </w:p>
    <w:p w14:paraId="2232DF8D" w14:textId="5BE05C1E" w:rsidR="00DA245A" w:rsidRPr="004F1278" w:rsidRDefault="00DA245A" w:rsidP="00DA245A">
      <w:pPr>
        <w:spacing w:after="0"/>
        <w:jc w:val="both"/>
        <w:rPr>
          <w:rFonts w:ascii="Arial" w:hAnsi="Arial" w:cs="Arial"/>
          <w:b/>
        </w:rPr>
      </w:pPr>
      <w:r w:rsidRPr="004F1278">
        <w:rPr>
          <w:rFonts w:ascii="Arial" w:hAnsi="Arial" w:cs="Arial"/>
          <w:b/>
        </w:rPr>
        <w:lastRenderedPageBreak/>
        <w:t>Izvor 5.9.000001 Pomoći korisnika</w:t>
      </w:r>
    </w:p>
    <w:p w14:paraId="549E911A" w14:textId="77777777" w:rsidR="0055395F" w:rsidRPr="004F1278" w:rsidRDefault="00327B78" w:rsidP="00DA245A">
      <w:pPr>
        <w:spacing w:after="0"/>
        <w:jc w:val="both"/>
        <w:rPr>
          <w:rFonts w:ascii="Arial" w:hAnsi="Arial" w:cs="Arial"/>
        </w:rPr>
      </w:pPr>
      <w:r w:rsidRPr="004F1278">
        <w:rPr>
          <w:rFonts w:ascii="Arial" w:hAnsi="Arial" w:cs="Arial"/>
        </w:rPr>
        <w:t xml:space="preserve">U financijskom planu Škole, </w:t>
      </w:r>
      <w:r w:rsidR="00DA245A" w:rsidRPr="004F1278">
        <w:rPr>
          <w:rFonts w:ascii="Arial" w:hAnsi="Arial" w:cs="Arial"/>
        </w:rPr>
        <w:t xml:space="preserve">Pomoći korisnika planirane su </w:t>
      </w:r>
      <w:r w:rsidRPr="004F1278">
        <w:rPr>
          <w:rFonts w:ascii="Arial" w:hAnsi="Arial" w:cs="Arial"/>
        </w:rPr>
        <w:t xml:space="preserve">po više aktivnosti iz različitih proračuna koji su ne nadležni Školi. </w:t>
      </w:r>
    </w:p>
    <w:p w14:paraId="38DFCFC6" w14:textId="468CE11B" w:rsidR="00327B78" w:rsidRPr="004F1278" w:rsidRDefault="00327B78" w:rsidP="00DA245A">
      <w:pPr>
        <w:spacing w:after="0"/>
        <w:jc w:val="both"/>
        <w:rPr>
          <w:rFonts w:ascii="Arial" w:hAnsi="Arial" w:cs="Arial"/>
        </w:rPr>
      </w:pPr>
      <w:r w:rsidRPr="004F1278">
        <w:rPr>
          <w:rFonts w:ascii="Arial" w:hAnsi="Arial" w:cs="Arial"/>
        </w:rPr>
        <w:t>Po tom se izvoru financiranja pokrivaju rashodi u aktivnosti produženog boravka gdje Općina Raša</w:t>
      </w:r>
      <w:r w:rsidR="00341898" w:rsidRPr="004F1278">
        <w:rPr>
          <w:rFonts w:ascii="Arial" w:hAnsi="Arial" w:cs="Arial"/>
        </w:rPr>
        <w:t xml:space="preserve"> i Općina </w:t>
      </w:r>
      <w:proofErr w:type="spellStart"/>
      <w:r w:rsidR="00341898" w:rsidRPr="004F1278">
        <w:rPr>
          <w:rFonts w:ascii="Arial" w:hAnsi="Arial" w:cs="Arial"/>
        </w:rPr>
        <w:t>Sv.Nedelja</w:t>
      </w:r>
      <w:proofErr w:type="spellEnd"/>
      <w:r w:rsidRPr="004F1278">
        <w:rPr>
          <w:rFonts w:ascii="Arial" w:hAnsi="Arial" w:cs="Arial"/>
        </w:rPr>
        <w:t xml:space="preserve"> </w:t>
      </w:r>
      <w:r w:rsidR="00C741CC" w:rsidRPr="004F1278">
        <w:rPr>
          <w:rFonts w:ascii="Arial" w:hAnsi="Arial" w:cs="Arial"/>
        </w:rPr>
        <w:t xml:space="preserve">sudjeluju </w:t>
      </w:r>
      <w:r w:rsidRPr="004F1278">
        <w:rPr>
          <w:rFonts w:ascii="Arial" w:hAnsi="Arial" w:cs="Arial"/>
        </w:rPr>
        <w:t>u rashodima plaća zaposlenih u omjeru sa brojem učenika sa područja Općine</w:t>
      </w:r>
      <w:r w:rsidR="0055395F" w:rsidRPr="004F1278">
        <w:rPr>
          <w:rFonts w:ascii="Arial" w:hAnsi="Arial" w:cs="Arial"/>
        </w:rPr>
        <w:t xml:space="preserve">, financira se prehrana učenika, nabava lektire i udžbenika, rashodi zaposlenih pomoćnika u nastavi iz projekta </w:t>
      </w:r>
      <w:proofErr w:type="spellStart"/>
      <w:r w:rsidR="0055395F" w:rsidRPr="004F1278">
        <w:rPr>
          <w:rFonts w:ascii="Arial" w:hAnsi="Arial" w:cs="Arial"/>
        </w:rPr>
        <w:t>ESF</w:t>
      </w:r>
      <w:proofErr w:type="spellEnd"/>
      <w:r w:rsidR="0055395F" w:rsidRPr="004F1278">
        <w:rPr>
          <w:rFonts w:ascii="Arial" w:hAnsi="Arial" w:cs="Arial"/>
        </w:rPr>
        <w:t xml:space="preserve">, zavičajna nastava financirana od Istarske županije i drugi razni projekti i aktivnosti financirani od </w:t>
      </w:r>
      <w:proofErr w:type="spellStart"/>
      <w:r w:rsidR="0055395F" w:rsidRPr="004F1278">
        <w:rPr>
          <w:rFonts w:ascii="Arial" w:hAnsi="Arial" w:cs="Arial"/>
        </w:rPr>
        <w:t>MZO</w:t>
      </w:r>
      <w:proofErr w:type="spellEnd"/>
      <w:r w:rsidR="0055395F" w:rsidRPr="004F1278">
        <w:rPr>
          <w:rFonts w:ascii="Arial" w:hAnsi="Arial" w:cs="Arial"/>
        </w:rPr>
        <w:t xml:space="preserve"> i </w:t>
      </w:r>
      <w:proofErr w:type="spellStart"/>
      <w:r w:rsidR="0055395F" w:rsidRPr="004F1278">
        <w:rPr>
          <w:rFonts w:ascii="Arial" w:hAnsi="Arial" w:cs="Arial"/>
        </w:rPr>
        <w:t>AZOO</w:t>
      </w:r>
      <w:proofErr w:type="spellEnd"/>
      <w:r w:rsidR="0055395F" w:rsidRPr="004F1278">
        <w:rPr>
          <w:rFonts w:ascii="Arial" w:hAnsi="Arial" w:cs="Arial"/>
        </w:rPr>
        <w:t>.</w:t>
      </w:r>
      <w:r w:rsidRPr="004F1278">
        <w:rPr>
          <w:rFonts w:ascii="Arial" w:hAnsi="Arial" w:cs="Arial"/>
        </w:rPr>
        <w:t xml:space="preserve"> </w:t>
      </w:r>
    </w:p>
    <w:p w14:paraId="1A693776" w14:textId="77777777" w:rsidR="00327B78" w:rsidRPr="004F1278" w:rsidRDefault="00327B78" w:rsidP="00DA245A">
      <w:pPr>
        <w:spacing w:after="0"/>
        <w:jc w:val="both"/>
        <w:rPr>
          <w:rFonts w:ascii="Arial" w:hAnsi="Arial" w:cs="Arial"/>
          <w:highlight w:val="yellow"/>
        </w:rPr>
      </w:pPr>
    </w:p>
    <w:p w14:paraId="569EDD58" w14:textId="77777777" w:rsidR="00DA245A" w:rsidRPr="004F1278" w:rsidRDefault="00DA245A" w:rsidP="00DA245A">
      <w:pPr>
        <w:spacing w:after="0"/>
        <w:jc w:val="both"/>
        <w:rPr>
          <w:rFonts w:ascii="Arial" w:hAnsi="Arial" w:cs="Arial"/>
          <w:b/>
        </w:rPr>
      </w:pPr>
      <w:r w:rsidRPr="004F1278">
        <w:rPr>
          <w:rFonts w:ascii="Arial" w:hAnsi="Arial" w:cs="Arial"/>
          <w:b/>
        </w:rPr>
        <w:t>Izvor 5.9.000003 Pomoći – državna riznica</w:t>
      </w:r>
    </w:p>
    <w:p w14:paraId="279E57E8" w14:textId="1D59B12B" w:rsidR="00DA245A" w:rsidRPr="004F1278" w:rsidRDefault="00DA245A" w:rsidP="00DA245A">
      <w:pPr>
        <w:spacing w:after="0"/>
        <w:jc w:val="both"/>
        <w:rPr>
          <w:rFonts w:ascii="Arial" w:hAnsi="Arial" w:cs="Arial"/>
        </w:rPr>
      </w:pPr>
      <w:r w:rsidRPr="004F1278">
        <w:rPr>
          <w:rFonts w:ascii="Arial" w:hAnsi="Arial" w:cs="Arial"/>
        </w:rPr>
        <w:t>Sredstva služe za financiranje plaća i materijalnih prava zaposlenika</w:t>
      </w:r>
      <w:r w:rsidR="0055395F" w:rsidRPr="004F1278">
        <w:rPr>
          <w:rFonts w:ascii="Arial" w:hAnsi="Arial" w:cs="Arial"/>
        </w:rPr>
        <w:t xml:space="preserve"> na teret </w:t>
      </w:r>
      <w:proofErr w:type="spellStart"/>
      <w:r w:rsidR="0055395F" w:rsidRPr="004F1278">
        <w:rPr>
          <w:rFonts w:ascii="Arial" w:hAnsi="Arial" w:cs="Arial"/>
        </w:rPr>
        <w:t>MZO</w:t>
      </w:r>
      <w:proofErr w:type="spellEnd"/>
      <w:r w:rsidRPr="004F1278">
        <w:rPr>
          <w:rFonts w:ascii="Arial" w:hAnsi="Arial" w:cs="Arial"/>
        </w:rPr>
        <w:t xml:space="preserve">. </w:t>
      </w:r>
    </w:p>
    <w:p w14:paraId="009F1815" w14:textId="77777777" w:rsidR="00DA245A" w:rsidRPr="00AA6599" w:rsidRDefault="00DA245A" w:rsidP="00DA245A">
      <w:pPr>
        <w:spacing w:after="0"/>
        <w:jc w:val="both"/>
        <w:rPr>
          <w:rFonts w:ascii="Arial" w:hAnsi="Arial" w:cs="Arial"/>
          <w:b/>
          <w:color w:val="FF0000"/>
          <w:highlight w:val="yellow"/>
        </w:rPr>
      </w:pPr>
    </w:p>
    <w:p w14:paraId="726B84F7" w14:textId="77777777" w:rsidR="00DA245A" w:rsidRPr="00012047" w:rsidRDefault="00DA245A" w:rsidP="00DA245A">
      <w:pPr>
        <w:spacing w:after="0"/>
        <w:jc w:val="both"/>
        <w:rPr>
          <w:rFonts w:ascii="Arial" w:hAnsi="Arial" w:cs="Arial"/>
          <w:b/>
        </w:rPr>
      </w:pPr>
      <w:r w:rsidRPr="00012047">
        <w:rPr>
          <w:rFonts w:ascii="Arial" w:hAnsi="Arial" w:cs="Arial"/>
          <w:b/>
        </w:rPr>
        <w:t>Izvor 6.9.000001 Donacije</w:t>
      </w:r>
    </w:p>
    <w:p w14:paraId="60E1E5EE" w14:textId="2978D54E" w:rsidR="00012047" w:rsidRDefault="00012047" w:rsidP="00012047">
      <w:pPr>
        <w:tabs>
          <w:tab w:val="num" w:pos="720"/>
        </w:tabs>
        <w:spacing w:after="0"/>
        <w:jc w:val="both"/>
        <w:rPr>
          <w:rFonts w:ascii="Arial" w:hAnsi="Arial" w:cs="Arial"/>
          <w:bCs/>
        </w:rPr>
      </w:pPr>
      <w:r w:rsidRPr="00012047">
        <w:rPr>
          <w:rFonts w:ascii="Arial" w:hAnsi="Arial" w:cs="Arial"/>
          <w:bCs/>
        </w:rPr>
        <w:t>U izvoru financiranja Donacije za 2025. godinu planiran je iznos od 2.000,00 €, dok je u izvještajnom razdoblju ostvareno svega 100,00 €, što čini samo 5% plana. Također, nije bilo realiziranih rashoda po ovom izvoru. Nizak postotak ostvarenja posljedica je specifične prirode donacija koje su neizvjesne po svojoj prirodi, jer ovise o spremnosti donatora da podrže pojedine aktivnosti i teško predvidive u planiranju proračuna, budući da ne postoji jamstvo da će podneseni zahtjevi za donacije biti prihvaćeni i realizirani. S obzirom na navedeno, prihodi od donacija su planirani, ali se njihova realizacija u velikoj mjeri oslanja na vanjske čimbenike, izvan kontrole ustanove.</w:t>
      </w:r>
    </w:p>
    <w:p w14:paraId="2120FCFE" w14:textId="77777777" w:rsidR="00012047" w:rsidRPr="008E7FFA" w:rsidRDefault="00012047" w:rsidP="00012047">
      <w:pPr>
        <w:spacing w:after="0"/>
        <w:jc w:val="both"/>
        <w:rPr>
          <w:rFonts w:ascii="Arial" w:eastAsia="Times New Roman" w:hAnsi="Arial" w:cs="Arial"/>
          <w:lang w:eastAsia="hr-HR"/>
        </w:rPr>
      </w:pPr>
      <w:r w:rsidRPr="008E7FFA">
        <w:rPr>
          <w:rFonts w:ascii="Arial" w:eastAsia="Times New Roman" w:hAnsi="Arial" w:cs="Arial"/>
          <w:lang w:eastAsia="hr-HR"/>
        </w:rPr>
        <w:t>U odnosu na prethodno razdoblje bilježe znatno smanjenje, a glavni razlog nižeg ostvarenja je završetak projekta tijekom kojeg su obroci za korisnike bili donirani, a njihova vrijednost se evidentirala kao prihod od donacija. Po završetku projekta više se ne ostvaruju takvi nenovčani prihodi, čime dolazi do pada ukupnih prihoda iz donacija u 2025. godini.</w:t>
      </w:r>
    </w:p>
    <w:p w14:paraId="18007354" w14:textId="77777777" w:rsidR="00DA245A" w:rsidRDefault="00DA245A" w:rsidP="00DA245A">
      <w:pPr>
        <w:spacing w:after="0"/>
        <w:jc w:val="both"/>
        <w:rPr>
          <w:rFonts w:ascii="Times New Roman" w:hAnsi="Times New Roman"/>
          <w:sz w:val="24"/>
          <w:szCs w:val="24"/>
        </w:rPr>
      </w:pPr>
    </w:p>
    <w:p w14:paraId="4411D6BA" w14:textId="77777777" w:rsidR="004F1278" w:rsidRDefault="004F1278" w:rsidP="00647E90">
      <w:pPr>
        <w:spacing w:after="0"/>
        <w:jc w:val="center"/>
        <w:rPr>
          <w:rFonts w:ascii="Times New Roman" w:hAnsi="Times New Roman"/>
          <w:b/>
          <w:bCs/>
          <w:sz w:val="24"/>
          <w:szCs w:val="24"/>
        </w:rPr>
      </w:pPr>
    </w:p>
    <w:p w14:paraId="4B1AABCA" w14:textId="77777777" w:rsidR="004F1278" w:rsidRDefault="004F1278" w:rsidP="00647E90">
      <w:pPr>
        <w:spacing w:after="0"/>
        <w:jc w:val="center"/>
        <w:rPr>
          <w:rFonts w:ascii="Times New Roman" w:hAnsi="Times New Roman"/>
          <w:b/>
          <w:bCs/>
          <w:sz w:val="24"/>
          <w:szCs w:val="24"/>
        </w:rPr>
      </w:pPr>
    </w:p>
    <w:p w14:paraId="7CDA5187" w14:textId="7B6775AF" w:rsidR="006A4246" w:rsidRPr="00C876DF" w:rsidRDefault="006A4246" w:rsidP="00647E90">
      <w:pPr>
        <w:spacing w:after="0"/>
        <w:jc w:val="center"/>
        <w:rPr>
          <w:rFonts w:ascii="Times New Roman" w:hAnsi="Times New Roman"/>
          <w:b/>
          <w:bCs/>
          <w:sz w:val="24"/>
          <w:szCs w:val="24"/>
        </w:rPr>
      </w:pPr>
      <w:r w:rsidRPr="00C876DF">
        <w:rPr>
          <w:rFonts w:ascii="Times New Roman" w:hAnsi="Times New Roman"/>
          <w:b/>
          <w:bCs/>
          <w:sz w:val="24"/>
          <w:szCs w:val="24"/>
        </w:rPr>
        <w:t>RASHODI PREMA FUNKCIJSKOJ KLASIFIKACIJI</w:t>
      </w:r>
    </w:p>
    <w:p w14:paraId="46E95D16" w14:textId="77777777" w:rsidR="003D4A69" w:rsidRDefault="003D4A69" w:rsidP="00647E90">
      <w:pPr>
        <w:spacing w:after="0"/>
        <w:jc w:val="center"/>
        <w:rPr>
          <w:rFonts w:ascii="Times New Roman" w:hAnsi="Times New Roman"/>
          <w:b/>
          <w:bCs/>
          <w:color w:val="FF0000"/>
          <w:sz w:val="24"/>
          <w:szCs w:val="24"/>
        </w:rPr>
      </w:pPr>
    </w:p>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1559"/>
        <w:gridCol w:w="1418"/>
        <w:gridCol w:w="1559"/>
        <w:gridCol w:w="1134"/>
        <w:gridCol w:w="1134"/>
      </w:tblGrid>
      <w:tr w:rsidR="00C876DF" w:rsidRPr="00C876DF" w14:paraId="4C499699" w14:textId="77777777" w:rsidTr="00AF3D7E">
        <w:trPr>
          <w:trHeight w:val="255"/>
        </w:trPr>
        <w:tc>
          <w:tcPr>
            <w:tcW w:w="2552" w:type="dxa"/>
            <w:tcBorders>
              <w:bottom w:val="single" w:sz="4" w:space="0" w:color="auto"/>
              <w:right w:val="single" w:sz="4" w:space="0" w:color="auto"/>
            </w:tcBorders>
            <w:shd w:val="clear" w:color="000000" w:fill="969696"/>
            <w:vAlign w:val="bottom"/>
            <w:hideMark/>
          </w:tcPr>
          <w:p w14:paraId="7A811C2D"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Račun/Opis</w:t>
            </w:r>
          </w:p>
        </w:tc>
        <w:tc>
          <w:tcPr>
            <w:tcW w:w="1559" w:type="dxa"/>
            <w:tcBorders>
              <w:top w:val="single" w:sz="4" w:space="0" w:color="auto"/>
              <w:left w:val="single" w:sz="4" w:space="0" w:color="auto"/>
              <w:bottom w:val="single" w:sz="4" w:space="0" w:color="auto"/>
              <w:right w:val="single" w:sz="4" w:space="0" w:color="auto"/>
            </w:tcBorders>
            <w:shd w:val="clear" w:color="000000" w:fill="969696"/>
            <w:vAlign w:val="bottom"/>
            <w:hideMark/>
          </w:tcPr>
          <w:p w14:paraId="4622F5B7" w14:textId="16C3602F"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Izvršenje 202</w:t>
            </w:r>
            <w:r w:rsidR="004F1278">
              <w:rPr>
                <w:rFonts w:ascii="Arial" w:eastAsia="Times New Roman" w:hAnsi="Arial" w:cs="Arial"/>
                <w:b/>
                <w:bCs/>
                <w:sz w:val="20"/>
                <w:szCs w:val="20"/>
                <w:lang w:eastAsia="hr-HR"/>
              </w:rPr>
              <w:t>4</w:t>
            </w:r>
            <w:r w:rsidRPr="00C876DF">
              <w:rPr>
                <w:rFonts w:ascii="Arial" w:eastAsia="Times New Roman" w:hAnsi="Arial" w:cs="Arial"/>
                <w:b/>
                <w:bCs/>
                <w:sz w:val="20"/>
                <w:szCs w:val="20"/>
                <w:lang w:eastAsia="hr-HR"/>
              </w:rPr>
              <w:t xml:space="preserve"> €</w:t>
            </w:r>
          </w:p>
        </w:tc>
        <w:tc>
          <w:tcPr>
            <w:tcW w:w="1418" w:type="dxa"/>
            <w:tcBorders>
              <w:left w:val="single" w:sz="4" w:space="0" w:color="auto"/>
              <w:bottom w:val="single" w:sz="4" w:space="0" w:color="auto"/>
              <w:right w:val="single" w:sz="4" w:space="0" w:color="auto"/>
            </w:tcBorders>
            <w:shd w:val="clear" w:color="000000" w:fill="969696"/>
            <w:vAlign w:val="bottom"/>
            <w:hideMark/>
          </w:tcPr>
          <w:p w14:paraId="463941A0" w14:textId="773FB3BF"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Izvorni plan 202</w:t>
            </w:r>
            <w:r w:rsidR="004F1278">
              <w:rPr>
                <w:rFonts w:ascii="Arial" w:eastAsia="Times New Roman" w:hAnsi="Arial" w:cs="Arial"/>
                <w:b/>
                <w:bCs/>
                <w:sz w:val="20"/>
                <w:szCs w:val="20"/>
                <w:lang w:eastAsia="hr-HR"/>
              </w:rPr>
              <w:t>5</w:t>
            </w:r>
            <w:r w:rsidRPr="00C876DF">
              <w:rPr>
                <w:rFonts w:ascii="Arial" w:eastAsia="Times New Roman" w:hAnsi="Arial" w:cs="Arial"/>
                <w:b/>
                <w:bCs/>
                <w:sz w:val="20"/>
                <w:szCs w:val="20"/>
                <w:lang w:eastAsia="hr-H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000000" w:fill="969696"/>
            <w:vAlign w:val="bottom"/>
            <w:hideMark/>
          </w:tcPr>
          <w:p w14:paraId="1D97704B" w14:textId="59D07A2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Izvršenje 202</w:t>
            </w:r>
            <w:r w:rsidR="004F1278">
              <w:rPr>
                <w:rFonts w:ascii="Arial" w:eastAsia="Times New Roman" w:hAnsi="Arial" w:cs="Arial"/>
                <w:b/>
                <w:bCs/>
                <w:sz w:val="20"/>
                <w:szCs w:val="20"/>
                <w:lang w:eastAsia="hr-HR"/>
              </w:rPr>
              <w:t>5</w:t>
            </w:r>
            <w:r w:rsidRPr="00C876DF">
              <w:rPr>
                <w:rFonts w:ascii="Arial" w:eastAsia="Times New Roman" w:hAnsi="Arial" w:cs="Arial"/>
                <w:b/>
                <w:bCs/>
                <w:sz w:val="20"/>
                <w:szCs w:val="20"/>
                <w:lang w:eastAsia="hr-HR"/>
              </w:rPr>
              <w:t xml:space="preserve"> €</w:t>
            </w:r>
          </w:p>
        </w:tc>
        <w:tc>
          <w:tcPr>
            <w:tcW w:w="1134" w:type="dxa"/>
            <w:tcBorders>
              <w:top w:val="single" w:sz="4" w:space="0" w:color="auto"/>
              <w:left w:val="single" w:sz="4" w:space="0" w:color="auto"/>
              <w:bottom w:val="single" w:sz="4" w:space="0" w:color="auto"/>
              <w:right w:val="single" w:sz="4" w:space="0" w:color="auto"/>
            </w:tcBorders>
            <w:shd w:val="clear" w:color="000000" w:fill="969696"/>
            <w:vAlign w:val="bottom"/>
            <w:hideMark/>
          </w:tcPr>
          <w:p w14:paraId="55BBA691"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Indeks 3/1</w:t>
            </w:r>
          </w:p>
        </w:tc>
        <w:tc>
          <w:tcPr>
            <w:tcW w:w="1134" w:type="dxa"/>
            <w:tcBorders>
              <w:left w:val="single" w:sz="4" w:space="0" w:color="auto"/>
              <w:bottom w:val="single" w:sz="4" w:space="0" w:color="auto"/>
            </w:tcBorders>
            <w:shd w:val="clear" w:color="000000" w:fill="969696"/>
            <w:vAlign w:val="bottom"/>
            <w:hideMark/>
          </w:tcPr>
          <w:p w14:paraId="1AF1E0CB"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Indeks 3/2</w:t>
            </w:r>
          </w:p>
        </w:tc>
      </w:tr>
      <w:tr w:rsidR="00C876DF" w:rsidRPr="00C876DF" w14:paraId="02D4F418" w14:textId="77777777" w:rsidTr="00AF3D7E">
        <w:trPr>
          <w:trHeight w:val="255"/>
        </w:trPr>
        <w:tc>
          <w:tcPr>
            <w:tcW w:w="2552" w:type="dxa"/>
            <w:tcBorders>
              <w:top w:val="single" w:sz="4" w:space="0" w:color="auto"/>
              <w:bottom w:val="single" w:sz="4" w:space="0" w:color="auto"/>
            </w:tcBorders>
            <w:shd w:val="clear" w:color="000000" w:fill="969696"/>
            <w:vAlign w:val="bottom"/>
            <w:hideMark/>
          </w:tcPr>
          <w:p w14:paraId="3E235708"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 </w:t>
            </w:r>
          </w:p>
        </w:tc>
        <w:tc>
          <w:tcPr>
            <w:tcW w:w="1559" w:type="dxa"/>
            <w:tcBorders>
              <w:top w:val="single" w:sz="4" w:space="0" w:color="auto"/>
              <w:bottom w:val="single" w:sz="4" w:space="0" w:color="auto"/>
            </w:tcBorders>
            <w:shd w:val="clear" w:color="000000" w:fill="969696"/>
            <w:vAlign w:val="bottom"/>
            <w:hideMark/>
          </w:tcPr>
          <w:p w14:paraId="6CCE9383"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1</w:t>
            </w:r>
          </w:p>
        </w:tc>
        <w:tc>
          <w:tcPr>
            <w:tcW w:w="1418" w:type="dxa"/>
            <w:tcBorders>
              <w:top w:val="single" w:sz="4" w:space="0" w:color="auto"/>
              <w:bottom w:val="single" w:sz="4" w:space="0" w:color="auto"/>
            </w:tcBorders>
            <w:shd w:val="clear" w:color="000000" w:fill="969696"/>
            <w:vAlign w:val="bottom"/>
            <w:hideMark/>
          </w:tcPr>
          <w:p w14:paraId="4BFDFEFA"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2</w:t>
            </w:r>
          </w:p>
        </w:tc>
        <w:tc>
          <w:tcPr>
            <w:tcW w:w="1559" w:type="dxa"/>
            <w:tcBorders>
              <w:top w:val="single" w:sz="4" w:space="0" w:color="auto"/>
              <w:bottom w:val="single" w:sz="4" w:space="0" w:color="auto"/>
            </w:tcBorders>
            <w:shd w:val="clear" w:color="000000" w:fill="969696"/>
            <w:vAlign w:val="bottom"/>
            <w:hideMark/>
          </w:tcPr>
          <w:p w14:paraId="6A2B965B"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3</w:t>
            </w:r>
          </w:p>
        </w:tc>
        <w:tc>
          <w:tcPr>
            <w:tcW w:w="1134" w:type="dxa"/>
            <w:tcBorders>
              <w:top w:val="single" w:sz="4" w:space="0" w:color="auto"/>
              <w:bottom w:val="single" w:sz="4" w:space="0" w:color="auto"/>
            </w:tcBorders>
            <w:shd w:val="clear" w:color="000000" w:fill="969696"/>
            <w:vAlign w:val="bottom"/>
            <w:hideMark/>
          </w:tcPr>
          <w:p w14:paraId="25342396"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4</w:t>
            </w:r>
          </w:p>
        </w:tc>
        <w:tc>
          <w:tcPr>
            <w:tcW w:w="1134" w:type="dxa"/>
            <w:tcBorders>
              <w:top w:val="single" w:sz="4" w:space="0" w:color="auto"/>
              <w:bottom w:val="single" w:sz="4" w:space="0" w:color="auto"/>
            </w:tcBorders>
            <w:shd w:val="clear" w:color="000000" w:fill="969696"/>
            <w:vAlign w:val="bottom"/>
            <w:hideMark/>
          </w:tcPr>
          <w:p w14:paraId="5C45F500" w14:textId="77777777" w:rsidR="00C876DF" w:rsidRPr="00C876DF" w:rsidRDefault="00C876DF" w:rsidP="00C876DF">
            <w:pPr>
              <w:spacing w:after="0" w:line="240" w:lineRule="auto"/>
              <w:jc w:val="center"/>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5</w:t>
            </w:r>
          </w:p>
        </w:tc>
      </w:tr>
      <w:tr w:rsidR="00C876DF" w:rsidRPr="00C876DF" w14:paraId="5039CD4D" w14:textId="77777777" w:rsidTr="00AF3D7E">
        <w:trPr>
          <w:trHeight w:val="255"/>
        </w:trPr>
        <w:tc>
          <w:tcPr>
            <w:tcW w:w="2552" w:type="dxa"/>
            <w:tcBorders>
              <w:top w:val="single" w:sz="4" w:space="0" w:color="auto"/>
              <w:bottom w:val="single" w:sz="4" w:space="0" w:color="auto"/>
              <w:right w:val="single" w:sz="4" w:space="0" w:color="auto"/>
            </w:tcBorders>
            <w:shd w:val="clear" w:color="000000" w:fill="C0C0C0"/>
            <w:noWrap/>
            <w:vAlign w:val="bottom"/>
            <w:hideMark/>
          </w:tcPr>
          <w:p w14:paraId="3EA4F032" w14:textId="77777777" w:rsidR="00C876DF" w:rsidRPr="00C876DF" w:rsidRDefault="00C876DF" w:rsidP="00C876DF">
            <w:pPr>
              <w:spacing w:after="0" w:line="240" w:lineRule="auto"/>
              <w:rPr>
                <w:rFonts w:ascii="Arial" w:eastAsia="Times New Roman" w:hAnsi="Arial" w:cs="Arial"/>
                <w:b/>
                <w:bCs/>
                <w:sz w:val="20"/>
                <w:szCs w:val="20"/>
                <w:lang w:eastAsia="hr-HR"/>
              </w:rPr>
            </w:pPr>
            <w:r w:rsidRPr="00C876DF">
              <w:rPr>
                <w:rFonts w:ascii="Arial" w:eastAsia="Times New Roman" w:hAnsi="Arial" w:cs="Arial"/>
                <w:b/>
                <w:bCs/>
                <w:sz w:val="20"/>
                <w:szCs w:val="20"/>
                <w:lang w:eastAsia="hr-HR"/>
              </w:rPr>
              <w:t>Funkcijska klasifikacija  SVEUKUPNI RASHODI</w:t>
            </w:r>
          </w:p>
        </w:tc>
        <w:tc>
          <w:tcPr>
            <w:tcW w:w="155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BA88543" w14:textId="77777777" w:rsidR="004F1278" w:rsidRDefault="004F1278" w:rsidP="004F1278">
            <w:pPr>
              <w:spacing w:after="0" w:line="240" w:lineRule="auto"/>
              <w:jc w:val="right"/>
              <w:rPr>
                <w:rFonts w:ascii="Arial" w:hAnsi="Arial" w:cs="Arial"/>
                <w:b/>
                <w:bCs/>
                <w:sz w:val="20"/>
                <w:szCs w:val="20"/>
              </w:rPr>
            </w:pPr>
          </w:p>
          <w:p w14:paraId="61B5975A" w14:textId="71E86646" w:rsidR="004F1278" w:rsidRDefault="004F1278" w:rsidP="004F1278">
            <w:pPr>
              <w:spacing w:after="0" w:line="240" w:lineRule="auto"/>
              <w:jc w:val="right"/>
              <w:rPr>
                <w:rFonts w:ascii="Arial" w:eastAsia="Times New Roman" w:hAnsi="Arial" w:cs="Arial"/>
                <w:b/>
                <w:bCs/>
                <w:sz w:val="20"/>
                <w:szCs w:val="20"/>
              </w:rPr>
            </w:pPr>
            <w:r>
              <w:rPr>
                <w:rFonts w:ascii="Arial" w:hAnsi="Arial" w:cs="Arial"/>
                <w:b/>
                <w:bCs/>
                <w:sz w:val="20"/>
                <w:szCs w:val="20"/>
              </w:rPr>
              <w:t>921.155,10</w:t>
            </w:r>
          </w:p>
          <w:p w14:paraId="589F7FD6" w14:textId="1196FEDD" w:rsidR="00C876DF" w:rsidRPr="00C876DF" w:rsidRDefault="00C876DF" w:rsidP="00C876DF">
            <w:pPr>
              <w:spacing w:after="0" w:line="240" w:lineRule="auto"/>
              <w:jc w:val="right"/>
              <w:rPr>
                <w:rFonts w:ascii="Arial" w:eastAsia="Times New Roman" w:hAnsi="Arial" w:cs="Arial"/>
                <w:b/>
                <w:bCs/>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3E48468" w14:textId="77777777" w:rsidR="004F1278" w:rsidRDefault="004F1278" w:rsidP="004F1278">
            <w:pPr>
              <w:spacing w:after="0" w:line="240" w:lineRule="auto"/>
              <w:jc w:val="right"/>
              <w:rPr>
                <w:rFonts w:ascii="Arial" w:eastAsia="Times New Roman" w:hAnsi="Arial" w:cs="Arial"/>
                <w:b/>
                <w:bCs/>
                <w:sz w:val="20"/>
                <w:szCs w:val="20"/>
              </w:rPr>
            </w:pPr>
            <w:r>
              <w:rPr>
                <w:rFonts w:ascii="Arial" w:hAnsi="Arial" w:cs="Arial"/>
                <w:b/>
                <w:bCs/>
                <w:sz w:val="20"/>
                <w:szCs w:val="20"/>
              </w:rPr>
              <w:t>1.964.356,00</w:t>
            </w:r>
          </w:p>
          <w:p w14:paraId="79F82522" w14:textId="5D5DDB37" w:rsidR="00C876DF" w:rsidRPr="00C876DF" w:rsidRDefault="00C876DF" w:rsidP="00C876DF">
            <w:pPr>
              <w:spacing w:after="0" w:line="240" w:lineRule="auto"/>
              <w:jc w:val="right"/>
              <w:rPr>
                <w:rFonts w:ascii="Arial" w:eastAsia="Times New Roman" w:hAnsi="Arial" w:cs="Arial"/>
                <w:b/>
                <w:bCs/>
                <w:sz w:val="20"/>
                <w:szCs w:val="20"/>
                <w:lang w:eastAsia="hr-HR"/>
              </w:rPr>
            </w:pPr>
          </w:p>
        </w:tc>
        <w:tc>
          <w:tcPr>
            <w:tcW w:w="155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8F6302E" w14:textId="77777777" w:rsidR="004F1278" w:rsidRDefault="004F1278" w:rsidP="004F1278">
            <w:pPr>
              <w:spacing w:after="0" w:line="240" w:lineRule="auto"/>
              <w:jc w:val="right"/>
              <w:rPr>
                <w:rFonts w:ascii="Arial" w:hAnsi="Arial" w:cs="Arial"/>
                <w:b/>
                <w:bCs/>
                <w:sz w:val="20"/>
                <w:szCs w:val="20"/>
              </w:rPr>
            </w:pPr>
          </w:p>
          <w:p w14:paraId="5AEE421C" w14:textId="34C732D7" w:rsidR="004F1278" w:rsidRDefault="004F1278" w:rsidP="004F1278">
            <w:pPr>
              <w:spacing w:after="0" w:line="240" w:lineRule="auto"/>
              <w:jc w:val="right"/>
              <w:rPr>
                <w:rFonts w:ascii="Arial" w:eastAsia="Times New Roman" w:hAnsi="Arial" w:cs="Arial"/>
                <w:b/>
                <w:bCs/>
                <w:sz w:val="20"/>
                <w:szCs w:val="20"/>
              </w:rPr>
            </w:pPr>
            <w:r>
              <w:rPr>
                <w:rFonts w:ascii="Arial" w:hAnsi="Arial" w:cs="Arial"/>
                <w:b/>
                <w:bCs/>
                <w:sz w:val="20"/>
                <w:szCs w:val="20"/>
              </w:rPr>
              <w:t>1.041.489,54</w:t>
            </w:r>
          </w:p>
          <w:p w14:paraId="3FB574E0" w14:textId="445C0E83" w:rsidR="00C876DF" w:rsidRPr="00C876DF" w:rsidRDefault="00C876DF" w:rsidP="00C876DF">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79D79DC" w14:textId="77777777" w:rsidR="004F1278" w:rsidRDefault="004F1278" w:rsidP="004F1278">
            <w:pPr>
              <w:spacing w:after="0" w:line="240" w:lineRule="auto"/>
              <w:jc w:val="right"/>
              <w:rPr>
                <w:rFonts w:ascii="Arial" w:hAnsi="Arial" w:cs="Arial"/>
                <w:b/>
                <w:bCs/>
                <w:sz w:val="20"/>
                <w:szCs w:val="20"/>
              </w:rPr>
            </w:pPr>
          </w:p>
          <w:p w14:paraId="3905E38D" w14:textId="0849F089" w:rsidR="004F1278" w:rsidRDefault="004F1278" w:rsidP="004F1278">
            <w:pPr>
              <w:spacing w:after="0" w:line="240" w:lineRule="auto"/>
              <w:jc w:val="right"/>
              <w:rPr>
                <w:rFonts w:ascii="Arial" w:eastAsia="Times New Roman" w:hAnsi="Arial" w:cs="Arial"/>
                <w:b/>
                <w:bCs/>
                <w:sz w:val="20"/>
                <w:szCs w:val="20"/>
              </w:rPr>
            </w:pPr>
            <w:r>
              <w:rPr>
                <w:rFonts w:ascii="Arial" w:hAnsi="Arial" w:cs="Arial"/>
                <w:b/>
                <w:bCs/>
                <w:sz w:val="20"/>
                <w:szCs w:val="20"/>
              </w:rPr>
              <w:t>113,06%</w:t>
            </w:r>
          </w:p>
          <w:p w14:paraId="2F518207" w14:textId="3F0DC312" w:rsidR="00C876DF" w:rsidRPr="00C876DF" w:rsidRDefault="00C876DF" w:rsidP="00C876DF">
            <w:pPr>
              <w:spacing w:after="0" w:line="240" w:lineRule="auto"/>
              <w:jc w:val="right"/>
              <w:rPr>
                <w:rFonts w:ascii="Arial" w:eastAsia="Times New Roman" w:hAnsi="Arial" w:cs="Arial"/>
                <w:b/>
                <w:bCs/>
                <w:sz w:val="20"/>
                <w:szCs w:val="20"/>
                <w:lang w:eastAsia="hr-HR"/>
              </w:rPr>
            </w:pPr>
          </w:p>
        </w:tc>
        <w:tc>
          <w:tcPr>
            <w:tcW w:w="1134" w:type="dxa"/>
            <w:tcBorders>
              <w:top w:val="single" w:sz="4" w:space="0" w:color="auto"/>
              <w:left w:val="single" w:sz="4" w:space="0" w:color="auto"/>
              <w:bottom w:val="single" w:sz="4" w:space="0" w:color="auto"/>
            </w:tcBorders>
            <w:shd w:val="clear" w:color="000000" w:fill="C0C0C0"/>
            <w:noWrap/>
            <w:vAlign w:val="bottom"/>
            <w:hideMark/>
          </w:tcPr>
          <w:p w14:paraId="26445238" w14:textId="77777777" w:rsidR="004F1278" w:rsidRDefault="004F1278" w:rsidP="004F1278">
            <w:pPr>
              <w:spacing w:after="0" w:line="240" w:lineRule="auto"/>
              <w:jc w:val="right"/>
              <w:rPr>
                <w:rFonts w:ascii="Arial" w:eastAsia="Times New Roman" w:hAnsi="Arial" w:cs="Arial"/>
                <w:b/>
                <w:bCs/>
                <w:sz w:val="20"/>
                <w:szCs w:val="20"/>
              </w:rPr>
            </w:pPr>
            <w:r>
              <w:rPr>
                <w:rFonts w:ascii="Arial" w:hAnsi="Arial" w:cs="Arial"/>
                <w:b/>
                <w:bCs/>
                <w:sz w:val="20"/>
                <w:szCs w:val="20"/>
              </w:rPr>
              <w:t>53,02%</w:t>
            </w:r>
          </w:p>
          <w:p w14:paraId="64F61969" w14:textId="100ADB25" w:rsidR="00C876DF" w:rsidRPr="00C876DF" w:rsidRDefault="00C876DF" w:rsidP="00C876DF">
            <w:pPr>
              <w:spacing w:after="0" w:line="240" w:lineRule="auto"/>
              <w:jc w:val="right"/>
              <w:rPr>
                <w:rFonts w:ascii="Arial" w:eastAsia="Times New Roman" w:hAnsi="Arial" w:cs="Arial"/>
                <w:b/>
                <w:bCs/>
                <w:sz w:val="20"/>
                <w:szCs w:val="20"/>
                <w:lang w:eastAsia="hr-HR"/>
              </w:rPr>
            </w:pPr>
          </w:p>
        </w:tc>
      </w:tr>
      <w:tr w:rsidR="004F1278" w:rsidRPr="00C876DF" w14:paraId="5E7A56DC" w14:textId="77777777" w:rsidTr="001B38B6">
        <w:trPr>
          <w:trHeight w:val="255"/>
        </w:trPr>
        <w:tc>
          <w:tcPr>
            <w:tcW w:w="2552" w:type="dxa"/>
            <w:tcBorders>
              <w:top w:val="single" w:sz="4" w:space="0" w:color="auto"/>
              <w:bottom w:val="single" w:sz="4" w:space="0" w:color="auto"/>
              <w:right w:val="single" w:sz="4" w:space="0" w:color="auto"/>
            </w:tcBorders>
            <w:shd w:val="clear" w:color="auto" w:fill="auto"/>
            <w:noWrap/>
            <w:vAlign w:val="bottom"/>
            <w:hideMark/>
          </w:tcPr>
          <w:p w14:paraId="5485DBFD" w14:textId="77777777" w:rsidR="004F1278" w:rsidRPr="00C876DF" w:rsidRDefault="004F1278" w:rsidP="004F1278">
            <w:pPr>
              <w:spacing w:after="0" w:line="240" w:lineRule="auto"/>
              <w:rPr>
                <w:rFonts w:ascii="Arial" w:eastAsia="Times New Roman" w:hAnsi="Arial" w:cs="Arial"/>
                <w:b/>
                <w:bCs/>
                <w:color w:val="000000"/>
                <w:sz w:val="20"/>
                <w:szCs w:val="20"/>
                <w:lang w:eastAsia="hr-HR"/>
              </w:rPr>
            </w:pPr>
            <w:r w:rsidRPr="00C876DF">
              <w:rPr>
                <w:rFonts w:ascii="Arial" w:eastAsia="Times New Roman" w:hAnsi="Arial" w:cs="Arial"/>
                <w:b/>
                <w:bCs/>
                <w:color w:val="000000"/>
                <w:sz w:val="20"/>
                <w:szCs w:val="20"/>
                <w:lang w:eastAsia="hr-HR"/>
              </w:rPr>
              <w:t>Funkcijska klasifikacija 09 Obrazovanje</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4D165F9" w14:textId="77777777" w:rsidR="004F1278" w:rsidRDefault="004F1278" w:rsidP="004F1278">
            <w:pPr>
              <w:spacing w:after="0" w:line="240" w:lineRule="auto"/>
              <w:jc w:val="right"/>
              <w:rPr>
                <w:rFonts w:ascii="Arial" w:hAnsi="Arial" w:cs="Arial"/>
                <w:b/>
                <w:bCs/>
                <w:sz w:val="20"/>
                <w:szCs w:val="20"/>
              </w:rPr>
            </w:pPr>
          </w:p>
          <w:p w14:paraId="2E554AA9" w14:textId="6FD04AC5"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921.155,10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DEF64" w14:textId="0B9C452C"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1.964.356,00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996F" w14:textId="01691F9A"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1.041.489,54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C0374" w14:textId="62D0BFD6"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113,06%</w:t>
            </w:r>
          </w:p>
        </w:tc>
        <w:tc>
          <w:tcPr>
            <w:tcW w:w="1134" w:type="dxa"/>
            <w:tcBorders>
              <w:top w:val="single" w:sz="4" w:space="0" w:color="auto"/>
              <w:left w:val="single" w:sz="4" w:space="0" w:color="auto"/>
              <w:bottom w:val="single" w:sz="4" w:space="0" w:color="auto"/>
            </w:tcBorders>
            <w:shd w:val="clear" w:color="auto" w:fill="auto"/>
            <w:noWrap/>
            <w:vAlign w:val="bottom"/>
            <w:hideMark/>
          </w:tcPr>
          <w:p w14:paraId="346D4199" w14:textId="564B7175"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53,02%</w:t>
            </w:r>
          </w:p>
        </w:tc>
      </w:tr>
      <w:tr w:rsidR="004F1278" w:rsidRPr="00C876DF" w14:paraId="522ECB63" w14:textId="77777777" w:rsidTr="001B38B6">
        <w:trPr>
          <w:trHeight w:val="630"/>
        </w:trPr>
        <w:tc>
          <w:tcPr>
            <w:tcW w:w="2552" w:type="dxa"/>
            <w:tcBorders>
              <w:top w:val="single" w:sz="4" w:space="0" w:color="auto"/>
              <w:bottom w:val="single" w:sz="4" w:space="0" w:color="auto"/>
              <w:right w:val="single" w:sz="4" w:space="0" w:color="auto"/>
            </w:tcBorders>
            <w:shd w:val="clear" w:color="auto" w:fill="auto"/>
            <w:vAlign w:val="bottom"/>
            <w:hideMark/>
          </w:tcPr>
          <w:p w14:paraId="16630C51" w14:textId="77777777" w:rsidR="004F1278" w:rsidRPr="00C876DF" w:rsidRDefault="004F1278" w:rsidP="004F1278">
            <w:pPr>
              <w:spacing w:after="0" w:line="240" w:lineRule="auto"/>
              <w:rPr>
                <w:rFonts w:ascii="Arial" w:eastAsia="Times New Roman" w:hAnsi="Arial" w:cs="Arial"/>
                <w:b/>
                <w:bCs/>
                <w:color w:val="000000"/>
                <w:sz w:val="20"/>
                <w:szCs w:val="20"/>
                <w:lang w:eastAsia="hr-HR"/>
              </w:rPr>
            </w:pPr>
            <w:r w:rsidRPr="00C876DF">
              <w:rPr>
                <w:rFonts w:ascii="Arial" w:eastAsia="Times New Roman" w:hAnsi="Arial" w:cs="Arial"/>
                <w:b/>
                <w:bCs/>
                <w:color w:val="000000"/>
                <w:sz w:val="20"/>
                <w:szCs w:val="20"/>
                <w:lang w:eastAsia="hr-HR"/>
              </w:rPr>
              <w:t>Funkcijska klasifikacija 091 Predškolsko i osnovno obrazovanje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3F6A0B" w14:textId="77777777" w:rsidR="004F1278" w:rsidRDefault="004F1278" w:rsidP="004F1278">
            <w:pPr>
              <w:spacing w:after="0" w:line="240" w:lineRule="auto"/>
              <w:jc w:val="right"/>
              <w:rPr>
                <w:rFonts w:ascii="Arial" w:hAnsi="Arial" w:cs="Arial"/>
                <w:b/>
                <w:bCs/>
                <w:sz w:val="20"/>
                <w:szCs w:val="20"/>
              </w:rPr>
            </w:pPr>
          </w:p>
          <w:p w14:paraId="25E6AA7A" w14:textId="77777777" w:rsidR="004F1278" w:rsidRDefault="004F1278" w:rsidP="004F1278">
            <w:pPr>
              <w:spacing w:after="0" w:line="240" w:lineRule="auto"/>
              <w:jc w:val="right"/>
              <w:rPr>
                <w:rFonts w:ascii="Arial" w:hAnsi="Arial" w:cs="Arial"/>
                <w:b/>
                <w:bCs/>
                <w:sz w:val="20"/>
                <w:szCs w:val="20"/>
              </w:rPr>
            </w:pPr>
          </w:p>
          <w:p w14:paraId="70DC4375" w14:textId="5C0E2678"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921.155,10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4DD02" w14:textId="44286096"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1.964.356,00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F7928" w14:textId="1F4F0032"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1.041.489,54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7CECC" w14:textId="5E6CA02E"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113,06%</w:t>
            </w:r>
          </w:p>
        </w:tc>
        <w:tc>
          <w:tcPr>
            <w:tcW w:w="1134" w:type="dxa"/>
            <w:tcBorders>
              <w:top w:val="single" w:sz="4" w:space="0" w:color="auto"/>
              <w:left w:val="single" w:sz="4" w:space="0" w:color="auto"/>
              <w:bottom w:val="single" w:sz="4" w:space="0" w:color="auto"/>
            </w:tcBorders>
            <w:shd w:val="clear" w:color="auto" w:fill="auto"/>
            <w:vAlign w:val="bottom"/>
            <w:hideMark/>
          </w:tcPr>
          <w:p w14:paraId="7C1524B9" w14:textId="39F0D94C" w:rsidR="004F1278" w:rsidRPr="004F1278" w:rsidRDefault="004F1278" w:rsidP="004F1278">
            <w:pPr>
              <w:spacing w:after="0" w:line="240" w:lineRule="auto"/>
              <w:jc w:val="right"/>
              <w:rPr>
                <w:rFonts w:ascii="Arial" w:eastAsia="Times New Roman" w:hAnsi="Arial" w:cs="Arial"/>
                <w:b/>
                <w:bCs/>
                <w:color w:val="000000"/>
                <w:sz w:val="20"/>
                <w:szCs w:val="20"/>
                <w:lang w:eastAsia="hr-HR"/>
              </w:rPr>
            </w:pPr>
            <w:r w:rsidRPr="004F1278">
              <w:rPr>
                <w:rFonts w:ascii="Arial" w:hAnsi="Arial" w:cs="Arial"/>
                <w:b/>
                <w:bCs/>
                <w:sz w:val="20"/>
                <w:szCs w:val="20"/>
              </w:rPr>
              <w:t>53,02%</w:t>
            </w:r>
          </w:p>
        </w:tc>
      </w:tr>
    </w:tbl>
    <w:p w14:paraId="09C0AD5F" w14:textId="77777777" w:rsidR="00C34654" w:rsidRDefault="00C34654" w:rsidP="00B92F3F">
      <w:pPr>
        <w:spacing w:after="0"/>
        <w:jc w:val="both"/>
        <w:rPr>
          <w:rFonts w:ascii="Times New Roman" w:hAnsi="Times New Roman"/>
          <w:b/>
          <w:bCs/>
          <w:color w:val="FF0000"/>
          <w:sz w:val="24"/>
          <w:szCs w:val="24"/>
        </w:rPr>
      </w:pPr>
    </w:p>
    <w:p w14:paraId="6F59795D" w14:textId="6D59ECE4" w:rsidR="00C34654" w:rsidRPr="004F1278" w:rsidRDefault="00B92F3F" w:rsidP="00B92F3F">
      <w:pPr>
        <w:spacing w:after="0"/>
        <w:jc w:val="both"/>
        <w:rPr>
          <w:rFonts w:ascii="Arial" w:hAnsi="Arial" w:cs="Arial"/>
          <w:b/>
          <w:bCs/>
          <w:sz w:val="24"/>
          <w:szCs w:val="24"/>
        </w:rPr>
      </w:pPr>
      <w:r w:rsidRPr="004F1278">
        <w:rPr>
          <w:rFonts w:ascii="Arial" w:hAnsi="Arial" w:cs="Arial"/>
          <w:shd w:val="clear" w:color="auto" w:fill="FFFFFF"/>
        </w:rPr>
        <w:t>Funkcijska klasifikacija sadrži rashode razvrstane prema njihovoj namjeni</w:t>
      </w:r>
      <w:r w:rsidR="004F1278" w:rsidRPr="004F1278">
        <w:rPr>
          <w:rFonts w:ascii="Arial" w:hAnsi="Arial" w:cs="Arial"/>
          <w:shd w:val="clear" w:color="auto" w:fill="FFFFFF"/>
        </w:rPr>
        <w:t xml:space="preserve"> što bi značilo da</w:t>
      </w:r>
      <w:r w:rsidR="004F1278" w:rsidRPr="004F1278">
        <w:rPr>
          <w:rFonts w:ascii="Arial" w:hAnsi="Arial" w:cs="Arial"/>
        </w:rPr>
        <w:t xml:space="preserve"> obuhvaća ukupno poslovanje škole, uključujući financiranje redovne djelatnosti, plaća djelatnika, troškove produženog boravka, pomoćnike u nastavi, programe građanskog odgoja, kao i troškove prehrane učenika. </w:t>
      </w:r>
      <w:r w:rsidRPr="004F1278">
        <w:rPr>
          <w:rFonts w:ascii="Arial" w:hAnsi="Arial" w:cs="Arial"/>
          <w:shd w:val="clear" w:color="auto" w:fill="FFFFFF"/>
        </w:rPr>
        <w:t>Financijski plan Škole sadrži sastoji se od jedne namjene, osnovnog obrazovanja te su ukupni prihodi i rashodi kroz klasifikaciju 091 i prikazani.</w:t>
      </w:r>
    </w:p>
    <w:p w14:paraId="5D9D3A2F" w14:textId="77777777" w:rsidR="00B92F3F" w:rsidRPr="00AA6599" w:rsidRDefault="00B92F3F" w:rsidP="00647E90">
      <w:pPr>
        <w:spacing w:after="0"/>
        <w:jc w:val="center"/>
        <w:rPr>
          <w:rFonts w:ascii="Times New Roman" w:hAnsi="Times New Roman"/>
          <w:b/>
          <w:bCs/>
          <w:color w:val="FF0000"/>
          <w:sz w:val="24"/>
          <w:szCs w:val="24"/>
        </w:rPr>
      </w:pPr>
    </w:p>
    <w:p w14:paraId="750A7310" w14:textId="77777777" w:rsidR="008B19A7" w:rsidRDefault="008B19A7" w:rsidP="00647E90">
      <w:pPr>
        <w:spacing w:after="0"/>
        <w:jc w:val="center"/>
        <w:rPr>
          <w:rFonts w:ascii="Times New Roman" w:hAnsi="Times New Roman"/>
          <w:b/>
          <w:bCs/>
          <w:color w:val="FF0000"/>
          <w:sz w:val="24"/>
          <w:szCs w:val="24"/>
        </w:rPr>
      </w:pPr>
    </w:p>
    <w:p w14:paraId="40B94527" w14:textId="77777777" w:rsidR="004F1278" w:rsidRDefault="004F1278" w:rsidP="00647E90">
      <w:pPr>
        <w:spacing w:after="0"/>
        <w:jc w:val="center"/>
        <w:rPr>
          <w:rFonts w:ascii="Times New Roman" w:hAnsi="Times New Roman"/>
          <w:b/>
          <w:bCs/>
          <w:color w:val="FF0000"/>
          <w:sz w:val="24"/>
          <w:szCs w:val="24"/>
        </w:rPr>
      </w:pPr>
    </w:p>
    <w:p w14:paraId="776D5180" w14:textId="146FEA8D" w:rsidR="008B19A7" w:rsidRPr="000E026B" w:rsidRDefault="008B19A7" w:rsidP="007F3217">
      <w:pPr>
        <w:spacing w:after="0"/>
        <w:jc w:val="both"/>
        <w:rPr>
          <w:rFonts w:ascii="Arial" w:hAnsi="Arial" w:cs="Arial"/>
          <w:b/>
        </w:rPr>
      </w:pPr>
      <w:r w:rsidRPr="000E026B">
        <w:rPr>
          <w:rFonts w:ascii="Arial" w:hAnsi="Arial" w:cs="Arial"/>
          <w:b/>
        </w:rPr>
        <w:lastRenderedPageBreak/>
        <w:t>Izvještaj o stanju nepodmirenih obaveza</w:t>
      </w:r>
      <w:r w:rsidR="00C53DF6" w:rsidRPr="000E026B">
        <w:rPr>
          <w:rFonts w:ascii="Arial" w:hAnsi="Arial" w:cs="Arial"/>
          <w:b/>
        </w:rPr>
        <w:t xml:space="preserve"> i nenaplaćenih potraživanja</w:t>
      </w:r>
    </w:p>
    <w:p w14:paraId="45AC02AE" w14:textId="1FDE0896" w:rsidR="00432857" w:rsidRPr="000E026B" w:rsidRDefault="008B19A7" w:rsidP="000E026B">
      <w:pPr>
        <w:spacing w:after="0" w:line="240" w:lineRule="auto"/>
        <w:jc w:val="both"/>
        <w:rPr>
          <w:rFonts w:ascii="Arial" w:hAnsi="Arial" w:cs="Arial"/>
        </w:rPr>
      </w:pPr>
      <w:r w:rsidRPr="000E026B">
        <w:rPr>
          <w:rFonts w:ascii="Arial" w:hAnsi="Arial" w:cs="Arial"/>
        </w:rPr>
        <w:t xml:space="preserve">Stanje nepodmirenih obveza Osnovne škole Matije Vlačića, temeljem Izvještaja o prihodima i rashodima, primicima i izdacima za razdoblje </w:t>
      </w:r>
      <w:r w:rsidR="000E026B" w:rsidRPr="000E026B">
        <w:rPr>
          <w:rFonts w:ascii="Arial" w:hAnsi="Arial" w:cs="Arial"/>
        </w:rPr>
        <w:t xml:space="preserve">i Izvještaja o obvezama za </w:t>
      </w:r>
      <w:r w:rsidRPr="000E026B">
        <w:rPr>
          <w:rFonts w:ascii="Arial" w:hAnsi="Arial" w:cs="Arial"/>
        </w:rPr>
        <w:t>siječanj-</w:t>
      </w:r>
      <w:r w:rsidR="00C741CC" w:rsidRPr="000E026B">
        <w:rPr>
          <w:rFonts w:ascii="Arial" w:hAnsi="Arial" w:cs="Arial"/>
        </w:rPr>
        <w:t>lipanj</w:t>
      </w:r>
      <w:r w:rsidRPr="000E026B">
        <w:rPr>
          <w:rFonts w:ascii="Arial" w:hAnsi="Arial" w:cs="Arial"/>
        </w:rPr>
        <w:t xml:space="preserve"> 202</w:t>
      </w:r>
      <w:r w:rsidR="00EF6ECB" w:rsidRPr="000E026B">
        <w:rPr>
          <w:rFonts w:ascii="Arial" w:hAnsi="Arial" w:cs="Arial"/>
        </w:rPr>
        <w:t>5</w:t>
      </w:r>
      <w:r w:rsidRPr="000E026B">
        <w:rPr>
          <w:rFonts w:ascii="Arial" w:hAnsi="Arial" w:cs="Arial"/>
        </w:rPr>
        <w:t>. godine iznosi</w:t>
      </w:r>
      <w:r w:rsidR="000E026B" w:rsidRPr="000E026B">
        <w:rPr>
          <w:rFonts w:ascii="Arial" w:hAnsi="Arial" w:cs="Arial"/>
        </w:rPr>
        <w:t xml:space="preserve"> </w:t>
      </w:r>
      <w:r w:rsidR="00432857" w:rsidRPr="000E026B">
        <w:rPr>
          <w:rFonts w:ascii="Arial" w:hAnsi="Arial" w:cs="Arial"/>
        </w:rPr>
        <w:t>1</w:t>
      </w:r>
      <w:r w:rsidR="00CF1E99" w:rsidRPr="000E026B">
        <w:rPr>
          <w:rFonts w:ascii="Arial" w:hAnsi="Arial" w:cs="Arial"/>
        </w:rPr>
        <w:t>26</w:t>
      </w:r>
      <w:r w:rsidR="000E026B" w:rsidRPr="000E026B">
        <w:rPr>
          <w:rFonts w:ascii="Arial" w:hAnsi="Arial" w:cs="Arial"/>
        </w:rPr>
        <w:t>.316</w:t>
      </w:r>
      <w:r w:rsidR="00CF1E99" w:rsidRPr="000E026B">
        <w:rPr>
          <w:rFonts w:ascii="Arial" w:hAnsi="Arial" w:cs="Arial"/>
        </w:rPr>
        <w:t>,</w:t>
      </w:r>
      <w:r w:rsidR="000E026B" w:rsidRPr="000E026B">
        <w:rPr>
          <w:rFonts w:ascii="Arial" w:hAnsi="Arial" w:cs="Arial"/>
        </w:rPr>
        <w:t>57</w:t>
      </w:r>
      <w:r w:rsidR="00432857" w:rsidRPr="000E026B">
        <w:rPr>
          <w:rFonts w:ascii="Arial" w:hAnsi="Arial" w:cs="Arial"/>
        </w:rPr>
        <w:t xml:space="preserve"> </w:t>
      </w:r>
      <w:r w:rsidRPr="000E026B">
        <w:rPr>
          <w:rFonts w:ascii="Arial" w:hAnsi="Arial" w:cs="Arial"/>
        </w:rPr>
        <w:t>eura</w:t>
      </w:r>
      <w:r w:rsidR="00432857" w:rsidRPr="000E026B">
        <w:rPr>
          <w:rFonts w:ascii="Arial" w:hAnsi="Arial" w:cs="Arial"/>
        </w:rPr>
        <w:t xml:space="preserve"> od toga n</w:t>
      </w:r>
      <w:r w:rsidRPr="000E026B">
        <w:rPr>
          <w:rFonts w:ascii="Arial" w:hAnsi="Arial" w:cs="Arial"/>
        </w:rPr>
        <w:t xml:space="preserve">a obveze za zaposlene </w:t>
      </w:r>
      <w:r w:rsidR="00432857" w:rsidRPr="000E026B">
        <w:rPr>
          <w:rFonts w:ascii="Arial" w:hAnsi="Arial" w:cs="Arial"/>
        </w:rPr>
        <w:t xml:space="preserve">(plaću za </w:t>
      </w:r>
      <w:r w:rsidR="00C741CC" w:rsidRPr="000E026B">
        <w:rPr>
          <w:rFonts w:ascii="Arial" w:hAnsi="Arial" w:cs="Arial"/>
        </w:rPr>
        <w:t>lipanj</w:t>
      </w:r>
      <w:r w:rsidR="00432857" w:rsidRPr="000E026B">
        <w:rPr>
          <w:rFonts w:ascii="Arial" w:hAnsi="Arial" w:cs="Arial"/>
        </w:rPr>
        <w:t xml:space="preserve"> 202</w:t>
      </w:r>
      <w:r w:rsidR="000E026B" w:rsidRPr="000E026B">
        <w:rPr>
          <w:rFonts w:ascii="Arial" w:hAnsi="Arial" w:cs="Arial"/>
        </w:rPr>
        <w:t>5</w:t>
      </w:r>
      <w:r w:rsidR="00432857" w:rsidRPr="000E026B">
        <w:rPr>
          <w:rFonts w:ascii="Arial" w:hAnsi="Arial" w:cs="Arial"/>
        </w:rPr>
        <w:t xml:space="preserve">. isplata u </w:t>
      </w:r>
      <w:r w:rsidR="00C741CC" w:rsidRPr="000E026B">
        <w:rPr>
          <w:rFonts w:ascii="Arial" w:hAnsi="Arial" w:cs="Arial"/>
        </w:rPr>
        <w:t>srpnju</w:t>
      </w:r>
      <w:r w:rsidR="00432857" w:rsidRPr="000E026B">
        <w:rPr>
          <w:rFonts w:ascii="Arial" w:hAnsi="Arial" w:cs="Arial"/>
        </w:rPr>
        <w:t xml:space="preserve"> 202</w:t>
      </w:r>
      <w:r w:rsidR="000E026B" w:rsidRPr="000E026B">
        <w:rPr>
          <w:rFonts w:ascii="Arial" w:hAnsi="Arial" w:cs="Arial"/>
        </w:rPr>
        <w:t>5</w:t>
      </w:r>
      <w:r w:rsidR="00432857" w:rsidRPr="000E026B">
        <w:rPr>
          <w:rFonts w:ascii="Arial" w:hAnsi="Arial" w:cs="Arial"/>
        </w:rPr>
        <w:t xml:space="preserve">.) </w:t>
      </w:r>
      <w:r w:rsidR="007F3217" w:rsidRPr="000E026B">
        <w:rPr>
          <w:rFonts w:ascii="Arial" w:hAnsi="Arial" w:cs="Arial"/>
        </w:rPr>
        <w:t xml:space="preserve">spada </w:t>
      </w:r>
      <w:r w:rsidR="000E026B" w:rsidRPr="000E026B">
        <w:rPr>
          <w:rFonts w:ascii="Arial" w:hAnsi="Arial" w:cs="Arial"/>
        </w:rPr>
        <w:t>120.128,13</w:t>
      </w:r>
      <w:r w:rsidR="00432857" w:rsidRPr="000E026B">
        <w:rPr>
          <w:rFonts w:ascii="Arial" w:hAnsi="Arial" w:cs="Arial"/>
        </w:rPr>
        <w:t xml:space="preserve"> eura, </w:t>
      </w:r>
      <w:r w:rsidRPr="000E026B">
        <w:rPr>
          <w:rFonts w:ascii="Arial" w:hAnsi="Arial" w:cs="Arial"/>
        </w:rPr>
        <w:t xml:space="preserve">Obveze za materijalne rashode </w:t>
      </w:r>
      <w:r w:rsidR="007F3217" w:rsidRPr="000E026B">
        <w:rPr>
          <w:rFonts w:ascii="Arial" w:hAnsi="Arial" w:cs="Arial"/>
        </w:rPr>
        <w:t xml:space="preserve">tijekom </w:t>
      </w:r>
      <w:r w:rsidR="00C741CC" w:rsidRPr="000E026B">
        <w:rPr>
          <w:rFonts w:ascii="Arial" w:hAnsi="Arial" w:cs="Arial"/>
        </w:rPr>
        <w:t>lipnja</w:t>
      </w:r>
      <w:r w:rsidR="007F3217" w:rsidRPr="000E026B">
        <w:rPr>
          <w:rFonts w:ascii="Arial" w:hAnsi="Arial" w:cs="Arial"/>
        </w:rPr>
        <w:t xml:space="preserve"> sa datumom dospijeća u s</w:t>
      </w:r>
      <w:r w:rsidR="00C741CC" w:rsidRPr="000E026B">
        <w:rPr>
          <w:rFonts w:ascii="Arial" w:hAnsi="Arial" w:cs="Arial"/>
        </w:rPr>
        <w:t>rpnju</w:t>
      </w:r>
      <w:r w:rsidR="007F3217" w:rsidRPr="000E026B">
        <w:rPr>
          <w:rFonts w:ascii="Arial" w:hAnsi="Arial" w:cs="Arial"/>
        </w:rPr>
        <w:t xml:space="preserve"> 202</w:t>
      </w:r>
      <w:r w:rsidR="000E026B" w:rsidRPr="000E026B">
        <w:rPr>
          <w:rFonts w:ascii="Arial" w:hAnsi="Arial" w:cs="Arial"/>
        </w:rPr>
        <w:t>5</w:t>
      </w:r>
      <w:r w:rsidR="007F3217" w:rsidRPr="000E026B">
        <w:rPr>
          <w:rFonts w:ascii="Arial" w:hAnsi="Arial" w:cs="Arial"/>
        </w:rPr>
        <w:t xml:space="preserve">. </w:t>
      </w:r>
      <w:r w:rsidRPr="000E026B">
        <w:rPr>
          <w:rFonts w:ascii="Arial" w:hAnsi="Arial" w:cs="Arial"/>
        </w:rPr>
        <w:t xml:space="preserve">iznose </w:t>
      </w:r>
      <w:r w:rsidR="000E026B" w:rsidRPr="000E026B">
        <w:rPr>
          <w:rFonts w:ascii="Arial" w:hAnsi="Arial" w:cs="Arial"/>
        </w:rPr>
        <w:t xml:space="preserve">4.627,05 </w:t>
      </w:r>
      <w:r w:rsidRPr="000E026B">
        <w:rPr>
          <w:rFonts w:ascii="Arial" w:hAnsi="Arial" w:cs="Arial"/>
        </w:rPr>
        <w:t xml:space="preserve">eura, </w:t>
      </w:r>
      <w:r w:rsidR="007F3217" w:rsidRPr="000E026B">
        <w:rPr>
          <w:rFonts w:ascii="Arial" w:hAnsi="Arial" w:cs="Arial"/>
        </w:rPr>
        <w:t xml:space="preserve">te </w:t>
      </w:r>
      <w:r w:rsidR="00432857" w:rsidRPr="000E026B">
        <w:rPr>
          <w:rFonts w:ascii="Arial" w:hAnsi="Arial" w:cs="Arial"/>
        </w:rPr>
        <w:t xml:space="preserve">ostale obveze </w:t>
      </w:r>
      <w:r w:rsidR="007F3217" w:rsidRPr="000E026B">
        <w:rPr>
          <w:rFonts w:ascii="Arial" w:hAnsi="Arial" w:cs="Arial"/>
        </w:rPr>
        <w:t xml:space="preserve">konto </w:t>
      </w:r>
      <w:r w:rsidR="00432857" w:rsidRPr="000E026B">
        <w:rPr>
          <w:rFonts w:ascii="Arial" w:hAnsi="Arial" w:cs="Arial"/>
        </w:rPr>
        <w:t>2</w:t>
      </w:r>
      <w:r w:rsidR="000E026B" w:rsidRPr="000E026B">
        <w:rPr>
          <w:rFonts w:ascii="Arial" w:hAnsi="Arial" w:cs="Arial"/>
        </w:rPr>
        <w:t>76</w:t>
      </w:r>
      <w:r w:rsidR="00432857" w:rsidRPr="000E026B">
        <w:rPr>
          <w:rFonts w:ascii="Arial" w:hAnsi="Arial" w:cs="Arial"/>
        </w:rPr>
        <w:t xml:space="preserve"> iznose  </w:t>
      </w:r>
      <w:r w:rsidR="000E026B" w:rsidRPr="000E026B">
        <w:rPr>
          <w:rFonts w:ascii="Arial" w:hAnsi="Arial" w:cs="Arial"/>
        </w:rPr>
        <w:t>1.561,39</w:t>
      </w:r>
      <w:r w:rsidR="00432857" w:rsidRPr="000E026B">
        <w:rPr>
          <w:rFonts w:ascii="Arial" w:hAnsi="Arial" w:cs="Arial"/>
        </w:rPr>
        <w:t xml:space="preserve"> eura </w:t>
      </w:r>
      <w:r w:rsidR="00CF1E99" w:rsidRPr="000E026B">
        <w:rPr>
          <w:rFonts w:ascii="Arial" w:hAnsi="Arial" w:cs="Arial"/>
        </w:rPr>
        <w:t xml:space="preserve">a odnose se na </w:t>
      </w:r>
      <w:r w:rsidR="00432857" w:rsidRPr="000E026B">
        <w:rPr>
          <w:rFonts w:ascii="Arial" w:hAnsi="Arial" w:cs="Arial"/>
        </w:rPr>
        <w:t>bolovanja na teret HZZO</w:t>
      </w:r>
      <w:r w:rsidR="00CF1E99" w:rsidRPr="000E026B">
        <w:rPr>
          <w:rFonts w:ascii="Arial" w:hAnsi="Arial" w:cs="Arial"/>
        </w:rPr>
        <w:t>.</w:t>
      </w:r>
    </w:p>
    <w:p w14:paraId="293E34D4" w14:textId="77777777" w:rsidR="00CF1E99" w:rsidRPr="00AA6599" w:rsidRDefault="00CF1E99" w:rsidP="007F3217">
      <w:pPr>
        <w:spacing w:after="0"/>
        <w:jc w:val="both"/>
        <w:rPr>
          <w:rFonts w:ascii="Arial" w:hAnsi="Arial" w:cs="Arial"/>
          <w:color w:val="FF0000"/>
        </w:rPr>
      </w:pPr>
    </w:p>
    <w:p w14:paraId="7702008E" w14:textId="0791FD7E" w:rsidR="008B19A7" w:rsidRPr="006066BA" w:rsidRDefault="008B19A7" w:rsidP="00432857">
      <w:pPr>
        <w:tabs>
          <w:tab w:val="left" w:pos="851"/>
        </w:tabs>
        <w:spacing w:after="0"/>
        <w:jc w:val="both"/>
        <w:rPr>
          <w:rFonts w:ascii="Arial" w:eastAsia="Times New Roman" w:hAnsi="Arial" w:cs="Arial"/>
        </w:rPr>
      </w:pPr>
      <w:r w:rsidRPr="006066BA">
        <w:rPr>
          <w:rFonts w:ascii="Arial" w:eastAsia="Times New Roman" w:hAnsi="Arial" w:cs="Arial"/>
        </w:rPr>
        <w:t>U nastavku tabelarno prikazujemo stanje nenaplaćenih potraživanja na dan 3</w:t>
      </w:r>
      <w:r w:rsidR="00C741CC">
        <w:rPr>
          <w:rFonts w:ascii="Arial" w:eastAsia="Times New Roman" w:hAnsi="Arial" w:cs="Arial"/>
        </w:rPr>
        <w:t>0</w:t>
      </w:r>
      <w:r w:rsidRPr="006066BA">
        <w:rPr>
          <w:rFonts w:ascii="Arial" w:eastAsia="Times New Roman" w:hAnsi="Arial" w:cs="Arial"/>
        </w:rPr>
        <w:t>.</w:t>
      </w:r>
      <w:r w:rsidR="00C741CC">
        <w:rPr>
          <w:rFonts w:ascii="Arial" w:eastAsia="Times New Roman" w:hAnsi="Arial" w:cs="Arial"/>
        </w:rPr>
        <w:t>06</w:t>
      </w:r>
      <w:r w:rsidRPr="006066BA">
        <w:rPr>
          <w:rFonts w:ascii="Arial" w:eastAsia="Times New Roman" w:hAnsi="Arial" w:cs="Arial"/>
        </w:rPr>
        <w:t>.202</w:t>
      </w:r>
      <w:r w:rsidR="00EF6ECB">
        <w:rPr>
          <w:rFonts w:ascii="Arial" w:eastAsia="Times New Roman" w:hAnsi="Arial" w:cs="Arial"/>
        </w:rPr>
        <w:t>5</w:t>
      </w:r>
      <w:r w:rsidRPr="006066BA">
        <w:rPr>
          <w:rFonts w:ascii="Arial" w:eastAsia="Times New Roman" w:hAnsi="Arial" w:cs="Arial"/>
        </w:rPr>
        <w:t>.</w:t>
      </w:r>
    </w:p>
    <w:p w14:paraId="22DC4C96" w14:textId="77777777" w:rsidR="008B19A7" w:rsidRPr="00C53DF6" w:rsidRDefault="008B19A7" w:rsidP="008B19A7">
      <w:pPr>
        <w:tabs>
          <w:tab w:val="left" w:pos="851"/>
        </w:tabs>
        <w:spacing w:after="0"/>
        <w:jc w:val="both"/>
        <w:rPr>
          <w:rFonts w:ascii="Arial" w:eastAsia="Times New Roman" w:hAnsi="Arial" w:cs="Arial"/>
          <w:color w:val="FF0000"/>
        </w:rPr>
      </w:pPr>
    </w:p>
    <w:tbl>
      <w:tblPr>
        <w:tblW w:w="8354" w:type="dxa"/>
        <w:jc w:val="center"/>
        <w:tblLayout w:type="fixed"/>
        <w:tblLook w:val="04A0" w:firstRow="1" w:lastRow="0" w:firstColumn="1" w:lastColumn="0" w:noHBand="0" w:noVBand="1"/>
      </w:tblPr>
      <w:tblGrid>
        <w:gridCol w:w="583"/>
        <w:gridCol w:w="1534"/>
        <w:gridCol w:w="1275"/>
        <w:gridCol w:w="1276"/>
        <w:gridCol w:w="1134"/>
        <w:gridCol w:w="1276"/>
        <w:gridCol w:w="1276"/>
      </w:tblGrid>
      <w:tr w:rsidR="00EF6ECB" w:rsidRPr="00EF6ECB" w14:paraId="34AFEE6A" w14:textId="77777777" w:rsidTr="008802BC">
        <w:trPr>
          <w:trHeight w:val="720"/>
          <w:jc w:val="center"/>
        </w:trPr>
        <w:tc>
          <w:tcPr>
            <w:tcW w:w="58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72D9D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 xml:space="preserve">Red </w:t>
            </w:r>
            <w:proofErr w:type="spellStart"/>
            <w:r w:rsidRPr="00EF6ECB">
              <w:rPr>
                <w:rFonts w:ascii="Arial" w:eastAsia="Times New Roman" w:hAnsi="Arial" w:cs="Arial"/>
                <w:sz w:val="20"/>
                <w:szCs w:val="20"/>
                <w:lang w:eastAsia="hr-HR"/>
              </w:rPr>
              <w:t>br</w:t>
            </w:r>
            <w:proofErr w:type="spellEnd"/>
          </w:p>
        </w:tc>
        <w:tc>
          <w:tcPr>
            <w:tcW w:w="1534" w:type="dxa"/>
            <w:tcBorders>
              <w:top w:val="single" w:sz="8" w:space="0" w:color="auto"/>
              <w:left w:val="nil"/>
              <w:bottom w:val="single" w:sz="4" w:space="0" w:color="auto"/>
              <w:right w:val="single" w:sz="4" w:space="0" w:color="auto"/>
            </w:tcBorders>
            <w:shd w:val="clear" w:color="auto" w:fill="auto"/>
            <w:vAlign w:val="center"/>
            <w:hideMark/>
          </w:tcPr>
          <w:p w14:paraId="691C655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Vrsta potraživanja</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0168E991" w14:textId="202F43DC"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Početni saldo 01.01.202</w:t>
            </w:r>
            <w:r w:rsidR="004F1278" w:rsidRPr="00EF6ECB">
              <w:rPr>
                <w:rFonts w:ascii="Arial" w:eastAsia="Times New Roman" w:hAnsi="Arial" w:cs="Arial"/>
                <w:sz w:val="20"/>
                <w:szCs w:val="20"/>
                <w:lang w:eastAsia="hr-HR"/>
              </w:rPr>
              <w:t>5</w:t>
            </w:r>
            <w:r w:rsidRPr="00EF6ECB">
              <w:rPr>
                <w:rFonts w:ascii="Arial" w:eastAsia="Times New Roman" w:hAnsi="Arial" w:cs="Arial"/>
                <w:sz w:val="20"/>
                <w:szCs w:val="20"/>
                <w:lang w:eastAsia="hr-HR"/>
              </w:rPr>
              <w: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0D5182C" w14:textId="6C50EA90"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Zaduženje 01.01.-3</w:t>
            </w:r>
            <w:r w:rsidR="00CF1E99" w:rsidRPr="00EF6ECB">
              <w:rPr>
                <w:rFonts w:ascii="Arial" w:eastAsia="Times New Roman" w:hAnsi="Arial" w:cs="Arial"/>
                <w:sz w:val="20"/>
                <w:szCs w:val="20"/>
                <w:lang w:eastAsia="hr-HR"/>
              </w:rPr>
              <w:t>0</w:t>
            </w:r>
            <w:r w:rsidRPr="00EF6ECB">
              <w:rPr>
                <w:rFonts w:ascii="Arial" w:eastAsia="Times New Roman" w:hAnsi="Arial" w:cs="Arial"/>
                <w:sz w:val="20"/>
                <w:szCs w:val="20"/>
                <w:lang w:eastAsia="hr-HR"/>
              </w:rPr>
              <w:t>.</w:t>
            </w:r>
            <w:r w:rsidR="00CF1E99" w:rsidRPr="00EF6ECB">
              <w:rPr>
                <w:rFonts w:ascii="Arial" w:eastAsia="Times New Roman" w:hAnsi="Arial" w:cs="Arial"/>
                <w:sz w:val="20"/>
                <w:szCs w:val="20"/>
                <w:lang w:eastAsia="hr-HR"/>
              </w:rPr>
              <w:t>06</w:t>
            </w:r>
            <w:r w:rsidRPr="00EF6ECB">
              <w:rPr>
                <w:rFonts w:ascii="Arial" w:eastAsia="Times New Roman" w:hAnsi="Arial" w:cs="Arial"/>
                <w:sz w:val="20"/>
                <w:szCs w:val="20"/>
                <w:lang w:eastAsia="hr-HR"/>
              </w:rPr>
              <w:t>.202</w:t>
            </w:r>
            <w:r w:rsidR="004F1278" w:rsidRPr="00EF6ECB">
              <w:rPr>
                <w:rFonts w:ascii="Arial" w:eastAsia="Times New Roman" w:hAnsi="Arial" w:cs="Arial"/>
                <w:sz w:val="20"/>
                <w:szCs w:val="20"/>
                <w:lang w:eastAsia="hr-HR"/>
              </w:rPr>
              <w:t>5</w:t>
            </w:r>
            <w:r w:rsidRPr="00EF6ECB">
              <w:rPr>
                <w:rFonts w:ascii="Arial" w:eastAsia="Times New Roman" w:hAnsi="Arial" w:cs="Arial"/>
                <w:sz w:val="20"/>
                <w:szCs w:val="20"/>
                <w:lang w:eastAsia="hr-HR"/>
              </w:rPr>
              <w:t>.</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7A0D282C"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Ukupno</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5CB23AB" w14:textId="76C419C4"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Naplaćeno do 30.06.202</w:t>
            </w:r>
            <w:r w:rsidR="004F1278" w:rsidRPr="00EF6ECB">
              <w:rPr>
                <w:rFonts w:ascii="Arial" w:eastAsia="Times New Roman" w:hAnsi="Arial" w:cs="Arial"/>
                <w:sz w:val="20"/>
                <w:szCs w:val="20"/>
                <w:lang w:eastAsia="hr-HR"/>
              </w:rPr>
              <w:t>5</w:t>
            </w:r>
            <w:r w:rsidRPr="00EF6ECB">
              <w:rPr>
                <w:rFonts w:ascii="Arial" w:eastAsia="Times New Roman" w:hAnsi="Arial" w:cs="Arial"/>
                <w:sz w:val="20"/>
                <w:szCs w:val="20"/>
                <w:lang w:eastAsia="hr-HR"/>
              </w:rPr>
              <w:t>.</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D244D22" w14:textId="706692C5"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Saldo 30.06.202</w:t>
            </w:r>
            <w:r w:rsidR="004F1278" w:rsidRPr="00EF6ECB">
              <w:rPr>
                <w:rFonts w:ascii="Arial" w:eastAsia="Times New Roman" w:hAnsi="Arial" w:cs="Arial"/>
                <w:sz w:val="20"/>
                <w:szCs w:val="20"/>
                <w:lang w:eastAsia="hr-HR"/>
              </w:rPr>
              <w:t>5</w:t>
            </w:r>
            <w:r w:rsidRPr="00EF6ECB">
              <w:rPr>
                <w:rFonts w:ascii="Arial" w:eastAsia="Times New Roman" w:hAnsi="Arial" w:cs="Arial"/>
                <w:sz w:val="20"/>
                <w:szCs w:val="20"/>
                <w:lang w:eastAsia="hr-HR"/>
              </w:rPr>
              <w:t>.</w:t>
            </w:r>
          </w:p>
        </w:tc>
      </w:tr>
      <w:tr w:rsidR="00EF6ECB" w:rsidRPr="00EF6ECB" w14:paraId="68F9ADD4" w14:textId="77777777" w:rsidTr="008802BC">
        <w:trPr>
          <w:trHeight w:val="240"/>
          <w:jc w:val="center"/>
        </w:trPr>
        <w:tc>
          <w:tcPr>
            <w:tcW w:w="583" w:type="dxa"/>
            <w:tcBorders>
              <w:top w:val="nil"/>
              <w:left w:val="single" w:sz="8" w:space="0" w:color="auto"/>
              <w:bottom w:val="single" w:sz="4" w:space="0" w:color="auto"/>
              <w:right w:val="single" w:sz="4" w:space="0" w:color="auto"/>
            </w:tcBorders>
            <w:shd w:val="clear" w:color="auto" w:fill="auto"/>
            <w:vAlign w:val="bottom"/>
            <w:hideMark/>
          </w:tcPr>
          <w:p w14:paraId="5C5A22E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1.</w:t>
            </w:r>
          </w:p>
        </w:tc>
        <w:tc>
          <w:tcPr>
            <w:tcW w:w="1534" w:type="dxa"/>
            <w:tcBorders>
              <w:top w:val="nil"/>
              <w:left w:val="nil"/>
              <w:bottom w:val="single" w:sz="4" w:space="0" w:color="auto"/>
              <w:right w:val="single" w:sz="4" w:space="0" w:color="auto"/>
            </w:tcBorders>
            <w:shd w:val="clear" w:color="auto" w:fill="auto"/>
            <w:vAlign w:val="bottom"/>
            <w:hideMark/>
          </w:tcPr>
          <w:p w14:paraId="08FA2CA6"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2.</w:t>
            </w:r>
          </w:p>
        </w:tc>
        <w:tc>
          <w:tcPr>
            <w:tcW w:w="1275" w:type="dxa"/>
            <w:tcBorders>
              <w:top w:val="nil"/>
              <w:left w:val="nil"/>
              <w:bottom w:val="single" w:sz="4" w:space="0" w:color="auto"/>
              <w:right w:val="single" w:sz="4" w:space="0" w:color="auto"/>
            </w:tcBorders>
            <w:shd w:val="clear" w:color="auto" w:fill="auto"/>
            <w:vAlign w:val="bottom"/>
            <w:hideMark/>
          </w:tcPr>
          <w:p w14:paraId="008F9448"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3.</w:t>
            </w:r>
          </w:p>
        </w:tc>
        <w:tc>
          <w:tcPr>
            <w:tcW w:w="1276" w:type="dxa"/>
            <w:tcBorders>
              <w:top w:val="nil"/>
              <w:left w:val="nil"/>
              <w:bottom w:val="single" w:sz="4" w:space="0" w:color="auto"/>
              <w:right w:val="single" w:sz="4" w:space="0" w:color="auto"/>
            </w:tcBorders>
            <w:shd w:val="clear" w:color="auto" w:fill="auto"/>
            <w:vAlign w:val="bottom"/>
            <w:hideMark/>
          </w:tcPr>
          <w:p w14:paraId="1F383592"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4.</w:t>
            </w:r>
          </w:p>
        </w:tc>
        <w:tc>
          <w:tcPr>
            <w:tcW w:w="1134" w:type="dxa"/>
            <w:tcBorders>
              <w:top w:val="nil"/>
              <w:left w:val="nil"/>
              <w:bottom w:val="single" w:sz="4" w:space="0" w:color="auto"/>
              <w:right w:val="single" w:sz="4" w:space="0" w:color="auto"/>
            </w:tcBorders>
            <w:shd w:val="clear" w:color="auto" w:fill="auto"/>
            <w:vAlign w:val="bottom"/>
            <w:hideMark/>
          </w:tcPr>
          <w:p w14:paraId="4A6BEA5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5.</w:t>
            </w:r>
          </w:p>
        </w:tc>
        <w:tc>
          <w:tcPr>
            <w:tcW w:w="1276" w:type="dxa"/>
            <w:tcBorders>
              <w:top w:val="nil"/>
              <w:left w:val="nil"/>
              <w:bottom w:val="single" w:sz="4" w:space="0" w:color="auto"/>
              <w:right w:val="single" w:sz="4" w:space="0" w:color="auto"/>
            </w:tcBorders>
            <w:shd w:val="clear" w:color="auto" w:fill="auto"/>
            <w:vAlign w:val="bottom"/>
            <w:hideMark/>
          </w:tcPr>
          <w:p w14:paraId="290A222D"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6.</w:t>
            </w:r>
          </w:p>
        </w:tc>
        <w:tc>
          <w:tcPr>
            <w:tcW w:w="1276" w:type="dxa"/>
            <w:tcBorders>
              <w:top w:val="nil"/>
              <w:left w:val="nil"/>
              <w:bottom w:val="single" w:sz="4" w:space="0" w:color="auto"/>
              <w:right w:val="single" w:sz="4" w:space="0" w:color="auto"/>
            </w:tcBorders>
            <w:shd w:val="clear" w:color="auto" w:fill="auto"/>
            <w:vAlign w:val="bottom"/>
            <w:hideMark/>
          </w:tcPr>
          <w:p w14:paraId="04CDDF3C"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7.</w:t>
            </w:r>
          </w:p>
        </w:tc>
      </w:tr>
      <w:tr w:rsidR="00EF6ECB" w:rsidRPr="00EF6ECB" w14:paraId="2792B093" w14:textId="77777777" w:rsidTr="008802BC">
        <w:trPr>
          <w:trHeight w:val="795"/>
          <w:jc w:val="center"/>
        </w:trPr>
        <w:tc>
          <w:tcPr>
            <w:tcW w:w="583" w:type="dxa"/>
            <w:tcBorders>
              <w:top w:val="nil"/>
              <w:left w:val="single" w:sz="8" w:space="0" w:color="auto"/>
              <w:bottom w:val="single" w:sz="4" w:space="0" w:color="auto"/>
              <w:right w:val="single" w:sz="4" w:space="0" w:color="auto"/>
            </w:tcBorders>
            <w:shd w:val="clear" w:color="auto" w:fill="auto"/>
            <w:vAlign w:val="bottom"/>
            <w:hideMark/>
          </w:tcPr>
          <w:p w14:paraId="4D8E7E3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1.</w:t>
            </w:r>
          </w:p>
        </w:tc>
        <w:tc>
          <w:tcPr>
            <w:tcW w:w="1534" w:type="dxa"/>
            <w:tcBorders>
              <w:top w:val="nil"/>
              <w:left w:val="nil"/>
              <w:bottom w:val="single" w:sz="4" w:space="0" w:color="auto"/>
              <w:right w:val="single" w:sz="4" w:space="0" w:color="auto"/>
            </w:tcBorders>
            <w:shd w:val="clear" w:color="auto" w:fill="auto"/>
            <w:vAlign w:val="bottom"/>
            <w:hideMark/>
          </w:tcPr>
          <w:p w14:paraId="6E8D333C" w14:textId="77777777" w:rsidR="008B19A7" w:rsidRPr="00EF6ECB" w:rsidRDefault="008B19A7" w:rsidP="0051793B">
            <w:pPr>
              <w:spacing w:after="0" w:line="240" w:lineRule="auto"/>
              <w:rPr>
                <w:rFonts w:ascii="Arial" w:eastAsia="Times New Roman" w:hAnsi="Arial" w:cs="Arial"/>
                <w:sz w:val="20"/>
                <w:szCs w:val="20"/>
                <w:lang w:eastAsia="hr-HR"/>
              </w:rPr>
            </w:pPr>
            <w:r w:rsidRPr="00EF6ECB">
              <w:rPr>
                <w:rFonts w:ascii="Arial" w:eastAsia="Times New Roman" w:hAnsi="Arial" w:cs="Arial"/>
                <w:sz w:val="20"/>
                <w:szCs w:val="20"/>
                <w:lang w:eastAsia="hr-HR"/>
              </w:rPr>
              <w:t>Potraživanja za prihode po posebnim propisima</w:t>
            </w:r>
          </w:p>
        </w:tc>
        <w:tc>
          <w:tcPr>
            <w:tcW w:w="1275" w:type="dxa"/>
            <w:tcBorders>
              <w:top w:val="nil"/>
              <w:left w:val="nil"/>
              <w:bottom w:val="single" w:sz="4" w:space="0" w:color="auto"/>
              <w:right w:val="single" w:sz="4" w:space="0" w:color="auto"/>
            </w:tcBorders>
            <w:shd w:val="clear" w:color="auto" w:fill="auto"/>
            <w:vAlign w:val="bottom"/>
            <w:hideMark/>
          </w:tcPr>
          <w:p w14:paraId="39F37F88" w14:textId="12404D18"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9</w:t>
            </w:r>
            <w:r w:rsidR="00CF1E99"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421</w:t>
            </w:r>
            <w:r w:rsidR="00CF1E99"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9</w:t>
            </w:r>
            <w:r w:rsidR="00CF1E99" w:rsidRPr="00EF6ECB">
              <w:rPr>
                <w:rFonts w:ascii="Arial" w:eastAsia="Times New Roman" w:hAnsi="Arial" w:cs="Arial"/>
                <w:sz w:val="20"/>
                <w:szCs w:val="20"/>
                <w:lang w:eastAsia="hr-HR"/>
              </w:rPr>
              <w:t>0</w:t>
            </w:r>
          </w:p>
        </w:tc>
        <w:tc>
          <w:tcPr>
            <w:tcW w:w="1276" w:type="dxa"/>
            <w:tcBorders>
              <w:top w:val="nil"/>
              <w:left w:val="nil"/>
              <w:bottom w:val="single" w:sz="4" w:space="0" w:color="auto"/>
              <w:right w:val="single" w:sz="4" w:space="0" w:color="auto"/>
            </w:tcBorders>
            <w:shd w:val="clear" w:color="auto" w:fill="auto"/>
            <w:vAlign w:val="bottom"/>
          </w:tcPr>
          <w:p w14:paraId="4D704C43" w14:textId="6CDCFFFD" w:rsidR="008B19A7" w:rsidRPr="00EF6ECB" w:rsidRDefault="00CF1E99" w:rsidP="0051793B">
            <w:pPr>
              <w:spacing w:after="0" w:line="240" w:lineRule="auto"/>
              <w:jc w:val="right"/>
              <w:rPr>
                <w:rFonts w:ascii="Arial" w:eastAsia="Times New Roman" w:hAnsi="Arial" w:cs="Arial"/>
                <w:sz w:val="20"/>
                <w:szCs w:val="20"/>
                <w:lang w:eastAsia="hr-HR"/>
              </w:rPr>
            </w:pPr>
            <w:r w:rsidRPr="00EF6ECB">
              <w:rPr>
                <w:rFonts w:ascii="Arial" w:eastAsiaTheme="minorHAnsi" w:hAnsi="Arial" w:cs="Arial"/>
                <w:sz w:val="20"/>
                <w:szCs w:val="20"/>
              </w:rPr>
              <w:t>2</w:t>
            </w:r>
            <w:r w:rsidR="00EF6ECB" w:rsidRPr="00EF6ECB">
              <w:rPr>
                <w:rFonts w:ascii="Arial" w:eastAsiaTheme="minorHAnsi" w:hAnsi="Arial" w:cs="Arial"/>
                <w:sz w:val="20"/>
                <w:szCs w:val="20"/>
              </w:rPr>
              <w:t>1</w:t>
            </w:r>
            <w:r w:rsidRPr="00EF6ECB">
              <w:rPr>
                <w:rFonts w:ascii="Arial" w:eastAsiaTheme="minorHAnsi" w:hAnsi="Arial" w:cs="Arial"/>
                <w:sz w:val="20"/>
                <w:szCs w:val="20"/>
              </w:rPr>
              <w:t>.6</w:t>
            </w:r>
            <w:r w:rsidR="00EF6ECB" w:rsidRPr="00EF6ECB">
              <w:rPr>
                <w:rFonts w:ascii="Arial" w:eastAsiaTheme="minorHAnsi" w:hAnsi="Arial" w:cs="Arial"/>
                <w:sz w:val="20"/>
                <w:szCs w:val="20"/>
              </w:rPr>
              <w:t>89</w:t>
            </w:r>
            <w:r w:rsidRPr="00EF6ECB">
              <w:rPr>
                <w:rFonts w:ascii="Arial" w:eastAsiaTheme="minorHAnsi" w:hAnsi="Arial" w:cs="Arial"/>
                <w:sz w:val="20"/>
                <w:szCs w:val="20"/>
              </w:rPr>
              <w:t>,</w:t>
            </w:r>
            <w:r w:rsidR="00EF6ECB" w:rsidRPr="00EF6ECB">
              <w:rPr>
                <w:rFonts w:ascii="Arial" w:eastAsiaTheme="minorHAnsi" w:hAnsi="Arial" w:cs="Arial"/>
                <w:sz w:val="20"/>
                <w:szCs w:val="20"/>
              </w:rPr>
              <w:t>83</w:t>
            </w:r>
          </w:p>
        </w:tc>
        <w:tc>
          <w:tcPr>
            <w:tcW w:w="1134" w:type="dxa"/>
            <w:tcBorders>
              <w:top w:val="nil"/>
              <w:left w:val="nil"/>
              <w:bottom w:val="single" w:sz="4" w:space="0" w:color="auto"/>
              <w:right w:val="single" w:sz="4" w:space="0" w:color="auto"/>
            </w:tcBorders>
            <w:shd w:val="clear" w:color="auto" w:fill="auto"/>
            <w:vAlign w:val="bottom"/>
          </w:tcPr>
          <w:p w14:paraId="682A8798" w14:textId="6E553F87"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31</w:t>
            </w:r>
            <w:r w:rsidR="00C53DF6"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111</w:t>
            </w:r>
            <w:r w:rsidR="00C53DF6"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73</w:t>
            </w:r>
          </w:p>
        </w:tc>
        <w:tc>
          <w:tcPr>
            <w:tcW w:w="1276" w:type="dxa"/>
            <w:tcBorders>
              <w:top w:val="nil"/>
              <w:left w:val="nil"/>
              <w:bottom w:val="single" w:sz="4" w:space="0" w:color="auto"/>
              <w:right w:val="single" w:sz="4" w:space="0" w:color="auto"/>
            </w:tcBorders>
            <w:shd w:val="clear" w:color="auto" w:fill="auto"/>
            <w:vAlign w:val="bottom"/>
            <w:hideMark/>
          </w:tcPr>
          <w:p w14:paraId="42A0C994" w14:textId="1A48E7C3"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heme="minorHAnsi" w:hAnsi="Arial" w:cs="Arial"/>
                <w:sz w:val="20"/>
                <w:szCs w:val="20"/>
              </w:rPr>
              <w:t>40</w:t>
            </w:r>
            <w:r w:rsidR="00CF1E99" w:rsidRPr="00EF6ECB">
              <w:rPr>
                <w:rFonts w:ascii="Arial" w:eastAsiaTheme="minorHAnsi" w:hAnsi="Arial" w:cs="Arial"/>
                <w:sz w:val="20"/>
                <w:szCs w:val="20"/>
              </w:rPr>
              <w:t>.</w:t>
            </w:r>
            <w:r w:rsidRPr="00EF6ECB">
              <w:rPr>
                <w:rFonts w:ascii="Arial" w:eastAsiaTheme="minorHAnsi" w:hAnsi="Arial" w:cs="Arial"/>
                <w:sz w:val="20"/>
                <w:szCs w:val="20"/>
              </w:rPr>
              <w:t>958</w:t>
            </w:r>
            <w:r w:rsidR="00CF1E99" w:rsidRPr="00EF6ECB">
              <w:rPr>
                <w:rFonts w:ascii="Arial" w:eastAsiaTheme="minorHAnsi" w:hAnsi="Arial" w:cs="Arial"/>
                <w:sz w:val="20"/>
                <w:szCs w:val="20"/>
              </w:rPr>
              <w:t>,</w:t>
            </w:r>
            <w:r w:rsidRPr="00EF6ECB">
              <w:rPr>
                <w:rFonts w:ascii="Arial" w:eastAsiaTheme="minorHAnsi" w:hAnsi="Arial" w:cs="Arial"/>
                <w:sz w:val="20"/>
                <w:szCs w:val="20"/>
              </w:rPr>
              <w:t>15</w:t>
            </w:r>
          </w:p>
        </w:tc>
        <w:tc>
          <w:tcPr>
            <w:tcW w:w="1276" w:type="dxa"/>
            <w:tcBorders>
              <w:top w:val="nil"/>
              <w:left w:val="nil"/>
              <w:bottom w:val="single" w:sz="4" w:space="0" w:color="auto"/>
              <w:right w:val="single" w:sz="4" w:space="0" w:color="auto"/>
            </w:tcBorders>
            <w:shd w:val="clear" w:color="auto" w:fill="auto"/>
            <w:vAlign w:val="bottom"/>
          </w:tcPr>
          <w:p w14:paraId="2D621A2B" w14:textId="62E62A9B"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9</w:t>
            </w:r>
            <w:r w:rsidR="008B19A7"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846,42</w:t>
            </w:r>
          </w:p>
        </w:tc>
      </w:tr>
      <w:tr w:rsidR="00EF6ECB" w:rsidRPr="00EF6ECB" w14:paraId="4757EA31" w14:textId="77777777" w:rsidTr="008802BC">
        <w:trPr>
          <w:trHeight w:val="570"/>
          <w:jc w:val="center"/>
        </w:trPr>
        <w:tc>
          <w:tcPr>
            <w:tcW w:w="583" w:type="dxa"/>
            <w:tcBorders>
              <w:top w:val="nil"/>
              <w:left w:val="single" w:sz="8" w:space="0" w:color="auto"/>
              <w:bottom w:val="single" w:sz="4" w:space="0" w:color="auto"/>
              <w:right w:val="single" w:sz="4" w:space="0" w:color="auto"/>
            </w:tcBorders>
            <w:shd w:val="clear" w:color="auto" w:fill="auto"/>
            <w:vAlign w:val="bottom"/>
            <w:hideMark/>
          </w:tcPr>
          <w:p w14:paraId="418CBFC9"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2.</w:t>
            </w:r>
          </w:p>
        </w:tc>
        <w:tc>
          <w:tcPr>
            <w:tcW w:w="1534" w:type="dxa"/>
            <w:tcBorders>
              <w:top w:val="nil"/>
              <w:left w:val="nil"/>
              <w:bottom w:val="single" w:sz="4" w:space="0" w:color="auto"/>
              <w:right w:val="single" w:sz="4" w:space="0" w:color="auto"/>
            </w:tcBorders>
            <w:shd w:val="clear" w:color="auto" w:fill="auto"/>
            <w:vAlign w:val="bottom"/>
            <w:hideMark/>
          </w:tcPr>
          <w:p w14:paraId="4FA64754" w14:textId="77777777" w:rsidR="008B19A7" w:rsidRPr="00EF6ECB" w:rsidRDefault="008B19A7" w:rsidP="0051793B">
            <w:pPr>
              <w:spacing w:after="0" w:line="240" w:lineRule="auto"/>
              <w:rPr>
                <w:rFonts w:ascii="Arial" w:eastAsia="Times New Roman" w:hAnsi="Arial" w:cs="Arial"/>
                <w:sz w:val="20"/>
                <w:szCs w:val="20"/>
                <w:lang w:eastAsia="hr-HR"/>
              </w:rPr>
            </w:pPr>
            <w:r w:rsidRPr="00EF6ECB">
              <w:rPr>
                <w:rFonts w:ascii="Arial" w:eastAsia="Times New Roman" w:hAnsi="Arial" w:cs="Arial"/>
                <w:sz w:val="20"/>
                <w:szCs w:val="20"/>
                <w:lang w:eastAsia="hr-HR"/>
              </w:rPr>
              <w:t>Potraživanja za pružene usluge</w:t>
            </w:r>
          </w:p>
        </w:tc>
        <w:tc>
          <w:tcPr>
            <w:tcW w:w="1275" w:type="dxa"/>
            <w:tcBorders>
              <w:top w:val="nil"/>
              <w:left w:val="nil"/>
              <w:bottom w:val="single" w:sz="4" w:space="0" w:color="auto"/>
              <w:right w:val="single" w:sz="4" w:space="0" w:color="auto"/>
            </w:tcBorders>
            <w:shd w:val="clear" w:color="auto" w:fill="auto"/>
            <w:vAlign w:val="bottom"/>
            <w:hideMark/>
          </w:tcPr>
          <w:p w14:paraId="390B3C08" w14:textId="0F548C13"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84,38</w:t>
            </w:r>
          </w:p>
        </w:tc>
        <w:tc>
          <w:tcPr>
            <w:tcW w:w="1276" w:type="dxa"/>
            <w:tcBorders>
              <w:top w:val="nil"/>
              <w:left w:val="nil"/>
              <w:bottom w:val="single" w:sz="4" w:space="0" w:color="auto"/>
              <w:right w:val="single" w:sz="4" w:space="0" w:color="auto"/>
            </w:tcBorders>
            <w:shd w:val="clear" w:color="auto" w:fill="auto"/>
            <w:vAlign w:val="bottom"/>
            <w:hideMark/>
          </w:tcPr>
          <w:p w14:paraId="7F0AC290" w14:textId="29E1A9F8" w:rsidR="008B19A7" w:rsidRPr="00EF6ECB" w:rsidRDefault="00CF1E99"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1.</w:t>
            </w:r>
            <w:r w:rsidR="00EF6ECB" w:rsidRPr="00EF6ECB">
              <w:rPr>
                <w:rFonts w:ascii="Arial" w:eastAsia="Times New Roman" w:hAnsi="Arial" w:cs="Arial"/>
                <w:sz w:val="20"/>
                <w:szCs w:val="20"/>
                <w:lang w:eastAsia="hr-HR"/>
              </w:rPr>
              <w:t>406</w:t>
            </w:r>
            <w:r w:rsidRPr="00EF6ECB">
              <w:rPr>
                <w:rFonts w:ascii="Arial" w:eastAsia="Times New Roman" w:hAnsi="Arial" w:cs="Arial"/>
                <w:sz w:val="20"/>
                <w:szCs w:val="20"/>
                <w:lang w:eastAsia="hr-HR"/>
              </w:rPr>
              <w:t>,</w:t>
            </w:r>
            <w:r w:rsidR="00EF6ECB" w:rsidRPr="00EF6ECB">
              <w:rPr>
                <w:rFonts w:ascii="Arial" w:eastAsia="Times New Roman" w:hAnsi="Arial" w:cs="Arial"/>
                <w:sz w:val="20"/>
                <w:szCs w:val="20"/>
                <w:lang w:eastAsia="hr-HR"/>
              </w:rPr>
              <w:t>51</w:t>
            </w:r>
          </w:p>
        </w:tc>
        <w:tc>
          <w:tcPr>
            <w:tcW w:w="1134" w:type="dxa"/>
            <w:tcBorders>
              <w:top w:val="nil"/>
              <w:left w:val="nil"/>
              <w:bottom w:val="single" w:sz="4" w:space="0" w:color="auto"/>
              <w:right w:val="single" w:sz="4" w:space="0" w:color="auto"/>
            </w:tcBorders>
            <w:shd w:val="clear" w:color="auto" w:fill="auto"/>
            <w:vAlign w:val="bottom"/>
            <w:hideMark/>
          </w:tcPr>
          <w:p w14:paraId="5AD70F56" w14:textId="5CDC0952" w:rsidR="008B19A7" w:rsidRPr="00EF6ECB" w:rsidRDefault="00C53DF6"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1.</w:t>
            </w:r>
            <w:r w:rsidR="00CF1E99" w:rsidRPr="00EF6ECB">
              <w:rPr>
                <w:rFonts w:ascii="Arial" w:eastAsia="Times New Roman" w:hAnsi="Arial" w:cs="Arial"/>
                <w:sz w:val="20"/>
                <w:szCs w:val="20"/>
                <w:lang w:eastAsia="hr-HR"/>
              </w:rPr>
              <w:t>4</w:t>
            </w:r>
            <w:r w:rsidR="00EF6ECB" w:rsidRPr="00EF6ECB">
              <w:rPr>
                <w:rFonts w:ascii="Arial" w:eastAsia="Times New Roman" w:hAnsi="Arial" w:cs="Arial"/>
                <w:sz w:val="20"/>
                <w:szCs w:val="20"/>
                <w:lang w:eastAsia="hr-HR"/>
              </w:rPr>
              <w:t>90</w:t>
            </w:r>
            <w:r w:rsidRPr="00EF6ECB">
              <w:rPr>
                <w:rFonts w:ascii="Arial" w:eastAsia="Times New Roman" w:hAnsi="Arial" w:cs="Arial"/>
                <w:sz w:val="20"/>
                <w:szCs w:val="20"/>
                <w:lang w:eastAsia="hr-HR"/>
              </w:rPr>
              <w:t>,</w:t>
            </w:r>
            <w:r w:rsidR="00EF6ECB" w:rsidRPr="00EF6ECB">
              <w:rPr>
                <w:rFonts w:ascii="Arial" w:eastAsia="Times New Roman" w:hAnsi="Arial" w:cs="Arial"/>
                <w:sz w:val="20"/>
                <w:szCs w:val="20"/>
                <w:lang w:eastAsia="hr-HR"/>
              </w:rPr>
              <w:t>8</w:t>
            </w:r>
            <w:r w:rsidR="00CF1E99" w:rsidRPr="00EF6ECB">
              <w:rPr>
                <w:rFonts w:ascii="Arial" w:eastAsia="Times New Roman" w:hAnsi="Arial" w:cs="Arial"/>
                <w:sz w:val="20"/>
                <w:szCs w:val="20"/>
                <w:lang w:eastAsia="hr-HR"/>
              </w:rPr>
              <w:t>9</w:t>
            </w:r>
          </w:p>
        </w:tc>
        <w:tc>
          <w:tcPr>
            <w:tcW w:w="1276" w:type="dxa"/>
            <w:tcBorders>
              <w:top w:val="nil"/>
              <w:left w:val="nil"/>
              <w:bottom w:val="single" w:sz="4" w:space="0" w:color="auto"/>
              <w:right w:val="single" w:sz="4" w:space="0" w:color="auto"/>
            </w:tcBorders>
            <w:shd w:val="clear" w:color="auto" w:fill="auto"/>
            <w:vAlign w:val="bottom"/>
            <w:hideMark/>
          </w:tcPr>
          <w:p w14:paraId="07744E5B" w14:textId="633D1184"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2</w:t>
            </w:r>
            <w:r w:rsidR="00CF1E99"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0</w:t>
            </w:r>
            <w:r w:rsidR="00CF1E99" w:rsidRPr="00EF6ECB">
              <w:rPr>
                <w:rFonts w:ascii="Arial" w:eastAsia="Times New Roman" w:hAnsi="Arial" w:cs="Arial"/>
                <w:sz w:val="20"/>
                <w:szCs w:val="20"/>
                <w:lang w:eastAsia="hr-HR"/>
              </w:rPr>
              <w:t>1</w:t>
            </w:r>
            <w:r w:rsidRPr="00EF6ECB">
              <w:rPr>
                <w:rFonts w:ascii="Arial" w:eastAsia="Times New Roman" w:hAnsi="Arial" w:cs="Arial"/>
                <w:sz w:val="20"/>
                <w:szCs w:val="20"/>
                <w:lang w:eastAsia="hr-HR"/>
              </w:rPr>
              <w:t>1</w:t>
            </w:r>
            <w:r w:rsidR="00CF1E99"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08</w:t>
            </w:r>
          </w:p>
        </w:tc>
        <w:tc>
          <w:tcPr>
            <w:tcW w:w="1276" w:type="dxa"/>
            <w:tcBorders>
              <w:top w:val="nil"/>
              <w:left w:val="nil"/>
              <w:bottom w:val="single" w:sz="4" w:space="0" w:color="auto"/>
              <w:right w:val="single" w:sz="4" w:space="0" w:color="auto"/>
            </w:tcBorders>
            <w:shd w:val="clear" w:color="auto" w:fill="auto"/>
            <w:vAlign w:val="bottom"/>
            <w:hideMark/>
          </w:tcPr>
          <w:p w14:paraId="13EEB30E" w14:textId="5A5F5639"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520</w:t>
            </w:r>
            <w:r w:rsidR="00CF1E99" w:rsidRPr="00EF6ECB">
              <w:rPr>
                <w:rFonts w:ascii="Arial" w:eastAsia="Times New Roman" w:hAnsi="Arial" w:cs="Arial"/>
                <w:sz w:val="20"/>
                <w:szCs w:val="20"/>
                <w:lang w:eastAsia="hr-HR"/>
              </w:rPr>
              <w:t>,</w:t>
            </w:r>
            <w:r w:rsidRPr="00EF6ECB">
              <w:rPr>
                <w:rFonts w:ascii="Arial" w:eastAsia="Times New Roman" w:hAnsi="Arial" w:cs="Arial"/>
                <w:sz w:val="20"/>
                <w:szCs w:val="20"/>
                <w:lang w:eastAsia="hr-HR"/>
              </w:rPr>
              <w:t>19</w:t>
            </w:r>
          </w:p>
        </w:tc>
      </w:tr>
      <w:tr w:rsidR="00EF6ECB" w:rsidRPr="00EF6ECB" w14:paraId="2EB117AC" w14:textId="77777777" w:rsidTr="008802BC">
        <w:trPr>
          <w:trHeight w:val="615"/>
          <w:jc w:val="center"/>
        </w:trPr>
        <w:tc>
          <w:tcPr>
            <w:tcW w:w="583" w:type="dxa"/>
            <w:tcBorders>
              <w:top w:val="nil"/>
              <w:left w:val="single" w:sz="8" w:space="0" w:color="auto"/>
              <w:bottom w:val="single" w:sz="4" w:space="0" w:color="auto"/>
              <w:right w:val="single" w:sz="4" w:space="0" w:color="auto"/>
            </w:tcBorders>
            <w:shd w:val="clear" w:color="auto" w:fill="auto"/>
            <w:vAlign w:val="bottom"/>
            <w:hideMark/>
          </w:tcPr>
          <w:p w14:paraId="12C025EE"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3.</w:t>
            </w:r>
          </w:p>
        </w:tc>
        <w:tc>
          <w:tcPr>
            <w:tcW w:w="1534" w:type="dxa"/>
            <w:tcBorders>
              <w:top w:val="nil"/>
              <w:left w:val="nil"/>
              <w:bottom w:val="single" w:sz="4" w:space="0" w:color="auto"/>
              <w:right w:val="single" w:sz="4" w:space="0" w:color="auto"/>
            </w:tcBorders>
            <w:shd w:val="clear" w:color="auto" w:fill="auto"/>
            <w:vAlign w:val="bottom"/>
            <w:hideMark/>
          </w:tcPr>
          <w:p w14:paraId="707BE3EA" w14:textId="77777777" w:rsidR="008B19A7" w:rsidRPr="00EF6ECB" w:rsidRDefault="008B19A7" w:rsidP="0051793B">
            <w:pPr>
              <w:spacing w:after="0" w:line="240" w:lineRule="auto"/>
              <w:rPr>
                <w:rFonts w:ascii="Arial" w:eastAsia="Times New Roman" w:hAnsi="Arial" w:cs="Arial"/>
                <w:sz w:val="20"/>
                <w:szCs w:val="20"/>
                <w:lang w:eastAsia="hr-HR"/>
              </w:rPr>
            </w:pPr>
            <w:r w:rsidRPr="00EF6ECB">
              <w:rPr>
                <w:rFonts w:ascii="Arial" w:eastAsia="Times New Roman" w:hAnsi="Arial" w:cs="Arial"/>
                <w:sz w:val="20"/>
                <w:szCs w:val="20"/>
                <w:lang w:eastAsia="hr-HR"/>
              </w:rPr>
              <w:t>Ispravak potraživanja</w:t>
            </w:r>
          </w:p>
        </w:tc>
        <w:tc>
          <w:tcPr>
            <w:tcW w:w="1275" w:type="dxa"/>
            <w:tcBorders>
              <w:top w:val="nil"/>
              <w:left w:val="nil"/>
              <w:bottom w:val="single" w:sz="4" w:space="0" w:color="auto"/>
              <w:right w:val="single" w:sz="4" w:space="0" w:color="auto"/>
            </w:tcBorders>
            <w:shd w:val="clear" w:color="auto" w:fill="auto"/>
            <w:vAlign w:val="bottom"/>
            <w:hideMark/>
          </w:tcPr>
          <w:p w14:paraId="5BE37AA6" w14:textId="30000BC2"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668,34</w:t>
            </w:r>
          </w:p>
        </w:tc>
        <w:tc>
          <w:tcPr>
            <w:tcW w:w="1276" w:type="dxa"/>
            <w:tcBorders>
              <w:top w:val="nil"/>
              <w:left w:val="nil"/>
              <w:bottom w:val="single" w:sz="4" w:space="0" w:color="auto"/>
              <w:right w:val="single" w:sz="4" w:space="0" w:color="auto"/>
            </w:tcBorders>
            <w:shd w:val="clear" w:color="auto" w:fill="auto"/>
            <w:vAlign w:val="bottom"/>
            <w:hideMark/>
          </w:tcPr>
          <w:p w14:paraId="40E508D9" w14:textId="77777777" w:rsidR="008B19A7" w:rsidRPr="00EF6ECB" w:rsidRDefault="008B19A7" w:rsidP="0051793B">
            <w:pPr>
              <w:spacing w:after="0" w:line="240" w:lineRule="auto"/>
              <w:jc w:val="right"/>
              <w:rPr>
                <w:rFonts w:ascii="Arial" w:eastAsia="Times New Roman" w:hAnsi="Arial" w:cs="Arial"/>
                <w:sz w:val="20"/>
                <w:szCs w:val="20"/>
                <w:lang w:eastAsia="hr-HR"/>
              </w:rPr>
            </w:pPr>
          </w:p>
        </w:tc>
        <w:tc>
          <w:tcPr>
            <w:tcW w:w="1134" w:type="dxa"/>
            <w:tcBorders>
              <w:top w:val="nil"/>
              <w:left w:val="nil"/>
              <w:bottom w:val="single" w:sz="4" w:space="0" w:color="auto"/>
              <w:right w:val="single" w:sz="4" w:space="0" w:color="auto"/>
            </w:tcBorders>
            <w:shd w:val="clear" w:color="auto" w:fill="auto"/>
            <w:vAlign w:val="bottom"/>
            <w:hideMark/>
          </w:tcPr>
          <w:p w14:paraId="2D913ECE" w14:textId="77777777" w:rsidR="008B19A7" w:rsidRPr="00EF6ECB" w:rsidRDefault="008B19A7" w:rsidP="0051793B">
            <w:pPr>
              <w:spacing w:after="0" w:line="240" w:lineRule="auto"/>
              <w:jc w:val="right"/>
              <w:rPr>
                <w:rFonts w:ascii="Arial" w:eastAsia="Times New Roman" w:hAnsi="Arial" w:cs="Arial"/>
                <w:sz w:val="20"/>
                <w:szCs w:val="20"/>
                <w:lang w:eastAsia="hr-HR"/>
              </w:rPr>
            </w:pPr>
          </w:p>
        </w:tc>
        <w:tc>
          <w:tcPr>
            <w:tcW w:w="1276" w:type="dxa"/>
            <w:tcBorders>
              <w:top w:val="nil"/>
              <w:left w:val="nil"/>
              <w:bottom w:val="single" w:sz="4" w:space="0" w:color="auto"/>
              <w:right w:val="single" w:sz="4" w:space="0" w:color="auto"/>
            </w:tcBorders>
            <w:shd w:val="clear" w:color="auto" w:fill="auto"/>
            <w:vAlign w:val="bottom"/>
            <w:hideMark/>
          </w:tcPr>
          <w:p w14:paraId="382333BC" w14:textId="77777777" w:rsidR="008B19A7" w:rsidRPr="00EF6ECB" w:rsidRDefault="008B19A7" w:rsidP="0051793B">
            <w:pPr>
              <w:spacing w:after="0" w:line="240" w:lineRule="auto"/>
              <w:jc w:val="right"/>
              <w:rPr>
                <w:rFonts w:ascii="Arial" w:eastAsia="Times New Roman" w:hAnsi="Arial" w:cs="Arial"/>
                <w:sz w:val="20"/>
                <w:szCs w:val="20"/>
                <w:lang w:eastAsia="hr-HR"/>
              </w:rPr>
            </w:pPr>
          </w:p>
        </w:tc>
        <w:tc>
          <w:tcPr>
            <w:tcW w:w="1276" w:type="dxa"/>
            <w:tcBorders>
              <w:top w:val="nil"/>
              <w:left w:val="nil"/>
              <w:bottom w:val="single" w:sz="4" w:space="0" w:color="auto"/>
              <w:right w:val="single" w:sz="4" w:space="0" w:color="auto"/>
            </w:tcBorders>
            <w:shd w:val="clear" w:color="auto" w:fill="auto"/>
            <w:vAlign w:val="bottom"/>
            <w:hideMark/>
          </w:tcPr>
          <w:p w14:paraId="39849767" w14:textId="4EAEA9E9" w:rsidR="008B19A7" w:rsidRPr="00EF6ECB" w:rsidRDefault="00EF6ECB" w:rsidP="0051793B">
            <w:pPr>
              <w:spacing w:after="0" w:line="240" w:lineRule="auto"/>
              <w:jc w:val="right"/>
              <w:rPr>
                <w:rFonts w:ascii="Arial" w:eastAsia="Times New Roman" w:hAnsi="Arial" w:cs="Arial"/>
                <w:sz w:val="20"/>
                <w:szCs w:val="20"/>
                <w:lang w:eastAsia="hr-HR"/>
              </w:rPr>
            </w:pPr>
            <w:r w:rsidRPr="00EF6ECB">
              <w:rPr>
                <w:rFonts w:ascii="Arial" w:eastAsia="Times New Roman" w:hAnsi="Arial" w:cs="Arial"/>
                <w:sz w:val="20"/>
                <w:szCs w:val="20"/>
                <w:lang w:eastAsia="hr-HR"/>
              </w:rPr>
              <w:t>668,34</w:t>
            </w:r>
          </w:p>
        </w:tc>
      </w:tr>
      <w:tr w:rsidR="00EF6ECB" w:rsidRPr="00EF6ECB" w14:paraId="6151C419" w14:textId="77777777" w:rsidTr="008802BC">
        <w:trPr>
          <w:trHeight w:val="315"/>
          <w:jc w:val="center"/>
        </w:trPr>
        <w:tc>
          <w:tcPr>
            <w:tcW w:w="583" w:type="dxa"/>
            <w:tcBorders>
              <w:top w:val="nil"/>
              <w:left w:val="single" w:sz="8" w:space="0" w:color="auto"/>
              <w:bottom w:val="single" w:sz="8" w:space="0" w:color="auto"/>
              <w:right w:val="single" w:sz="4" w:space="0" w:color="auto"/>
            </w:tcBorders>
            <w:shd w:val="clear" w:color="auto" w:fill="auto"/>
            <w:vAlign w:val="bottom"/>
            <w:hideMark/>
          </w:tcPr>
          <w:p w14:paraId="5AE5DF60" w14:textId="77777777" w:rsidR="008B19A7" w:rsidRPr="00EF6ECB" w:rsidRDefault="008B19A7" w:rsidP="0051793B">
            <w:pPr>
              <w:spacing w:after="0" w:line="240" w:lineRule="auto"/>
              <w:jc w:val="center"/>
              <w:rPr>
                <w:rFonts w:ascii="Arial" w:eastAsia="Times New Roman" w:hAnsi="Arial" w:cs="Arial"/>
                <w:sz w:val="20"/>
                <w:szCs w:val="20"/>
                <w:lang w:eastAsia="hr-HR"/>
              </w:rPr>
            </w:pPr>
            <w:r w:rsidRPr="00EF6ECB">
              <w:rPr>
                <w:rFonts w:ascii="Arial" w:eastAsia="Times New Roman" w:hAnsi="Arial" w:cs="Arial"/>
                <w:sz w:val="20"/>
                <w:szCs w:val="20"/>
                <w:lang w:eastAsia="hr-HR"/>
              </w:rPr>
              <w:t> </w:t>
            </w:r>
          </w:p>
        </w:tc>
        <w:tc>
          <w:tcPr>
            <w:tcW w:w="1534" w:type="dxa"/>
            <w:tcBorders>
              <w:top w:val="nil"/>
              <w:left w:val="nil"/>
              <w:bottom w:val="single" w:sz="8" w:space="0" w:color="auto"/>
              <w:right w:val="single" w:sz="4" w:space="0" w:color="auto"/>
            </w:tcBorders>
            <w:shd w:val="clear" w:color="auto" w:fill="auto"/>
            <w:vAlign w:val="bottom"/>
            <w:hideMark/>
          </w:tcPr>
          <w:p w14:paraId="3FB74110" w14:textId="77777777" w:rsidR="008B19A7" w:rsidRPr="00EF6ECB" w:rsidRDefault="008B19A7" w:rsidP="0051793B">
            <w:pPr>
              <w:spacing w:after="0" w:line="240" w:lineRule="auto"/>
              <w:rPr>
                <w:rFonts w:ascii="Arial" w:eastAsia="Times New Roman" w:hAnsi="Arial" w:cs="Arial"/>
                <w:b/>
                <w:sz w:val="20"/>
                <w:szCs w:val="20"/>
                <w:lang w:eastAsia="hr-HR"/>
              </w:rPr>
            </w:pPr>
            <w:r w:rsidRPr="00EF6ECB">
              <w:rPr>
                <w:rFonts w:ascii="Arial" w:eastAsia="Times New Roman" w:hAnsi="Arial" w:cs="Arial"/>
                <w:b/>
                <w:sz w:val="20"/>
                <w:szCs w:val="20"/>
                <w:lang w:eastAsia="hr-HR"/>
              </w:rPr>
              <w:t>UKUPNO</w:t>
            </w:r>
          </w:p>
        </w:tc>
        <w:tc>
          <w:tcPr>
            <w:tcW w:w="1275" w:type="dxa"/>
            <w:tcBorders>
              <w:top w:val="nil"/>
              <w:left w:val="nil"/>
              <w:bottom w:val="single" w:sz="8" w:space="0" w:color="auto"/>
              <w:right w:val="single" w:sz="4" w:space="0" w:color="auto"/>
            </w:tcBorders>
            <w:shd w:val="clear" w:color="auto" w:fill="auto"/>
            <w:vAlign w:val="bottom"/>
            <w:hideMark/>
          </w:tcPr>
          <w:p w14:paraId="7447DED2" w14:textId="72A8EE32" w:rsidR="00CF1E99" w:rsidRPr="00EF6ECB" w:rsidRDefault="00EF6ECB" w:rsidP="00EF19E2">
            <w:pPr>
              <w:spacing w:after="0" w:line="240" w:lineRule="auto"/>
              <w:jc w:val="right"/>
              <w:rPr>
                <w:rFonts w:ascii="Arial" w:eastAsia="Times New Roman" w:hAnsi="Arial" w:cs="Arial"/>
                <w:b/>
                <w:sz w:val="20"/>
                <w:szCs w:val="20"/>
                <w:lang w:eastAsia="hr-HR"/>
              </w:rPr>
            </w:pPr>
            <w:r w:rsidRPr="00EF6ECB">
              <w:rPr>
                <w:rFonts w:ascii="Arial" w:eastAsia="Times New Roman" w:hAnsi="Arial" w:cs="Arial"/>
                <w:b/>
                <w:sz w:val="20"/>
                <w:szCs w:val="20"/>
                <w:lang w:eastAsia="hr-HR"/>
              </w:rPr>
              <w:t>10</w:t>
            </w:r>
            <w:r w:rsidR="00CF1E99"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174</w:t>
            </w:r>
            <w:r w:rsidR="00CF1E99"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62</w:t>
            </w:r>
          </w:p>
        </w:tc>
        <w:tc>
          <w:tcPr>
            <w:tcW w:w="1276" w:type="dxa"/>
            <w:tcBorders>
              <w:top w:val="nil"/>
              <w:left w:val="nil"/>
              <w:bottom w:val="single" w:sz="8" w:space="0" w:color="auto"/>
              <w:right w:val="single" w:sz="4" w:space="0" w:color="auto"/>
            </w:tcBorders>
            <w:shd w:val="clear" w:color="auto" w:fill="auto"/>
            <w:vAlign w:val="bottom"/>
          </w:tcPr>
          <w:p w14:paraId="043C2098" w14:textId="63FDE1C6" w:rsidR="008B19A7" w:rsidRPr="00EF6ECB" w:rsidRDefault="00EF19E2" w:rsidP="0051793B">
            <w:pPr>
              <w:spacing w:after="0" w:line="240" w:lineRule="auto"/>
              <w:jc w:val="right"/>
              <w:rPr>
                <w:rFonts w:ascii="Arial" w:eastAsia="Times New Roman" w:hAnsi="Arial" w:cs="Arial"/>
                <w:b/>
                <w:sz w:val="20"/>
                <w:szCs w:val="20"/>
                <w:lang w:eastAsia="hr-HR"/>
              </w:rPr>
            </w:pPr>
            <w:r w:rsidRPr="00EF6ECB">
              <w:rPr>
                <w:rFonts w:ascii="Arial" w:eastAsia="Times New Roman" w:hAnsi="Arial" w:cs="Arial"/>
                <w:b/>
                <w:sz w:val="20"/>
                <w:szCs w:val="20"/>
                <w:lang w:eastAsia="hr-HR"/>
              </w:rPr>
              <w:t>2</w:t>
            </w:r>
            <w:r w:rsidR="00EF6ECB" w:rsidRPr="00EF6ECB">
              <w:rPr>
                <w:rFonts w:ascii="Arial" w:eastAsia="Times New Roman" w:hAnsi="Arial" w:cs="Arial"/>
                <w:b/>
                <w:sz w:val="20"/>
                <w:szCs w:val="20"/>
                <w:lang w:eastAsia="hr-HR"/>
              </w:rPr>
              <w:t>3</w:t>
            </w:r>
            <w:r w:rsidR="008B19A7" w:rsidRPr="00EF6ECB">
              <w:rPr>
                <w:rFonts w:ascii="Arial" w:eastAsia="Times New Roman" w:hAnsi="Arial" w:cs="Arial"/>
                <w:b/>
                <w:sz w:val="20"/>
                <w:szCs w:val="20"/>
                <w:lang w:eastAsia="hr-HR"/>
              </w:rPr>
              <w:t>.</w:t>
            </w:r>
            <w:r w:rsidR="00EF6ECB" w:rsidRPr="00EF6ECB">
              <w:rPr>
                <w:rFonts w:ascii="Arial" w:eastAsia="Times New Roman" w:hAnsi="Arial" w:cs="Arial"/>
                <w:b/>
                <w:sz w:val="20"/>
                <w:szCs w:val="20"/>
                <w:lang w:eastAsia="hr-HR"/>
              </w:rPr>
              <w:t>096</w:t>
            </w:r>
            <w:r w:rsidRPr="00EF6ECB">
              <w:rPr>
                <w:rFonts w:ascii="Arial" w:eastAsia="Times New Roman" w:hAnsi="Arial" w:cs="Arial"/>
                <w:b/>
                <w:sz w:val="20"/>
                <w:szCs w:val="20"/>
                <w:lang w:eastAsia="hr-HR"/>
              </w:rPr>
              <w:t>,</w:t>
            </w:r>
            <w:r w:rsidR="00EF6ECB" w:rsidRPr="00EF6ECB">
              <w:rPr>
                <w:rFonts w:ascii="Arial" w:eastAsia="Times New Roman" w:hAnsi="Arial" w:cs="Arial"/>
                <w:b/>
                <w:sz w:val="20"/>
                <w:szCs w:val="20"/>
                <w:lang w:eastAsia="hr-HR"/>
              </w:rPr>
              <w:t>34</w:t>
            </w:r>
          </w:p>
        </w:tc>
        <w:tc>
          <w:tcPr>
            <w:tcW w:w="1134" w:type="dxa"/>
            <w:tcBorders>
              <w:top w:val="nil"/>
              <w:left w:val="nil"/>
              <w:bottom w:val="single" w:sz="8" w:space="0" w:color="auto"/>
              <w:right w:val="single" w:sz="4" w:space="0" w:color="auto"/>
            </w:tcBorders>
            <w:shd w:val="clear" w:color="auto" w:fill="auto"/>
            <w:vAlign w:val="bottom"/>
          </w:tcPr>
          <w:p w14:paraId="11BB15E7" w14:textId="28C4C9EA" w:rsidR="008B19A7" w:rsidRPr="00EF6ECB" w:rsidRDefault="00EF6ECB" w:rsidP="0051793B">
            <w:pPr>
              <w:spacing w:after="0" w:line="240" w:lineRule="auto"/>
              <w:jc w:val="right"/>
              <w:rPr>
                <w:rFonts w:ascii="Arial" w:eastAsia="Times New Roman" w:hAnsi="Arial" w:cs="Arial"/>
                <w:b/>
                <w:sz w:val="20"/>
                <w:szCs w:val="20"/>
                <w:lang w:eastAsia="hr-HR"/>
              </w:rPr>
            </w:pPr>
            <w:r w:rsidRPr="00EF6ECB">
              <w:rPr>
                <w:rFonts w:ascii="Arial" w:eastAsia="Times New Roman" w:hAnsi="Arial" w:cs="Arial"/>
                <w:b/>
                <w:sz w:val="20"/>
                <w:szCs w:val="20"/>
                <w:lang w:eastAsia="hr-HR"/>
              </w:rPr>
              <w:t>32</w:t>
            </w:r>
            <w:r w:rsidR="008B19A7"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602</w:t>
            </w:r>
            <w:r w:rsidR="008B19A7"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62</w:t>
            </w:r>
          </w:p>
        </w:tc>
        <w:tc>
          <w:tcPr>
            <w:tcW w:w="1276" w:type="dxa"/>
            <w:tcBorders>
              <w:top w:val="nil"/>
              <w:left w:val="nil"/>
              <w:bottom w:val="single" w:sz="8" w:space="0" w:color="auto"/>
              <w:right w:val="single" w:sz="4" w:space="0" w:color="auto"/>
            </w:tcBorders>
            <w:shd w:val="clear" w:color="auto" w:fill="auto"/>
            <w:vAlign w:val="bottom"/>
          </w:tcPr>
          <w:p w14:paraId="5143F89D" w14:textId="2965B2EA" w:rsidR="008B19A7" w:rsidRPr="00EF6ECB" w:rsidRDefault="00EF6ECB" w:rsidP="0051793B">
            <w:pPr>
              <w:spacing w:after="0" w:line="240" w:lineRule="auto"/>
              <w:jc w:val="right"/>
              <w:rPr>
                <w:rFonts w:ascii="Arial" w:eastAsia="Times New Roman" w:hAnsi="Arial" w:cs="Arial"/>
                <w:b/>
                <w:sz w:val="20"/>
                <w:szCs w:val="20"/>
                <w:lang w:eastAsia="hr-HR"/>
              </w:rPr>
            </w:pPr>
            <w:r w:rsidRPr="00EF6ECB">
              <w:rPr>
                <w:rFonts w:ascii="Arial" w:eastAsia="Times New Roman" w:hAnsi="Arial" w:cs="Arial"/>
                <w:b/>
                <w:sz w:val="20"/>
                <w:szCs w:val="20"/>
                <w:lang w:eastAsia="hr-HR"/>
              </w:rPr>
              <w:t>4</w:t>
            </w:r>
            <w:r w:rsidR="00EF19E2" w:rsidRPr="00EF6ECB">
              <w:rPr>
                <w:rFonts w:ascii="Arial" w:eastAsia="Times New Roman" w:hAnsi="Arial" w:cs="Arial"/>
                <w:b/>
                <w:sz w:val="20"/>
                <w:szCs w:val="20"/>
                <w:lang w:eastAsia="hr-HR"/>
              </w:rPr>
              <w:t>2</w:t>
            </w:r>
            <w:r w:rsidR="008B19A7"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969</w:t>
            </w:r>
            <w:r w:rsidR="008B19A7"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23</w:t>
            </w:r>
          </w:p>
        </w:tc>
        <w:tc>
          <w:tcPr>
            <w:tcW w:w="1276" w:type="dxa"/>
            <w:tcBorders>
              <w:top w:val="nil"/>
              <w:left w:val="nil"/>
              <w:bottom w:val="single" w:sz="8" w:space="0" w:color="auto"/>
              <w:right w:val="single" w:sz="4" w:space="0" w:color="auto"/>
            </w:tcBorders>
            <w:shd w:val="clear" w:color="auto" w:fill="auto"/>
            <w:vAlign w:val="bottom"/>
            <w:hideMark/>
          </w:tcPr>
          <w:p w14:paraId="37A573A1" w14:textId="0037B672" w:rsidR="008B19A7" w:rsidRPr="00EF6ECB" w:rsidRDefault="00EF6ECB" w:rsidP="0051793B">
            <w:pPr>
              <w:spacing w:after="0" w:line="240" w:lineRule="auto"/>
              <w:jc w:val="right"/>
              <w:rPr>
                <w:rFonts w:ascii="Arial" w:eastAsia="Times New Roman" w:hAnsi="Arial" w:cs="Arial"/>
                <w:b/>
                <w:sz w:val="20"/>
                <w:szCs w:val="20"/>
                <w:lang w:eastAsia="hr-HR"/>
              </w:rPr>
            </w:pPr>
            <w:r w:rsidRPr="00EF6ECB">
              <w:rPr>
                <w:rFonts w:ascii="Arial" w:eastAsia="Times New Roman" w:hAnsi="Arial" w:cs="Arial"/>
                <w:b/>
                <w:sz w:val="20"/>
                <w:szCs w:val="20"/>
                <w:lang w:eastAsia="hr-HR"/>
              </w:rPr>
              <w:t>11</w:t>
            </w:r>
            <w:r w:rsidR="00C53DF6"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034</w:t>
            </w:r>
            <w:r w:rsidR="00EF19E2" w:rsidRPr="00EF6ECB">
              <w:rPr>
                <w:rFonts w:ascii="Arial" w:eastAsia="Times New Roman" w:hAnsi="Arial" w:cs="Arial"/>
                <w:b/>
                <w:sz w:val="20"/>
                <w:szCs w:val="20"/>
                <w:lang w:eastAsia="hr-HR"/>
              </w:rPr>
              <w:t>,</w:t>
            </w:r>
            <w:r w:rsidRPr="00EF6ECB">
              <w:rPr>
                <w:rFonts w:ascii="Arial" w:eastAsia="Times New Roman" w:hAnsi="Arial" w:cs="Arial"/>
                <w:b/>
                <w:sz w:val="20"/>
                <w:szCs w:val="20"/>
                <w:lang w:eastAsia="hr-HR"/>
              </w:rPr>
              <w:t>95</w:t>
            </w:r>
          </w:p>
        </w:tc>
      </w:tr>
    </w:tbl>
    <w:p w14:paraId="6C99A9C7" w14:textId="77777777" w:rsidR="008B19A7" w:rsidRPr="00AA6599" w:rsidRDefault="008B19A7" w:rsidP="008B19A7">
      <w:pPr>
        <w:tabs>
          <w:tab w:val="left" w:pos="851"/>
        </w:tabs>
        <w:spacing w:after="0"/>
        <w:jc w:val="both"/>
        <w:rPr>
          <w:rFonts w:ascii="Arial" w:eastAsia="Times New Roman" w:hAnsi="Arial" w:cs="Arial"/>
          <w:color w:val="FF0000"/>
          <w:lang w:val="en-GB"/>
        </w:rPr>
      </w:pPr>
    </w:p>
    <w:p w14:paraId="5E1339BE" w14:textId="7AAE9F19" w:rsidR="008B19A7" w:rsidRPr="008802BC" w:rsidRDefault="008B19A7" w:rsidP="008B19A7">
      <w:pPr>
        <w:spacing w:after="0"/>
        <w:jc w:val="both"/>
        <w:rPr>
          <w:rFonts w:ascii="Arial" w:hAnsi="Arial" w:cs="Arial"/>
        </w:rPr>
      </w:pPr>
      <w:r w:rsidRPr="008802BC">
        <w:rPr>
          <w:rFonts w:ascii="Arial" w:eastAsia="Times New Roman" w:hAnsi="Arial" w:cs="Arial"/>
        </w:rPr>
        <w:t>Na dan 3</w:t>
      </w:r>
      <w:r w:rsidR="00C741CC" w:rsidRPr="008802BC">
        <w:rPr>
          <w:rFonts w:ascii="Arial" w:eastAsia="Times New Roman" w:hAnsi="Arial" w:cs="Arial"/>
        </w:rPr>
        <w:t>0</w:t>
      </w:r>
      <w:r w:rsidRPr="008802BC">
        <w:rPr>
          <w:rFonts w:ascii="Arial" w:eastAsia="Times New Roman" w:hAnsi="Arial" w:cs="Arial"/>
        </w:rPr>
        <w:t>.</w:t>
      </w:r>
      <w:r w:rsidR="00C741CC" w:rsidRPr="008802BC">
        <w:rPr>
          <w:rFonts w:ascii="Arial" w:eastAsia="Times New Roman" w:hAnsi="Arial" w:cs="Arial"/>
        </w:rPr>
        <w:t>06</w:t>
      </w:r>
      <w:r w:rsidRPr="008802BC">
        <w:rPr>
          <w:rFonts w:ascii="Arial" w:eastAsia="Times New Roman" w:hAnsi="Arial" w:cs="Arial"/>
        </w:rPr>
        <w:t>.202</w:t>
      </w:r>
      <w:r w:rsidR="00EF6ECB" w:rsidRPr="008802BC">
        <w:rPr>
          <w:rFonts w:ascii="Arial" w:eastAsia="Times New Roman" w:hAnsi="Arial" w:cs="Arial"/>
        </w:rPr>
        <w:t>5</w:t>
      </w:r>
      <w:r w:rsidRPr="008802BC">
        <w:rPr>
          <w:rFonts w:ascii="Arial" w:eastAsia="Times New Roman" w:hAnsi="Arial" w:cs="Arial"/>
        </w:rPr>
        <w:t xml:space="preserve">. </w:t>
      </w:r>
      <w:r w:rsidR="008802BC" w:rsidRPr="008802BC">
        <w:rPr>
          <w:rFonts w:ascii="Arial" w:eastAsia="Times New Roman" w:hAnsi="Arial" w:cs="Arial"/>
        </w:rPr>
        <w:t xml:space="preserve">OŠ Matije Vlačića nema </w:t>
      </w:r>
      <w:r w:rsidR="00EF19E2" w:rsidRPr="008802BC">
        <w:rPr>
          <w:rFonts w:ascii="Arial" w:hAnsi="Arial" w:cs="Arial"/>
        </w:rPr>
        <w:t>nepodmirene dospjele obveze</w:t>
      </w:r>
      <w:r w:rsidR="008802BC" w:rsidRPr="008802BC">
        <w:rPr>
          <w:rFonts w:ascii="Arial" w:hAnsi="Arial" w:cs="Arial"/>
        </w:rPr>
        <w:t xml:space="preserve"> te nema </w:t>
      </w:r>
      <w:r w:rsidRPr="008802BC">
        <w:rPr>
          <w:rFonts w:ascii="Arial" w:hAnsi="Arial" w:cs="Arial"/>
        </w:rPr>
        <w:t>potencijalnih obaveza po sudskim postupcima kao ni  kreditnih obaveza</w:t>
      </w:r>
      <w:r w:rsidR="008802BC" w:rsidRPr="008802BC">
        <w:rPr>
          <w:rFonts w:ascii="Arial" w:hAnsi="Arial" w:cs="Arial"/>
        </w:rPr>
        <w:t>.</w:t>
      </w:r>
    </w:p>
    <w:p w14:paraId="19B2986C" w14:textId="77777777" w:rsidR="00C53DF6" w:rsidRPr="00AA6599" w:rsidRDefault="00C53DF6" w:rsidP="008B19A7">
      <w:pPr>
        <w:spacing w:after="0"/>
        <w:jc w:val="both"/>
        <w:rPr>
          <w:rFonts w:ascii="Times New Roman" w:hAnsi="Times New Roman"/>
          <w:b/>
          <w:color w:val="FF0000"/>
          <w:sz w:val="24"/>
          <w:szCs w:val="24"/>
        </w:rPr>
      </w:pPr>
    </w:p>
    <w:p w14:paraId="76EADB0B" w14:textId="77777777" w:rsidR="00C53DF6" w:rsidRDefault="00C53DF6" w:rsidP="008B19A7">
      <w:pPr>
        <w:spacing w:after="0"/>
        <w:jc w:val="both"/>
        <w:rPr>
          <w:rFonts w:ascii="Times New Roman" w:hAnsi="Times New Roman"/>
          <w:b/>
          <w:color w:val="FF0000"/>
          <w:sz w:val="24"/>
          <w:szCs w:val="24"/>
        </w:rPr>
      </w:pPr>
    </w:p>
    <w:p w14:paraId="1E7C092A" w14:textId="77777777" w:rsidR="004F367D" w:rsidRDefault="004F367D" w:rsidP="008B19A7">
      <w:pPr>
        <w:spacing w:after="0"/>
        <w:jc w:val="both"/>
        <w:rPr>
          <w:rFonts w:ascii="Times New Roman" w:hAnsi="Times New Roman"/>
          <w:b/>
          <w:color w:val="FF0000"/>
          <w:sz w:val="24"/>
          <w:szCs w:val="24"/>
        </w:rPr>
        <w:sectPr w:rsidR="004F367D" w:rsidSect="007D6419">
          <w:pgSz w:w="11906" w:h="16838"/>
          <w:pgMar w:top="1418" w:right="1418" w:bottom="1418" w:left="1418" w:header="709" w:footer="709" w:gutter="0"/>
          <w:cols w:space="708"/>
          <w:titlePg/>
          <w:docGrid w:linePitch="360"/>
        </w:sectPr>
      </w:pPr>
    </w:p>
    <w:p w14:paraId="229B1101" w14:textId="1E721594" w:rsidR="008B19A7" w:rsidRPr="00840CA6" w:rsidRDefault="008B19A7" w:rsidP="004C26F7">
      <w:pPr>
        <w:spacing w:after="0"/>
        <w:jc w:val="both"/>
        <w:rPr>
          <w:rFonts w:ascii="Arial" w:hAnsi="Arial" w:cs="Arial"/>
          <w:b/>
        </w:rPr>
      </w:pPr>
      <w:r w:rsidRPr="00840CA6">
        <w:rPr>
          <w:rFonts w:ascii="Arial" w:hAnsi="Arial" w:cs="Arial"/>
          <w:b/>
        </w:rPr>
        <w:lastRenderedPageBreak/>
        <w:t>Rezultat poslovanja- višak prihoda</w:t>
      </w:r>
    </w:p>
    <w:p w14:paraId="31E82B2E" w14:textId="77777777" w:rsidR="008B19A7" w:rsidRPr="00840CA6" w:rsidRDefault="008B19A7" w:rsidP="004C26F7">
      <w:pPr>
        <w:spacing w:after="0"/>
        <w:jc w:val="both"/>
        <w:rPr>
          <w:rFonts w:ascii="Arial" w:hAnsi="Arial" w:cs="Arial"/>
        </w:rPr>
      </w:pPr>
    </w:p>
    <w:p w14:paraId="734241C4" w14:textId="1DCDA2BE" w:rsidR="00840CA6" w:rsidRPr="00840CA6" w:rsidRDefault="00840CA6" w:rsidP="004C26F7">
      <w:pPr>
        <w:spacing w:after="0"/>
        <w:jc w:val="both"/>
        <w:rPr>
          <w:rFonts w:ascii="Arial" w:hAnsi="Arial" w:cs="Arial"/>
        </w:rPr>
      </w:pPr>
      <w:r w:rsidRPr="00840CA6">
        <w:rPr>
          <w:rFonts w:ascii="Arial" w:hAnsi="Arial" w:cs="Arial"/>
        </w:rPr>
        <w:t>Rezultat poslovanja u proračunskom računovodstvu predstavlja razliku između ukupnih prihoda i ukupnih rashoda u određenom obračunskom razdoblju. Prema predanim financijskim izvještajima za 2024. godinu te Odlukom o raspodjeli rezultata za 2024. godinu škola je ostvarila manjak u iznosu od 334,03 eura. Izmjenama i dopunama financijskog plana isti će prema Odluci o raspodjeli biti uvršten u financijski plan kako slijedi u tablici niže.</w:t>
      </w:r>
    </w:p>
    <w:p w14:paraId="0ADE43A8" w14:textId="77777777" w:rsidR="008B19A7" w:rsidRPr="00840CA6" w:rsidRDefault="008B19A7" w:rsidP="009745A3">
      <w:pPr>
        <w:spacing w:after="0"/>
        <w:rPr>
          <w:rFonts w:ascii="Arial" w:hAnsi="Arial" w:cs="Arial"/>
        </w:rPr>
      </w:pPr>
      <w:r w:rsidRPr="00840CA6">
        <w:rPr>
          <w:rFonts w:ascii="Arial" w:hAnsi="Arial" w:cs="Arial"/>
        </w:rPr>
        <w:t>Iskazivanje rezultata po izvorima financiranja:</w:t>
      </w:r>
    </w:p>
    <w:tbl>
      <w:tblPr>
        <w:tblW w:w="5238" w:type="pct"/>
        <w:jc w:val="center"/>
        <w:tblLook w:val="04A0" w:firstRow="1" w:lastRow="0" w:firstColumn="1" w:lastColumn="0" w:noHBand="0" w:noVBand="1"/>
      </w:tblPr>
      <w:tblGrid>
        <w:gridCol w:w="2563"/>
        <w:gridCol w:w="1363"/>
        <w:gridCol w:w="1428"/>
        <w:gridCol w:w="1656"/>
        <w:gridCol w:w="1363"/>
        <w:gridCol w:w="1677"/>
        <w:gridCol w:w="1284"/>
        <w:gridCol w:w="1560"/>
        <w:gridCol w:w="284"/>
        <w:gridCol w:w="1480"/>
      </w:tblGrid>
      <w:tr w:rsidR="00171CFF" w:rsidRPr="004C26F7" w14:paraId="210D6E28" w14:textId="77777777" w:rsidTr="00171CFF">
        <w:trPr>
          <w:trHeight w:val="278"/>
          <w:jc w:val="center"/>
        </w:trPr>
        <w:tc>
          <w:tcPr>
            <w:tcW w:w="874" w:type="pct"/>
            <w:tcBorders>
              <w:top w:val="single" w:sz="4" w:space="0" w:color="auto"/>
              <w:left w:val="single" w:sz="4" w:space="0" w:color="auto"/>
              <w:bottom w:val="single" w:sz="4" w:space="0" w:color="auto"/>
              <w:right w:val="single" w:sz="4" w:space="0" w:color="auto"/>
            </w:tcBorders>
            <w:noWrap/>
            <w:vAlign w:val="bottom"/>
            <w:hideMark/>
          </w:tcPr>
          <w:p w14:paraId="369A6B30" w14:textId="77777777" w:rsidR="008B19A7" w:rsidRPr="004C26F7" w:rsidRDefault="008B19A7" w:rsidP="0051793B">
            <w:pPr>
              <w:spacing w:after="0" w:line="240" w:lineRule="auto"/>
              <w:rPr>
                <w:rFonts w:ascii="Arial" w:eastAsia="Times New Roman" w:hAnsi="Arial" w:cs="Arial"/>
                <w:sz w:val="20"/>
                <w:szCs w:val="20"/>
              </w:rPr>
            </w:pPr>
            <w:r w:rsidRPr="004C26F7">
              <w:rPr>
                <w:rFonts w:ascii="Arial" w:eastAsia="Times New Roman" w:hAnsi="Arial" w:cs="Arial"/>
                <w:sz w:val="20"/>
                <w:szCs w:val="20"/>
              </w:rPr>
              <w:t> </w:t>
            </w:r>
          </w:p>
        </w:tc>
        <w:tc>
          <w:tcPr>
            <w:tcW w:w="4126" w:type="pct"/>
            <w:gridSpan w:val="9"/>
            <w:tcBorders>
              <w:top w:val="single" w:sz="4" w:space="0" w:color="auto"/>
              <w:left w:val="nil"/>
              <w:bottom w:val="single" w:sz="4" w:space="0" w:color="auto"/>
              <w:right w:val="single" w:sz="4" w:space="0" w:color="000000"/>
            </w:tcBorders>
            <w:noWrap/>
            <w:vAlign w:val="bottom"/>
            <w:hideMark/>
          </w:tcPr>
          <w:p w14:paraId="5D0EEFAB" w14:textId="197B2510" w:rsidR="008B19A7" w:rsidRPr="004C26F7" w:rsidRDefault="008B19A7" w:rsidP="0051793B">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3</w:t>
            </w:r>
            <w:r w:rsidR="00DD3FF1" w:rsidRPr="004C26F7">
              <w:rPr>
                <w:rFonts w:ascii="Arial" w:eastAsia="Times New Roman" w:hAnsi="Arial" w:cs="Arial"/>
                <w:sz w:val="20"/>
                <w:szCs w:val="20"/>
              </w:rPr>
              <w:t>0</w:t>
            </w:r>
            <w:r w:rsidRPr="004C26F7">
              <w:rPr>
                <w:rFonts w:ascii="Arial" w:eastAsia="Times New Roman" w:hAnsi="Arial" w:cs="Arial"/>
                <w:sz w:val="20"/>
                <w:szCs w:val="20"/>
              </w:rPr>
              <w:t>.</w:t>
            </w:r>
            <w:r w:rsidR="00DD3FF1" w:rsidRPr="004C26F7">
              <w:rPr>
                <w:rFonts w:ascii="Arial" w:eastAsia="Times New Roman" w:hAnsi="Arial" w:cs="Arial"/>
                <w:sz w:val="20"/>
                <w:szCs w:val="20"/>
              </w:rPr>
              <w:t>06</w:t>
            </w:r>
            <w:r w:rsidRPr="004C26F7">
              <w:rPr>
                <w:rFonts w:ascii="Arial" w:eastAsia="Times New Roman" w:hAnsi="Arial" w:cs="Arial"/>
                <w:sz w:val="20"/>
                <w:szCs w:val="20"/>
              </w:rPr>
              <w:t>.202</w:t>
            </w:r>
            <w:r w:rsidR="000D204E">
              <w:rPr>
                <w:rFonts w:ascii="Arial" w:eastAsia="Times New Roman" w:hAnsi="Arial" w:cs="Arial"/>
                <w:sz w:val="20"/>
                <w:szCs w:val="20"/>
              </w:rPr>
              <w:t>5</w:t>
            </w:r>
            <w:r w:rsidR="00DD3FF1" w:rsidRPr="004C26F7">
              <w:rPr>
                <w:rFonts w:ascii="Arial" w:eastAsia="Times New Roman" w:hAnsi="Arial" w:cs="Arial"/>
                <w:sz w:val="20"/>
                <w:szCs w:val="20"/>
              </w:rPr>
              <w:t>.</w:t>
            </w:r>
          </w:p>
        </w:tc>
      </w:tr>
      <w:tr w:rsidR="00171CFF" w:rsidRPr="004C26F7" w14:paraId="0551203E" w14:textId="77777777" w:rsidTr="00171CFF">
        <w:trPr>
          <w:cantSplit/>
          <w:trHeight w:val="626"/>
          <w:jc w:val="center"/>
        </w:trPr>
        <w:tc>
          <w:tcPr>
            <w:tcW w:w="874" w:type="pct"/>
            <w:tcBorders>
              <w:top w:val="single" w:sz="4" w:space="0" w:color="auto"/>
              <w:left w:val="single" w:sz="4" w:space="0" w:color="auto"/>
              <w:bottom w:val="single" w:sz="4" w:space="0" w:color="auto"/>
              <w:right w:val="single" w:sz="4" w:space="0" w:color="auto"/>
            </w:tcBorders>
            <w:vAlign w:val="bottom"/>
            <w:hideMark/>
          </w:tcPr>
          <w:p w14:paraId="1B47B1C0" w14:textId="73206638" w:rsidR="000B36CC" w:rsidRPr="004C26F7" w:rsidRDefault="000B36CC" w:rsidP="004F367D">
            <w:pPr>
              <w:spacing w:after="0" w:line="240" w:lineRule="auto"/>
              <w:rPr>
                <w:rFonts w:ascii="Arial" w:eastAsia="Times New Roman" w:hAnsi="Arial" w:cs="Arial"/>
                <w:sz w:val="20"/>
                <w:szCs w:val="20"/>
              </w:rPr>
            </w:pPr>
            <w:r w:rsidRPr="004C26F7">
              <w:rPr>
                <w:rFonts w:ascii="Arial" w:eastAsia="Times New Roman" w:hAnsi="Arial" w:cs="Arial"/>
                <w:sz w:val="20"/>
                <w:szCs w:val="20"/>
              </w:rPr>
              <w:t xml:space="preserve">Izvori financiranja                </w:t>
            </w:r>
          </w:p>
        </w:tc>
        <w:tc>
          <w:tcPr>
            <w:tcW w:w="465" w:type="pct"/>
            <w:tcBorders>
              <w:top w:val="single" w:sz="4" w:space="0" w:color="auto"/>
              <w:left w:val="nil"/>
              <w:bottom w:val="single" w:sz="4" w:space="0" w:color="auto"/>
              <w:right w:val="single" w:sz="4" w:space="0" w:color="auto"/>
            </w:tcBorders>
            <w:vAlign w:val="bottom"/>
            <w:hideMark/>
          </w:tcPr>
          <w:p w14:paraId="287AD596" w14:textId="7257E824"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 xml:space="preserve">Opći prihodi i primici </w:t>
            </w:r>
            <w:r w:rsidR="004F367D" w:rsidRPr="004C26F7">
              <w:rPr>
                <w:rFonts w:ascii="Arial" w:eastAsia="Times New Roman" w:hAnsi="Arial" w:cs="Arial"/>
                <w:sz w:val="20"/>
                <w:szCs w:val="20"/>
              </w:rPr>
              <w:t>1.1.</w:t>
            </w:r>
          </w:p>
        </w:tc>
        <w:tc>
          <w:tcPr>
            <w:tcW w:w="487" w:type="pct"/>
            <w:tcBorders>
              <w:top w:val="single" w:sz="4" w:space="0" w:color="auto"/>
              <w:left w:val="nil"/>
              <w:bottom w:val="single" w:sz="4" w:space="0" w:color="auto"/>
              <w:right w:val="single" w:sz="4" w:space="0" w:color="auto"/>
            </w:tcBorders>
            <w:vAlign w:val="bottom"/>
            <w:hideMark/>
          </w:tcPr>
          <w:p w14:paraId="0B60B63C" w14:textId="74E909B8"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Opći prihodi -</w:t>
            </w:r>
            <w:proofErr w:type="spellStart"/>
            <w:r w:rsidRPr="004C26F7">
              <w:rPr>
                <w:rFonts w:ascii="Arial" w:eastAsia="Times New Roman" w:hAnsi="Arial" w:cs="Arial"/>
                <w:sz w:val="20"/>
                <w:szCs w:val="20"/>
              </w:rPr>
              <w:t>decen</w:t>
            </w:r>
            <w:proofErr w:type="spellEnd"/>
            <w:r w:rsidRPr="004C26F7">
              <w:rPr>
                <w:rFonts w:ascii="Arial" w:eastAsia="Times New Roman" w:hAnsi="Arial" w:cs="Arial"/>
                <w:sz w:val="20"/>
                <w:szCs w:val="20"/>
              </w:rPr>
              <w:t>.</w:t>
            </w:r>
            <w:r w:rsidR="00840CA6">
              <w:rPr>
                <w:rFonts w:ascii="Arial" w:eastAsia="Times New Roman" w:hAnsi="Arial" w:cs="Arial"/>
                <w:sz w:val="20"/>
                <w:szCs w:val="20"/>
              </w:rPr>
              <w:t xml:space="preserve"> </w:t>
            </w:r>
            <w:r w:rsidRPr="004C26F7">
              <w:rPr>
                <w:rFonts w:ascii="Arial" w:eastAsia="Times New Roman" w:hAnsi="Arial" w:cs="Arial"/>
                <w:sz w:val="20"/>
                <w:szCs w:val="20"/>
              </w:rPr>
              <w:t>sred</w:t>
            </w:r>
            <w:r w:rsidR="004F367D" w:rsidRPr="004C26F7">
              <w:rPr>
                <w:rFonts w:ascii="Arial" w:eastAsia="Times New Roman" w:hAnsi="Arial" w:cs="Arial"/>
                <w:sz w:val="20"/>
                <w:szCs w:val="20"/>
              </w:rPr>
              <w:t xml:space="preserve"> 5.1.</w:t>
            </w:r>
          </w:p>
        </w:tc>
        <w:tc>
          <w:tcPr>
            <w:tcW w:w="565" w:type="pct"/>
            <w:tcBorders>
              <w:top w:val="single" w:sz="4" w:space="0" w:color="auto"/>
              <w:left w:val="nil"/>
              <w:bottom w:val="single" w:sz="4" w:space="0" w:color="auto"/>
              <w:right w:val="single" w:sz="4" w:space="0" w:color="auto"/>
            </w:tcBorders>
            <w:vAlign w:val="bottom"/>
            <w:hideMark/>
          </w:tcPr>
          <w:p w14:paraId="183BCE00" w14:textId="4800EF7F"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Pomoći</w:t>
            </w:r>
            <w:r w:rsidR="00B31E53" w:rsidRPr="004C26F7">
              <w:rPr>
                <w:rFonts w:ascii="Arial" w:eastAsia="Times New Roman" w:hAnsi="Arial" w:cs="Arial"/>
                <w:sz w:val="20"/>
                <w:szCs w:val="20"/>
              </w:rPr>
              <w:t xml:space="preserve"> državna riznica</w:t>
            </w:r>
            <w:r w:rsidR="004F367D" w:rsidRPr="004C26F7">
              <w:rPr>
                <w:rFonts w:ascii="Arial" w:eastAsia="Times New Roman" w:hAnsi="Arial" w:cs="Arial"/>
                <w:sz w:val="20"/>
                <w:szCs w:val="20"/>
              </w:rPr>
              <w:t xml:space="preserve"> 5.9.3</w:t>
            </w:r>
          </w:p>
        </w:tc>
        <w:tc>
          <w:tcPr>
            <w:tcW w:w="465" w:type="pct"/>
            <w:tcBorders>
              <w:top w:val="single" w:sz="4" w:space="0" w:color="auto"/>
              <w:left w:val="nil"/>
              <w:bottom w:val="single" w:sz="4" w:space="0" w:color="auto"/>
              <w:right w:val="single" w:sz="4" w:space="0" w:color="auto"/>
            </w:tcBorders>
            <w:vAlign w:val="bottom"/>
            <w:hideMark/>
          </w:tcPr>
          <w:p w14:paraId="495AA44D" w14:textId="1EFC55AF"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Vlastiti prihodi</w:t>
            </w:r>
            <w:r w:rsidR="004F367D" w:rsidRPr="004C26F7">
              <w:rPr>
                <w:rFonts w:ascii="Arial" w:eastAsia="Times New Roman" w:hAnsi="Arial" w:cs="Arial"/>
                <w:sz w:val="20"/>
                <w:szCs w:val="20"/>
              </w:rPr>
              <w:t xml:space="preserve"> 3.9.</w:t>
            </w:r>
          </w:p>
        </w:tc>
        <w:tc>
          <w:tcPr>
            <w:tcW w:w="572" w:type="pct"/>
            <w:tcBorders>
              <w:top w:val="single" w:sz="4" w:space="0" w:color="auto"/>
              <w:left w:val="nil"/>
              <w:bottom w:val="single" w:sz="4" w:space="0" w:color="auto"/>
              <w:right w:val="single" w:sz="4" w:space="0" w:color="auto"/>
            </w:tcBorders>
            <w:vAlign w:val="bottom"/>
            <w:hideMark/>
          </w:tcPr>
          <w:p w14:paraId="355DF0B2" w14:textId="23FD1462"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Prihodi za posebne namjene</w:t>
            </w:r>
            <w:r w:rsidR="004F367D" w:rsidRPr="004C26F7">
              <w:rPr>
                <w:rFonts w:ascii="Arial" w:eastAsia="Times New Roman" w:hAnsi="Arial" w:cs="Arial"/>
                <w:sz w:val="20"/>
                <w:szCs w:val="20"/>
              </w:rPr>
              <w:t xml:space="preserve"> 4.9.</w:t>
            </w:r>
          </w:p>
        </w:tc>
        <w:tc>
          <w:tcPr>
            <w:tcW w:w="438" w:type="pct"/>
            <w:tcBorders>
              <w:top w:val="single" w:sz="4" w:space="0" w:color="auto"/>
              <w:left w:val="nil"/>
              <w:bottom w:val="single" w:sz="4" w:space="0" w:color="auto"/>
              <w:right w:val="single" w:sz="4" w:space="0" w:color="auto"/>
            </w:tcBorders>
            <w:vAlign w:val="bottom"/>
            <w:hideMark/>
          </w:tcPr>
          <w:p w14:paraId="6FE7A485" w14:textId="470DE761"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 xml:space="preserve">Tekuće pomoći </w:t>
            </w:r>
            <w:r w:rsidR="009745A3" w:rsidRPr="004C26F7">
              <w:rPr>
                <w:rFonts w:ascii="Arial" w:eastAsia="Times New Roman" w:hAnsi="Arial" w:cs="Arial"/>
                <w:sz w:val="20"/>
                <w:szCs w:val="20"/>
              </w:rPr>
              <w:t>5.9.1.</w:t>
            </w:r>
          </w:p>
        </w:tc>
        <w:tc>
          <w:tcPr>
            <w:tcW w:w="532" w:type="pct"/>
            <w:tcBorders>
              <w:top w:val="single" w:sz="4" w:space="0" w:color="auto"/>
              <w:left w:val="nil"/>
              <w:bottom w:val="single" w:sz="4" w:space="0" w:color="auto"/>
              <w:right w:val="single" w:sz="4" w:space="0" w:color="auto"/>
            </w:tcBorders>
            <w:vAlign w:val="bottom"/>
            <w:hideMark/>
          </w:tcPr>
          <w:p w14:paraId="249F6393" w14:textId="7B1E91CF" w:rsidR="000B36CC" w:rsidRPr="004C26F7" w:rsidRDefault="000B36CC" w:rsidP="009745A3">
            <w:pPr>
              <w:spacing w:after="0" w:line="240" w:lineRule="auto"/>
              <w:jc w:val="center"/>
              <w:rPr>
                <w:rFonts w:ascii="Arial" w:eastAsia="Times New Roman" w:hAnsi="Arial" w:cs="Arial"/>
                <w:sz w:val="20"/>
                <w:szCs w:val="20"/>
              </w:rPr>
            </w:pPr>
            <w:r w:rsidRPr="004C26F7">
              <w:rPr>
                <w:rFonts w:ascii="Arial" w:eastAsia="Times New Roman" w:hAnsi="Arial" w:cs="Arial"/>
                <w:sz w:val="20"/>
                <w:szCs w:val="20"/>
              </w:rPr>
              <w:t>Prihodi donacija</w:t>
            </w:r>
            <w:r w:rsidR="004F367D" w:rsidRPr="004C26F7">
              <w:rPr>
                <w:rFonts w:ascii="Arial" w:eastAsia="Times New Roman" w:hAnsi="Arial" w:cs="Arial"/>
                <w:sz w:val="20"/>
                <w:szCs w:val="20"/>
              </w:rPr>
              <w:t xml:space="preserve"> 6.9.</w:t>
            </w:r>
          </w:p>
        </w:tc>
        <w:tc>
          <w:tcPr>
            <w:tcW w:w="97" w:type="pct"/>
            <w:tcBorders>
              <w:top w:val="single" w:sz="4" w:space="0" w:color="auto"/>
              <w:left w:val="nil"/>
              <w:bottom w:val="single" w:sz="4" w:space="0" w:color="auto"/>
              <w:right w:val="single" w:sz="4" w:space="0" w:color="auto"/>
            </w:tcBorders>
            <w:vAlign w:val="bottom"/>
          </w:tcPr>
          <w:p w14:paraId="11BBCF8E" w14:textId="0F2622AD" w:rsidR="000B36CC" w:rsidRPr="004C26F7" w:rsidRDefault="000B36CC" w:rsidP="009745A3">
            <w:pPr>
              <w:spacing w:after="0" w:line="240" w:lineRule="auto"/>
              <w:jc w:val="center"/>
              <w:rPr>
                <w:rFonts w:ascii="Arial" w:eastAsia="Times New Roman" w:hAnsi="Arial" w:cs="Arial"/>
                <w:sz w:val="20"/>
                <w:szCs w:val="20"/>
              </w:rPr>
            </w:pPr>
          </w:p>
        </w:tc>
        <w:tc>
          <w:tcPr>
            <w:tcW w:w="505" w:type="pct"/>
            <w:vMerge w:val="restart"/>
            <w:tcBorders>
              <w:top w:val="single" w:sz="4" w:space="0" w:color="auto"/>
              <w:left w:val="nil"/>
              <w:bottom w:val="single" w:sz="4" w:space="0" w:color="auto"/>
              <w:right w:val="single" w:sz="4" w:space="0" w:color="auto"/>
            </w:tcBorders>
            <w:vAlign w:val="bottom"/>
            <w:hideMark/>
          </w:tcPr>
          <w:p w14:paraId="6D162332" w14:textId="77777777" w:rsidR="000B36CC" w:rsidRPr="00A330AC" w:rsidRDefault="000B36CC" w:rsidP="009745A3">
            <w:pPr>
              <w:spacing w:after="0" w:line="240" w:lineRule="auto"/>
              <w:jc w:val="center"/>
              <w:rPr>
                <w:rFonts w:ascii="Arial" w:eastAsia="Times New Roman" w:hAnsi="Arial" w:cs="Arial"/>
                <w:sz w:val="20"/>
                <w:szCs w:val="20"/>
              </w:rPr>
            </w:pPr>
            <w:r w:rsidRPr="00A330AC">
              <w:rPr>
                <w:rFonts w:ascii="Arial" w:eastAsia="Times New Roman" w:hAnsi="Arial" w:cs="Arial"/>
                <w:sz w:val="20"/>
                <w:szCs w:val="20"/>
              </w:rPr>
              <w:t>UKUPNO</w:t>
            </w:r>
          </w:p>
        </w:tc>
      </w:tr>
      <w:tr w:rsidR="00171CFF" w:rsidRPr="004C26F7" w14:paraId="42E42F40" w14:textId="77777777" w:rsidTr="00171CFF">
        <w:trPr>
          <w:trHeight w:val="345"/>
          <w:jc w:val="center"/>
        </w:trPr>
        <w:tc>
          <w:tcPr>
            <w:tcW w:w="874" w:type="pct"/>
            <w:tcBorders>
              <w:top w:val="single" w:sz="4" w:space="0" w:color="auto"/>
              <w:left w:val="single" w:sz="4" w:space="0" w:color="auto"/>
              <w:bottom w:val="single" w:sz="4" w:space="0" w:color="auto"/>
              <w:right w:val="single" w:sz="4" w:space="0" w:color="auto"/>
            </w:tcBorders>
            <w:vAlign w:val="bottom"/>
          </w:tcPr>
          <w:p w14:paraId="502CF9D0" w14:textId="02ADB622" w:rsidR="000B36CC" w:rsidRPr="004C26F7" w:rsidRDefault="000B36CC" w:rsidP="0051793B">
            <w:pPr>
              <w:spacing w:after="0" w:line="240" w:lineRule="auto"/>
              <w:rPr>
                <w:rFonts w:ascii="Arial" w:eastAsia="Times New Roman" w:hAnsi="Arial" w:cs="Arial"/>
                <w:sz w:val="18"/>
                <w:szCs w:val="18"/>
              </w:rPr>
            </w:pPr>
            <w:r w:rsidRPr="004C26F7">
              <w:rPr>
                <w:rFonts w:ascii="Arial" w:eastAsia="Times New Roman" w:hAnsi="Arial" w:cs="Arial"/>
                <w:sz w:val="18"/>
                <w:szCs w:val="18"/>
              </w:rPr>
              <w:t>Oznaka iz računskog plana</w:t>
            </w:r>
          </w:p>
        </w:tc>
        <w:tc>
          <w:tcPr>
            <w:tcW w:w="465" w:type="pct"/>
            <w:tcBorders>
              <w:top w:val="single" w:sz="4" w:space="0" w:color="auto"/>
              <w:left w:val="nil"/>
              <w:bottom w:val="single" w:sz="4" w:space="0" w:color="auto"/>
              <w:right w:val="single" w:sz="4" w:space="0" w:color="auto"/>
            </w:tcBorders>
            <w:vAlign w:val="bottom"/>
          </w:tcPr>
          <w:p w14:paraId="68787741" w14:textId="77777777" w:rsidR="000B36CC" w:rsidRPr="004C26F7" w:rsidRDefault="000B36CC" w:rsidP="009745A3">
            <w:pPr>
              <w:spacing w:after="0" w:line="240" w:lineRule="auto"/>
              <w:jc w:val="right"/>
              <w:rPr>
                <w:rFonts w:ascii="Arial" w:eastAsia="Times New Roman" w:hAnsi="Arial" w:cs="Arial"/>
                <w:sz w:val="18"/>
                <w:szCs w:val="18"/>
              </w:rPr>
            </w:pPr>
          </w:p>
        </w:tc>
        <w:tc>
          <w:tcPr>
            <w:tcW w:w="487" w:type="pct"/>
            <w:tcBorders>
              <w:top w:val="single" w:sz="4" w:space="0" w:color="auto"/>
              <w:left w:val="nil"/>
              <w:bottom w:val="single" w:sz="4" w:space="0" w:color="auto"/>
              <w:right w:val="single" w:sz="4" w:space="0" w:color="auto"/>
            </w:tcBorders>
            <w:vAlign w:val="bottom"/>
          </w:tcPr>
          <w:p w14:paraId="7083D885" w14:textId="77777777" w:rsidR="000B36CC" w:rsidRPr="004C26F7" w:rsidRDefault="000B36CC" w:rsidP="009745A3">
            <w:pPr>
              <w:spacing w:after="0" w:line="240" w:lineRule="auto"/>
              <w:jc w:val="right"/>
              <w:rPr>
                <w:rFonts w:ascii="Arial" w:eastAsia="Times New Roman" w:hAnsi="Arial" w:cs="Arial"/>
                <w:sz w:val="18"/>
                <w:szCs w:val="18"/>
              </w:rPr>
            </w:pPr>
          </w:p>
        </w:tc>
        <w:tc>
          <w:tcPr>
            <w:tcW w:w="565" w:type="pct"/>
            <w:tcBorders>
              <w:top w:val="single" w:sz="4" w:space="0" w:color="auto"/>
              <w:left w:val="nil"/>
              <w:bottom w:val="single" w:sz="4" w:space="0" w:color="auto"/>
              <w:right w:val="single" w:sz="4" w:space="0" w:color="auto"/>
            </w:tcBorders>
            <w:vAlign w:val="bottom"/>
          </w:tcPr>
          <w:p w14:paraId="0D165357" w14:textId="77777777" w:rsidR="000B36CC" w:rsidRPr="004C26F7" w:rsidRDefault="000B36CC" w:rsidP="009745A3">
            <w:pPr>
              <w:spacing w:after="0" w:line="240" w:lineRule="auto"/>
              <w:jc w:val="right"/>
              <w:rPr>
                <w:rFonts w:ascii="Arial" w:eastAsia="Times New Roman" w:hAnsi="Arial" w:cs="Arial"/>
                <w:sz w:val="18"/>
                <w:szCs w:val="18"/>
              </w:rPr>
            </w:pPr>
          </w:p>
        </w:tc>
        <w:tc>
          <w:tcPr>
            <w:tcW w:w="465" w:type="pct"/>
            <w:tcBorders>
              <w:top w:val="single" w:sz="4" w:space="0" w:color="auto"/>
              <w:left w:val="nil"/>
              <w:bottom w:val="single" w:sz="4" w:space="0" w:color="auto"/>
              <w:right w:val="single" w:sz="4" w:space="0" w:color="auto"/>
            </w:tcBorders>
            <w:vAlign w:val="bottom"/>
          </w:tcPr>
          <w:p w14:paraId="2C87EF2C" w14:textId="77777777" w:rsidR="000B36CC" w:rsidRPr="004C26F7" w:rsidRDefault="000B36CC" w:rsidP="009745A3">
            <w:pPr>
              <w:spacing w:after="0" w:line="240" w:lineRule="auto"/>
              <w:jc w:val="right"/>
              <w:rPr>
                <w:rFonts w:ascii="Arial" w:eastAsia="Times New Roman" w:hAnsi="Arial" w:cs="Arial"/>
                <w:sz w:val="18"/>
                <w:szCs w:val="18"/>
              </w:rPr>
            </w:pPr>
          </w:p>
        </w:tc>
        <w:tc>
          <w:tcPr>
            <w:tcW w:w="572" w:type="pct"/>
            <w:tcBorders>
              <w:top w:val="single" w:sz="4" w:space="0" w:color="auto"/>
              <w:left w:val="nil"/>
              <w:bottom w:val="single" w:sz="4" w:space="0" w:color="auto"/>
              <w:right w:val="single" w:sz="4" w:space="0" w:color="auto"/>
            </w:tcBorders>
            <w:vAlign w:val="bottom"/>
          </w:tcPr>
          <w:p w14:paraId="75EF3828" w14:textId="77777777" w:rsidR="000B36CC" w:rsidRPr="004C26F7" w:rsidRDefault="000B36CC" w:rsidP="009745A3">
            <w:pPr>
              <w:spacing w:after="0" w:line="240" w:lineRule="auto"/>
              <w:jc w:val="right"/>
              <w:rPr>
                <w:rFonts w:ascii="Arial" w:eastAsia="Times New Roman" w:hAnsi="Arial" w:cs="Arial"/>
                <w:sz w:val="18"/>
                <w:szCs w:val="18"/>
              </w:rPr>
            </w:pPr>
          </w:p>
        </w:tc>
        <w:tc>
          <w:tcPr>
            <w:tcW w:w="438" w:type="pct"/>
            <w:tcBorders>
              <w:top w:val="single" w:sz="4" w:space="0" w:color="auto"/>
              <w:left w:val="nil"/>
              <w:bottom w:val="single" w:sz="4" w:space="0" w:color="auto"/>
              <w:right w:val="single" w:sz="4" w:space="0" w:color="auto"/>
            </w:tcBorders>
            <w:vAlign w:val="bottom"/>
          </w:tcPr>
          <w:p w14:paraId="754A5A2D" w14:textId="77777777" w:rsidR="000B36CC" w:rsidRPr="004C26F7" w:rsidRDefault="000B36CC" w:rsidP="009745A3">
            <w:pPr>
              <w:spacing w:after="0" w:line="240" w:lineRule="auto"/>
              <w:jc w:val="right"/>
              <w:rPr>
                <w:rFonts w:ascii="Arial" w:eastAsia="Times New Roman" w:hAnsi="Arial" w:cs="Arial"/>
                <w:sz w:val="18"/>
                <w:szCs w:val="18"/>
              </w:rPr>
            </w:pPr>
          </w:p>
        </w:tc>
        <w:tc>
          <w:tcPr>
            <w:tcW w:w="532" w:type="pct"/>
            <w:tcBorders>
              <w:top w:val="single" w:sz="4" w:space="0" w:color="auto"/>
              <w:left w:val="nil"/>
              <w:bottom w:val="single" w:sz="4" w:space="0" w:color="auto"/>
              <w:right w:val="single" w:sz="4" w:space="0" w:color="auto"/>
            </w:tcBorders>
            <w:vAlign w:val="bottom"/>
          </w:tcPr>
          <w:p w14:paraId="40727618" w14:textId="77777777" w:rsidR="000B36CC" w:rsidRPr="004C26F7" w:rsidRDefault="000B36CC" w:rsidP="009745A3">
            <w:pPr>
              <w:spacing w:after="0" w:line="240" w:lineRule="auto"/>
              <w:jc w:val="right"/>
              <w:rPr>
                <w:rFonts w:ascii="Arial" w:eastAsia="Times New Roman" w:hAnsi="Arial" w:cs="Arial"/>
                <w:sz w:val="18"/>
                <w:szCs w:val="18"/>
              </w:rPr>
            </w:pPr>
          </w:p>
        </w:tc>
        <w:tc>
          <w:tcPr>
            <w:tcW w:w="97" w:type="pct"/>
            <w:tcBorders>
              <w:top w:val="single" w:sz="4" w:space="0" w:color="auto"/>
              <w:left w:val="nil"/>
              <w:bottom w:val="single" w:sz="4" w:space="0" w:color="auto"/>
              <w:right w:val="single" w:sz="4" w:space="0" w:color="auto"/>
            </w:tcBorders>
            <w:vAlign w:val="bottom"/>
          </w:tcPr>
          <w:p w14:paraId="02295967" w14:textId="77777777" w:rsidR="000B36CC" w:rsidRPr="004C26F7" w:rsidRDefault="000B36CC" w:rsidP="009745A3">
            <w:pPr>
              <w:spacing w:after="0" w:line="240" w:lineRule="auto"/>
              <w:jc w:val="right"/>
              <w:rPr>
                <w:rFonts w:ascii="Arial" w:eastAsia="Times New Roman" w:hAnsi="Arial" w:cs="Arial"/>
                <w:sz w:val="18"/>
                <w:szCs w:val="18"/>
              </w:rPr>
            </w:pPr>
          </w:p>
        </w:tc>
        <w:tc>
          <w:tcPr>
            <w:tcW w:w="505" w:type="pct"/>
            <w:vMerge/>
            <w:tcBorders>
              <w:top w:val="single" w:sz="4" w:space="0" w:color="auto"/>
              <w:left w:val="nil"/>
              <w:bottom w:val="single" w:sz="4" w:space="0" w:color="auto"/>
              <w:right w:val="single" w:sz="4" w:space="0" w:color="auto"/>
            </w:tcBorders>
            <w:vAlign w:val="bottom"/>
          </w:tcPr>
          <w:p w14:paraId="0757805D" w14:textId="77777777" w:rsidR="000B36CC" w:rsidRPr="00A330AC" w:rsidRDefault="000B36CC" w:rsidP="009745A3">
            <w:pPr>
              <w:spacing w:after="0" w:line="240" w:lineRule="auto"/>
              <w:jc w:val="right"/>
              <w:rPr>
                <w:rFonts w:ascii="Arial" w:eastAsia="Times New Roman" w:hAnsi="Arial" w:cs="Arial"/>
                <w:sz w:val="18"/>
                <w:szCs w:val="18"/>
              </w:rPr>
            </w:pPr>
          </w:p>
        </w:tc>
      </w:tr>
      <w:tr w:rsidR="00171CFF" w:rsidRPr="004C26F7" w14:paraId="0DBAC92A" w14:textId="77777777" w:rsidTr="00171CFF">
        <w:trPr>
          <w:trHeight w:val="493"/>
          <w:jc w:val="center"/>
        </w:trPr>
        <w:tc>
          <w:tcPr>
            <w:tcW w:w="874" w:type="pct"/>
            <w:tcBorders>
              <w:top w:val="nil"/>
              <w:left w:val="single" w:sz="4" w:space="0" w:color="auto"/>
              <w:bottom w:val="single" w:sz="4" w:space="0" w:color="auto"/>
              <w:right w:val="single" w:sz="4" w:space="0" w:color="auto"/>
            </w:tcBorders>
            <w:noWrap/>
            <w:vAlign w:val="center"/>
            <w:hideMark/>
          </w:tcPr>
          <w:p w14:paraId="3E2693E2" w14:textId="77777777" w:rsidR="009745A3" w:rsidRPr="004C26F7" w:rsidRDefault="009745A3" w:rsidP="00C8689B">
            <w:pPr>
              <w:spacing w:after="0"/>
              <w:jc w:val="right"/>
              <w:rPr>
                <w:rFonts w:ascii="Arial" w:eastAsia="Times New Roman" w:hAnsi="Arial" w:cs="Arial"/>
                <w:sz w:val="20"/>
                <w:szCs w:val="20"/>
              </w:rPr>
            </w:pPr>
            <w:r w:rsidRPr="004C26F7">
              <w:rPr>
                <w:rFonts w:ascii="Arial" w:eastAsia="Times New Roman" w:hAnsi="Arial" w:cs="Arial"/>
                <w:sz w:val="20"/>
                <w:szCs w:val="20"/>
              </w:rPr>
              <w:t>6</w:t>
            </w:r>
          </w:p>
        </w:tc>
        <w:tc>
          <w:tcPr>
            <w:tcW w:w="465" w:type="pct"/>
            <w:tcBorders>
              <w:top w:val="nil"/>
              <w:left w:val="nil"/>
              <w:bottom w:val="single" w:sz="4" w:space="0" w:color="auto"/>
              <w:right w:val="single" w:sz="4" w:space="0" w:color="auto"/>
            </w:tcBorders>
            <w:noWrap/>
            <w:vAlign w:val="center"/>
          </w:tcPr>
          <w:p w14:paraId="69041CEA" w14:textId="4A4DA591" w:rsidR="009745A3" w:rsidRPr="004C26F7" w:rsidRDefault="000D204E" w:rsidP="00C8689B">
            <w:pPr>
              <w:spacing w:after="0"/>
              <w:jc w:val="right"/>
              <w:rPr>
                <w:rFonts w:ascii="Arial" w:eastAsia="Times New Roman" w:hAnsi="Arial" w:cs="Arial"/>
                <w:sz w:val="20"/>
                <w:szCs w:val="20"/>
              </w:rPr>
            </w:pPr>
            <w:r>
              <w:rPr>
                <w:rFonts w:ascii="Arial" w:eastAsia="Times New Roman" w:hAnsi="Arial" w:cs="Arial"/>
                <w:sz w:val="20"/>
                <w:szCs w:val="20"/>
              </w:rPr>
              <w:t>77</w:t>
            </w:r>
            <w:r w:rsidR="00DD3FF1" w:rsidRPr="004C26F7">
              <w:rPr>
                <w:rFonts w:ascii="Arial" w:eastAsia="Times New Roman" w:hAnsi="Arial" w:cs="Arial"/>
                <w:sz w:val="20"/>
                <w:szCs w:val="20"/>
              </w:rPr>
              <w:t>.0</w:t>
            </w:r>
            <w:r>
              <w:rPr>
                <w:rFonts w:ascii="Arial" w:eastAsia="Times New Roman" w:hAnsi="Arial" w:cs="Arial"/>
                <w:sz w:val="20"/>
                <w:szCs w:val="20"/>
              </w:rPr>
              <w:t>13</w:t>
            </w:r>
            <w:r w:rsidR="00DD3FF1" w:rsidRPr="004C26F7">
              <w:rPr>
                <w:rFonts w:ascii="Arial" w:eastAsia="Times New Roman" w:hAnsi="Arial" w:cs="Arial"/>
                <w:sz w:val="20"/>
                <w:szCs w:val="20"/>
              </w:rPr>
              <w:t>,</w:t>
            </w:r>
            <w:r>
              <w:rPr>
                <w:rFonts w:ascii="Arial" w:eastAsia="Times New Roman" w:hAnsi="Arial" w:cs="Arial"/>
                <w:sz w:val="20"/>
                <w:szCs w:val="20"/>
              </w:rPr>
              <w:t>92</w:t>
            </w:r>
            <w:r w:rsidR="00DD3FF1" w:rsidRPr="004C26F7">
              <w:rPr>
                <w:rFonts w:ascii="Arial" w:eastAsia="Times New Roman" w:hAnsi="Arial" w:cs="Arial"/>
                <w:sz w:val="20"/>
                <w:szCs w:val="20"/>
              </w:rPr>
              <w:t xml:space="preserve"> </w:t>
            </w:r>
          </w:p>
        </w:tc>
        <w:tc>
          <w:tcPr>
            <w:tcW w:w="487" w:type="pct"/>
            <w:tcBorders>
              <w:top w:val="nil"/>
              <w:left w:val="nil"/>
              <w:bottom w:val="single" w:sz="4" w:space="0" w:color="auto"/>
              <w:right w:val="single" w:sz="4" w:space="0" w:color="auto"/>
            </w:tcBorders>
            <w:noWrap/>
            <w:vAlign w:val="center"/>
          </w:tcPr>
          <w:p w14:paraId="5DD638B7" w14:textId="2EB8E1FE" w:rsidR="009745A3" w:rsidRPr="004C26F7" w:rsidRDefault="000D204E" w:rsidP="00C8689B">
            <w:pPr>
              <w:spacing w:after="0"/>
              <w:jc w:val="right"/>
              <w:rPr>
                <w:rFonts w:ascii="Arial" w:eastAsia="Times New Roman" w:hAnsi="Arial" w:cs="Arial"/>
                <w:sz w:val="20"/>
                <w:szCs w:val="20"/>
              </w:rPr>
            </w:pPr>
            <w:r>
              <w:rPr>
                <w:rFonts w:ascii="Arial" w:hAnsi="Arial" w:cs="Arial"/>
                <w:sz w:val="20"/>
                <w:szCs w:val="20"/>
              </w:rPr>
              <w:t>75</w:t>
            </w:r>
            <w:r w:rsidR="00DD3FF1" w:rsidRPr="004C26F7">
              <w:rPr>
                <w:rFonts w:ascii="Arial" w:hAnsi="Arial" w:cs="Arial"/>
                <w:sz w:val="20"/>
                <w:szCs w:val="20"/>
              </w:rPr>
              <w:t>.</w:t>
            </w:r>
            <w:r>
              <w:rPr>
                <w:rFonts w:ascii="Arial" w:hAnsi="Arial" w:cs="Arial"/>
                <w:sz w:val="20"/>
                <w:szCs w:val="20"/>
              </w:rPr>
              <w:t>601</w:t>
            </w:r>
            <w:r w:rsidR="00DD3FF1" w:rsidRPr="004C26F7">
              <w:rPr>
                <w:rFonts w:ascii="Arial" w:hAnsi="Arial" w:cs="Arial"/>
                <w:sz w:val="20"/>
                <w:szCs w:val="20"/>
              </w:rPr>
              <w:t>,</w:t>
            </w:r>
            <w:r>
              <w:rPr>
                <w:rFonts w:ascii="Arial" w:hAnsi="Arial" w:cs="Arial"/>
                <w:sz w:val="20"/>
                <w:szCs w:val="20"/>
              </w:rPr>
              <w:t>17</w:t>
            </w:r>
          </w:p>
        </w:tc>
        <w:tc>
          <w:tcPr>
            <w:tcW w:w="565" w:type="pct"/>
            <w:tcBorders>
              <w:top w:val="nil"/>
              <w:left w:val="nil"/>
              <w:bottom w:val="single" w:sz="4" w:space="0" w:color="auto"/>
              <w:right w:val="single" w:sz="4" w:space="0" w:color="auto"/>
            </w:tcBorders>
            <w:noWrap/>
            <w:vAlign w:val="center"/>
          </w:tcPr>
          <w:p w14:paraId="0F04A8D6" w14:textId="0BC79049" w:rsidR="009745A3" w:rsidRPr="004C26F7" w:rsidRDefault="000D204E" w:rsidP="00C8689B">
            <w:pPr>
              <w:spacing w:after="0"/>
              <w:jc w:val="right"/>
              <w:rPr>
                <w:rFonts w:ascii="Arial" w:eastAsia="Times New Roman" w:hAnsi="Arial" w:cs="Arial"/>
                <w:sz w:val="20"/>
                <w:szCs w:val="20"/>
              </w:rPr>
            </w:pPr>
            <w:r>
              <w:rPr>
                <w:rFonts w:ascii="Arial" w:hAnsi="Arial" w:cs="Arial"/>
                <w:sz w:val="20"/>
                <w:szCs w:val="20"/>
              </w:rPr>
              <w:t>638</w:t>
            </w:r>
            <w:r w:rsidR="000D62F5" w:rsidRPr="004C26F7">
              <w:rPr>
                <w:rFonts w:ascii="Arial" w:hAnsi="Arial" w:cs="Arial"/>
                <w:sz w:val="20"/>
                <w:szCs w:val="20"/>
              </w:rPr>
              <w:t>.1</w:t>
            </w:r>
            <w:r>
              <w:rPr>
                <w:rFonts w:ascii="Arial" w:hAnsi="Arial" w:cs="Arial"/>
                <w:sz w:val="20"/>
                <w:szCs w:val="20"/>
              </w:rPr>
              <w:t>83</w:t>
            </w:r>
            <w:r w:rsidR="000D62F5" w:rsidRPr="004C26F7">
              <w:rPr>
                <w:rFonts w:ascii="Arial" w:hAnsi="Arial" w:cs="Arial"/>
                <w:sz w:val="20"/>
                <w:szCs w:val="20"/>
              </w:rPr>
              <w:t>,</w:t>
            </w:r>
            <w:r>
              <w:rPr>
                <w:rFonts w:ascii="Arial" w:hAnsi="Arial" w:cs="Arial"/>
                <w:sz w:val="20"/>
                <w:szCs w:val="20"/>
              </w:rPr>
              <w:t>57</w:t>
            </w:r>
          </w:p>
        </w:tc>
        <w:tc>
          <w:tcPr>
            <w:tcW w:w="465" w:type="pct"/>
            <w:tcBorders>
              <w:top w:val="nil"/>
              <w:left w:val="nil"/>
              <w:bottom w:val="single" w:sz="4" w:space="0" w:color="auto"/>
              <w:right w:val="single" w:sz="4" w:space="0" w:color="auto"/>
            </w:tcBorders>
            <w:noWrap/>
            <w:vAlign w:val="center"/>
          </w:tcPr>
          <w:p w14:paraId="32ED6784" w14:textId="56CAA64D" w:rsidR="009745A3" w:rsidRPr="004C26F7" w:rsidRDefault="000D204E" w:rsidP="000D62F5">
            <w:pPr>
              <w:spacing w:after="0" w:line="240" w:lineRule="auto"/>
              <w:jc w:val="right"/>
              <w:rPr>
                <w:rFonts w:eastAsia="Times New Roman" w:cs="Calibri"/>
              </w:rPr>
            </w:pPr>
            <w:r>
              <w:rPr>
                <w:rFonts w:cs="Calibri"/>
              </w:rPr>
              <w:t>2</w:t>
            </w:r>
            <w:r w:rsidR="000D62F5" w:rsidRPr="004C26F7">
              <w:rPr>
                <w:rFonts w:cs="Calibri"/>
              </w:rPr>
              <w:t>.</w:t>
            </w:r>
            <w:r>
              <w:rPr>
                <w:rFonts w:cs="Calibri"/>
              </w:rPr>
              <w:t>01</w:t>
            </w:r>
            <w:r w:rsidR="000D62F5" w:rsidRPr="004C26F7">
              <w:rPr>
                <w:rFonts w:cs="Calibri"/>
              </w:rPr>
              <w:t>1,</w:t>
            </w:r>
            <w:r>
              <w:rPr>
                <w:rFonts w:cs="Calibri"/>
              </w:rPr>
              <w:t>08</w:t>
            </w:r>
          </w:p>
        </w:tc>
        <w:tc>
          <w:tcPr>
            <w:tcW w:w="572" w:type="pct"/>
            <w:tcBorders>
              <w:top w:val="nil"/>
              <w:left w:val="nil"/>
              <w:bottom w:val="single" w:sz="4" w:space="0" w:color="auto"/>
              <w:right w:val="single" w:sz="4" w:space="0" w:color="auto"/>
            </w:tcBorders>
            <w:noWrap/>
            <w:vAlign w:val="center"/>
          </w:tcPr>
          <w:p w14:paraId="66F82974" w14:textId="726EC9D7" w:rsidR="009745A3" w:rsidRPr="004C26F7" w:rsidRDefault="000D204E" w:rsidP="00C8689B">
            <w:pPr>
              <w:spacing w:after="0"/>
              <w:jc w:val="right"/>
              <w:rPr>
                <w:rFonts w:ascii="Arial" w:eastAsia="Times New Roman" w:hAnsi="Arial" w:cs="Arial"/>
                <w:sz w:val="20"/>
                <w:szCs w:val="20"/>
              </w:rPr>
            </w:pPr>
            <w:r>
              <w:rPr>
                <w:rFonts w:ascii="Arial" w:hAnsi="Arial" w:cs="Arial"/>
                <w:sz w:val="20"/>
                <w:szCs w:val="20"/>
              </w:rPr>
              <w:t>40</w:t>
            </w:r>
            <w:r w:rsidR="001F1921" w:rsidRPr="004C26F7">
              <w:rPr>
                <w:rFonts w:ascii="Arial" w:hAnsi="Arial" w:cs="Arial"/>
                <w:sz w:val="20"/>
                <w:szCs w:val="20"/>
              </w:rPr>
              <w:t>.</w:t>
            </w:r>
            <w:r>
              <w:rPr>
                <w:rFonts w:ascii="Arial" w:hAnsi="Arial" w:cs="Arial"/>
                <w:sz w:val="20"/>
                <w:szCs w:val="20"/>
              </w:rPr>
              <w:t>958</w:t>
            </w:r>
            <w:r w:rsidR="001F1921" w:rsidRPr="004C26F7">
              <w:rPr>
                <w:rFonts w:ascii="Arial" w:hAnsi="Arial" w:cs="Arial"/>
                <w:sz w:val="20"/>
                <w:szCs w:val="20"/>
              </w:rPr>
              <w:t>,</w:t>
            </w:r>
            <w:r>
              <w:rPr>
                <w:rFonts w:ascii="Arial" w:hAnsi="Arial" w:cs="Arial"/>
                <w:sz w:val="20"/>
                <w:szCs w:val="20"/>
              </w:rPr>
              <w:t>15</w:t>
            </w:r>
          </w:p>
        </w:tc>
        <w:tc>
          <w:tcPr>
            <w:tcW w:w="438" w:type="pct"/>
            <w:tcBorders>
              <w:top w:val="nil"/>
              <w:left w:val="nil"/>
              <w:bottom w:val="single" w:sz="4" w:space="0" w:color="auto"/>
              <w:right w:val="single" w:sz="4" w:space="0" w:color="auto"/>
            </w:tcBorders>
            <w:noWrap/>
            <w:vAlign w:val="center"/>
          </w:tcPr>
          <w:p w14:paraId="19D33A6D" w14:textId="02833870" w:rsidR="009745A3" w:rsidRPr="004C26F7" w:rsidRDefault="000D204E" w:rsidP="00C8689B">
            <w:pPr>
              <w:spacing w:after="0"/>
              <w:jc w:val="right"/>
              <w:rPr>
                <w:rFonts w:ascii="Arial" w:eastAsia="Times New Roman" w:hAnsi="Arial" w:cs="Arial"/>
                <w:sz w:val="20"/>
                <w:szCs w:val="20"/>
              </w:rPr>
            </w:pPr>
            <w:r>
              <w:rPr>
                <w:rFonts w:ascii="Arial" w:hAnsi="Arial" w:cs="Arial"/>
                <w:sz w:val="20"/>
                <w:szCs w:val="20"/>
              </w:rPr>
              <w:t>95</w:t>
            </w:r>
            <w:r w:rsidR="00126930" w:rsidRPr="004C26F7">
              <w:rPr>
                <w:rFonts w:ascii="Arial" w:hAnsi="Arial" w:cs="Arial"/>
                <w:sz w:val="20"/>
                <w:szCs w:val="20"/>
              </w:rPr>
              <w:t>.</w:t>
            </w:r>
            <w:r>
              <w:rPr>
                <w:rFonts w:ascii="Arial" w:hAnsi="Arial" w:cs="Arial"/>
                <w:sz w:val="20"/>
                <w:szCs w:val="20"/>
              </w:rPr>
              <w:t>928,28</w:t>
            </w:r>
          </w:p>
        </w:tc>
        <w:tc>
          <w:tcPr>
            <w:tcW w:w="532" w:type="pct"/>
            <w:tcBorders>
              <w:top w:val="nil"/>
              <w:left w:val="nil"/>
              <w:bottom w:val="single" w:sz="4" w:space="0" w:color="auto"/>
              <w:right w:val="single" w:sz="4" w:space="0" w:color="auto"/>
            </w:tcBorders>
            <w:noWrap/>
            <w:vAlign w:val="center"/>
          </w:tcPr>
          <w:p w14:paraId="42B3788A" w14:textId="63113586" w:rsidR="009745A3" w:rsidRPr="004C26F7" w:rsidRDefault="000D204E" w:rsidP="00C8689B">
            <w:pPr>
              <w:spacing w:after="0"/>
              <w:jc w:val="right"/>
              <w:rPr>
                <w:rFonts w:ascii="Arial" w:eastAsia="Times New Roman" w:hAnsi="Arial" w:cs="Arial"/>
                <w:sz w:val="20"/>
                <w:szCs w:val="20"/>
              </w:rPr>
            </w:pPr>
            <w:r>
              <w:rPr>
                <w:rFonts w:ascii="Arial" w:hAnsi="Arial" w:cs="Arial"/>
                <w:sz w:val="20"/>
                <w:szCs w:val="20"/>
              </w:rPr>
              <w:t>100</w:t>
            </w:r>
            <w:r w:rsidR="00BD1C4A" w:rsidRPr="004C26F7">
              <w:rPr>
                <w:rFonts w:ascii="Arial" w:hAnsi="Arial" w:cs="Arial"/>
                <w:sz w:val="20"/>
                <w:szCs w:val="20"/>
              </w:rPr>
              <w:t>,</w:t>
            </w:r>
            <w:r>
              <w:rPr>
                <w:rFonts w:ascii="Arial" w:hAnsi="Arial" w:cs="Arial"/>
                <w:sz w:val="20"/>
                <w:szCs w:val="20"/>
              </w:rPr>
              <w:t>00</w:t>
            </w:r>
          </w:p>
        </w:tc>
        <w:tc>
          <w:tcPr>
            <w:tcW w:w="97" w:type="pct"/>
            <w:tcBorders>
              <w:top w:val="nil"/>
              <w:left w:val="nil"/>
              <w:bottom w:val="single" w:sz="4" w:space="0" w:color="auto"/>
              <w:right w:val="single" w:sz="4" w:space="0" w:color="auto"/>
            </w:tcBorders>
            <w:vAlign w:val="center"/>
          </w:tcPr>
          <w:p w14:paraId="7A2424EA" w14:textId="450CFE12" w:rsidR="009745A3" w:rsidRPr="004C26F7" w:rsidRDefault="009745A3" w:rsidP="00C8689B">
            <w:pPr>
              <w:spacing w:after="0"/>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57A91C98" w14:textId="4C75495D" w:rsidR="009745A3" w:rsidRPr="00A330AC" w:rsidRDefault="00056B0E" w:rsidP="00C8689B">
            <w:pPr>
              <w:spacing w:after="0"/>
              <w:jc w:val="right"/>
              <w:rPr>
                <w:rFonts w:ascii="Arial" w:eastAsia="Times New Roman" w:hAnsi="Arial" w:cs="Arial"/>
                <w:sz w:val="20"/>
                <w:szCs w:val="20"/>
              </w:rPr>
            </w:pPr>
            <w:r w:rsidRPr="00A330AC">
              <w:rPr>
                <w:rFonts w:ascii="Arial" w:eastAsia="Times New Roman" w:hAnsi="Arial" w:cs="Arial"/>
                <w:sz w:val="20"/>
                <w:szCs w:val="20"/>
              </w:rPr>
              <w:t>929.796,17</w:t>
            </w:r>
          </w:p>
        </w:tc>
      </w:tr>
      <w:tr w:rsidR="00171CFF" w:rsidRPr="004C26F7" w14:paraId="25933602" w14:textId="77777777" w:rsidTr="00171CFF">
        <w:trPr>
          <w:jc w:val="center"/>
        </w:trPr>
        <w:tc>
          <w:tcPr>
            <w:tcW w:w="874" w:type="pct"/>
            <w:tcBorders>
              <w:top w:val="nil"/>
              <w:left w:val="single" w:sz="4" w:space="0" w:color="auto"/>
              <w:bottom w:val="single" w:sz="4" w:space="0" w:color="auto"/>
              <w:right w:val="single" w:sz="4" w:space="0" w:color="auto"/>
            </w:tcBorders>
            <w:noWrap/>
            <w:vAlign w:val="center"/>
            <w:hideMark/>
          </w:tcPr>
          <w:p w14:paraId="272993F1" w14:textId="77777777" w:rsidR="008B19A7" w:rsidRPr="004C26F7" w:rsidRDefault="008B19A7" w:rsidP="00C8689B">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3</w:t>
            </w:r>
          </w:p>
        </w:tc>
        <w:tc>
          <w:tcPr>
            <w:tcW w:w="465" w:type="pct"/>
            <w:tcBorders>
              <w:top w:val="nil"/>
              <w:left w:val="nil"/>
              <w:bottom w:val="single" w:sz="4" w:space="0" w:color="auto"/>
              <w:right w:val="single" w:sz="4" w:space="0" w:color="auto"/>
            </w:tcBorders>
            <w:noWrap/>
            <w:vAlign w:val="center"/>
          </w:tcPr>
          <w:p w14:paraId="011D5421" w14:textId="1F2C8B4B" w:rsidR="008B19A7" w:rsidRPr="00056B0E" w:rsidRDefault="00056B0E" w:rsidP="00C8689B">
            <w:pPr>
              <w:spacing w:after="0" w:line="240" w:lineRule="auto"/>
              <w:jc w:val="right"/>
              <w:rPr>
                <w:rFonts w:ascii="Arial" w:eastAsia="Times New Roman" w:hAnsi="Arial" w:cs="Arial"/>
                <w:color w:val="FF0000"/>
                <w:sz w:val="20"/>
                <w:szCs w:val="20"/>
              </w:rPr>
            </w:pPr>
            <w:r w:rsidRPr="00056B0E">
              <w:rPr>
                <w:rFonts w:ascii="Arial" w:eastAsia="Times New Roman" w:hAnsi="Arial" w:cs="Arial"/>
                <w:sz w:val="20"/>
                <w:szCs w:val="20"/>
              </w:rPr>
              <w:t>8</w:t>
            </w:r>
            <w:r w:rsidR="00DD3FF1" w:rsidRPr="00056B0E">
              <w:rPr>
                <w:rFonts w:ascii="Arial" w:eastAsia="Times New Roman" w:hAnsi="Arial" w:cs="Arial"/>
                <w:sz w:val="20"/>
                <w:szCs w:val="20"/>
              </w:rPr>
              <w:t>0.8</w:t>
            </w:r>
            <w:r w:rsidRPr="00056B0E">
              <w:rPr>
                <w:rFonts w:ascii="Arial" w:eastAsia="Times New Roman" w:hAnsi="Arial" w:cs="Arial"/>
                <w:sz w:val="20"/>
                <w:szCs w:val="20"/>
              </w:rPr>
              <w:t>52</w:t>
            </w:r>
            <w:r w:rsidR="00DD3FF1" w:rsidRPr="00056B0E">
              <w:rPr>
                <w:rFonts w:ascii="Arial" w:eastAsia="Times New Roman" w:hAnsi="Arial" w:cs="Arial"/>
                <w:sz w:val="20"/>
                <w:szCs w:val="20"/>
              </w:rPr>
              <w:t>,</w:t>
            </w:r>
            <w:r w:rsidRPr="00056B0E">
              <w:rPr>
                <w:rFonts w:ascii="Arial" w:eastAsia="Times New Roman" w:hAnsi="Arial" w:cs="Arial"/>
                <w:sz w:val="20"/>
                <w:szCs w:val="20"/>
              </w:rPr>
              <w:t>76</w:t>
            </w:r>
          </w:p>
        </w:tc>
        <w:tc>
          <w:tcPr>
            <w:tcW w:w="487" w:type="pct"/>
            <w:tcBorders>
              <w:top w:val="nil"/>
              <w:left w:val="nil"/>
              <w:bottom w:val="single" w:sz="4" w:space="0" w:color="auto"/>
              <w:right w:val="single" w:sz="4" w:space="0" w:color="auto"/>
            </w:tcBorders>
            <w:noWrap/>
            <w:vAlign w:val="center"/>
          </w:tcPr>
          <w:p w14:paraId="5D3125B7" w14:textId="799A447D" w:rsidR="008B19A7" w:rsidRPr="00056B0E" w:rsidRDefault="00056B0E" w:rsidP="00C8689B">
            <w:pPr>
              <w:spacing w:after="0" w:line="240" w:lineRule="auto"/>
              <w:jc w:val="right"/>
              <w:rPr>
                <w:rFonts w:ascii="Arial" w:eastAsia="Times New Roman" w:hAnsi="Arial" w:cs="Arial"/>
                <w:sz w:val="20"/>
                <w:szCs w:val="20"/>
              </w:rPr>
            </w:pPr>
            <w:r w:rsidRPr="00056B0E">
              <w:rPr>
                <w:rFonts w:ascii="Arial" w:eastAsiaTheme="minorHAnsi" w:hAnsi="Arial" w:cs="Arial"/>
                <w:sz w:val="20"/>
                <w:szCs w:val="20"/>
              </w:rPr>
              <w:t>7</w:t>
            </w:r>
            <w:r w:rsidR="00A330AC">
              <w:rPr>
                <w:rFonts w:ascii="Arial" w:eastAsiaTheme="minorHAnsi" w:hAnsi="Arial" w:cs="Arial"/>
                <w:sz w:val="20"/>
                <w:szCs w:val="20"/>
              </w:rPr>
              <w:t>4</w:t>
            </w:r>
            <w:r w:rsidR="000D62F5" w:rsidRPr="00056B0E">
              <w:rPr>
                <w:rFonts w:ascii="Arial" w:eastAsiaTheme="minorHAnsi" w:hAnsi="Arial" w:cs="Arial"/>
                <w:sz w:val="20"/>
                <w:szCs w:val="20"/>
              </w:rPr>
              <w:t>.</w:t>
            </w:r>
            <w:r w:rsidR="00A330AC">
              <w:rPr>
                <w:rFonts w:ascii="Arial" w:eastAsiaTheme="minorHAnsi" w:hAnsi="Arial" w:cs="Arial"/>
                <w:sz w:val="20"/>
                <w:szCs w:val="20"/>
              </w:rPr>
              <w:t>055</w:t>
            </w:r>
            <w:r w:rsidR="000D62F5" w:rsidRPr="00056B0E">
              <w:rPr>
                <w:rFonts w:ascii="Arial" w:eastAsiaTheme="minorHAnsi" w:hAnsi="Arial" w:cs="Arial"/>
                <w:sz w:val="20"/>
                <w:szCs w:val="20"/>
              </w:rPr>
              <w:t>,</w:t>
            </w:r>
            <w:r w:rsidR="00A330AC">
              <w:rPr>
                <w:rFonts w:ascii="Arial" w:eastAsiaTheme="minorHAnsi" w:hAnsi="Arial" w:cs="Arial"/>
                <w:sz w:val="20"/>
                <w:szCs w:val="20"/>
              </w:rPr>
              <w:t>17</w:t>
            </w:r>
          </w:p>
        </w:tc>
        <w:tc>
          <w:tcPr>
            <w:tcW w:w="565" w:type="pct"/>
            <w:tcBorders>
              <w:top w:val="nil"/>
              <w:left w:val="nil"/>
              <w:bottom w:val="single" w:sz="4" w:space="0" w:color="auto"/>
              <w:right w:val="single" w:sz="4" w:space="0" w:color="auto"/>
            </w:tcBorders>
            <w:noWrap/>
            <w:vAlign w:val="center"/>
          </w:tcPr>
          <w:p w14:paraId="4180D25F" w14:textId="2182C43C" w:rsidR="008B19A7" w:rsidRPr="00A330AC" w:rsidRDefault="000D62F5" w:rsidP="00C8689B">
            <w:pPr>
              <w:spacing w:after="0" w:line="240" w:lineRule="auto"/>
              <w:jc w:val="right"/>
              <w:rPr>
                <w:rFonts w:ascii="Arial" w:eastAsia="Times New Roman" w:hAnsi="Arial" w:cs="Arial"/>
                <w:sz w:val="20"/>
                <w:szCs w:val="20"/>
              </w:rPr>
            </w:pPr>
            <w:r w:rsidRPr="00A330AC">
              <w:rPr>
                <w:rFonts w:ascii="Arial" w:hAnsi="Arial" w:cs="Arial"/>
                <w:sz w:val="20"/>
                <w:szCs w:val="20"/>
              </w:rPr>
              <w:t>7</w:t>
            </w:r>
            <w:r w:rsidR="00056B0E" w:rsidRPr="00A330AC">
              <w:rPr>
                <w:rFonts w:ascii="Arial" w:hAnsi="Arial" w:cs="Arial"/>
                <w:sz w:val="20"/>
                <w:szCs w:val="20"/>
              </w:rPr>
              <w:t>41.3</w:t>
            </w:r>
            <w:r w:rsidRPr="00A330AC">
              <w:rPr>
                <w:rFonts w:ascii="Arial" w:hAnsi="Arial" w:cs="Arial"/>
                <w:sz w:val="20"/>
                <w:szCs w:val="20"/>
              </w:rPr>
              <w:t>1</w:t>
            </w:r>
            <w:r w:rsidR="00056B0E" w:rsidRPr="00A330AC">
              <w:rPr>
                <w:rFonts w:ascii="Arial" w:hAnsi="Arial" w:cs="Arial"/>
                <w:sz w:val="20"/>
                <w:szCs w:val="20"/>
              </w:rPr>
              <w:t>4</w:t>
            </w:r>
            <w:r w:rsidRPr="00A330AC">
              <w:rPr>
                <w:rFonts w:ascii="Arial" w:hAnsi="Arial" w:cs="Arial"/>
                <w:sz w:val="20"/>
                <w:szCs w:val="20"/>
              </w:rPr>
              <w:t>,</w:t>
            </w:r>
            <w:r w:rsidR="00056B0E" w:rsidRPr="00A330AC">
              <w:rPr>
                <w:rFonts w:ascii="Arial" w:hAnsi="Arial" w:cs="Arial"/>
                <w:sz w:val="20"/>
                <w:szCs w:val="20"/>
              </w:rPr>
              <w:t>18</w:t>
            </w:r>
          </w:p>
        </w:tc>
        <w:tc>
          <w:tcPr>
            <w:tcW w:w="465" w:type="pct"/>
            <w:tcBorders>
              <w:top w:val="nil"/>
              <w:left w:val="nil"/>
              <w:bottom w:val="single" w:sz="4" w:space="0" w:color="auto"/>
              <w:right w:val="single" w:sz="4" w:space="0" w:color="auto"/>
            </w:tcBorders>
            <w:noWrap/>
            <w:vAlign w:val="center"/>
          </w:tcPr>
          <w:p w14:paraId="35100BEE" w14:textId="3DFE0626" w:rsidR="00B31E53" w:rsidRPr="00A330AC" w:rsidRDefault="00A330AC" w:rsidP="00C8689B">
            <w:pPr>
              <w:spacing w:before="240" w:after="0" w:line="240" w:lineRule="auto"/>
              <w:jc w:val="right"/>
              <w:rPr>
                <w:rFonts w:ascii="Arial" w:eastAsia="Times New Roman" w:hAnsi="Arial" w:cs="Arial"/>
                <w:sz w:val="20"/>
                <w:szCs w:val="20"/>
              </w:rPr>
            </w:pPr>
            <w:r>
              <w:rPr>
                <w:rFonts w:ascii="Arial" w:eastAsia="Times New Roman" w:hAnsi="Arial" w:cs="Arial"/>
                <w:sz w:val="20"/>
                <w:szCs w:val="20"/>
              </w:rPr>
              <w:t>393,00</w:t>
            </w:r>
          </w:p>
          <w:p w14:paraId="0613533E" w14:textId="04454AC3" w:rsidR="008B19A7" w:rsidRPr="00A330AC" w:rsidRDefault="008B19A7" w:rsidP="00C8689B">
            <w:pPr>
              <w:spacing w:after="0" w:line="240" w:lineRule="auto"/>
              <w:jc w:val="right"/>
              <w:rPr>
                <w:rFonts w:ascii="Arial" w:eastAsia="Times New Roman" w:hAnsi="Arial" w:cs="Arial"/>
                <w:sz w:val="20"/>
                <w:szCs w:val="20"/>
              </w:rPr>
            </w:pPr>
          </w:p>
        </w:tc>
        <w:tc>
          <w:tcPr>
            <w:tcW w:w="572" w:type="pct"/>
            <w:tcBorders>
              <w:top w:val="nil"/>
              <w:left w:val="nil"/>
              <w:bottom w:val="single" w:sz="4" w:space="0" w:color="auto"/>
              <w:right w:val="single" w:sz="4" w:space="0" w:color="auto"/>
            </w:tcBorders>
            <w:noWrap/>
            <w:vAlign w:val="center"/>
          </w:tcPr>
          <w:p w14:paraId="2E6D2500" w14:textId="6CA265C4" w:rsidR="008B19A7" w:rsidRPr="00A330AC" w:rsidRDefault="00056B0E" w:rsidP="00C8689B">
            <w:pPr>
              <w:spacing w:after="0" w:line="240" w:lineRule="auto"/>
              <w:jc w:val="right"/>
              <w:rPr>
                <w:rFonts w:ascii="Arial" w:eastAsia="Times New Roman" w:hAnsi="Arial" w:cs="Arial"/>
                <w:sz w:val="20"/>
                <w:szCs w:val="20"/>
              </w:rPr>
            </w:pPr>
            <w:r w:rsidRPr="00A330AC">
              <w:rPr>
                <w:rFonts w:ascii="Arial" w:eastAsia="Times New Roman" w:hAnsi="Arial" w:cs="Arial"/>
                <w:sz w:val="20"/>
                <w:szCs w:val="20"/>
              </w:rPr>
              <w:t>34</w:t>
            </w:r>
            <w:r w:rsidR="00B31E53" w:rsidRPr="00A330AC">
              <w:rPr>
                <w:rFonts w:ascii="Arial" w:eastAsia="Times New Roman" w:hAnsi="Arial" w:cs="Arial"/>
                <w:sz w:val="20"/>
                <w:szCs w:val="20"/>
              </w:rPr>
              <w:t>.</w:t>
            </w:r>
            <w:r w:rsidRPr="00A330AC">
              <w:rPr>
                <w:rFonts w:ascii="Arial" w:eastAsia="Times New Roman" w:hAnsi="Arial" w:cs="Arial"/>
                <w:sz w:val="20"/>
                <w:szCs w:val="20"/>
              </w:rPr>
              <w:t>073</w:t>
            </w:r>
            <w:r w:rsidR="00B31E53" w:rsidRPr="00A330AC">
              <w:rPr>
                <w:rFonts w:ascii="Arial" w:eastAsia="Times New Roman" w:hAnsi="Arial" w:cs="Arial"/>
                <w:sz w:val="20"/>
                <w:szCs w:val="20"/>
              </w:rPr>
              <w:t>,</w:t>
            </w:r>
            <w:r w:rsidRPr="00A330AC">
              <w:rPr>
                <w:rFonts w:ascii="Arial" w:eastAsia="Times New Roman" w:hAnsi="Arial" w:cs="Arial"/>
                <w:sz w:val="20"/>
                <w:szCs w:val="20"/>
              </w:rPr>
              <w:t>60</w:t>
            </w:r>
          </w:p>
        </w:tc>
        <w:tc>
          <w:tcPr>
            <w:tcW w:w="438" w:type="pct"/>
            <w:tcBorders>
              <w:top w:val="nil"/>
              <w:left w:val="nil"/>
              <w:bottom w:val="single" w:sz="4" w:space="0" w:color="auto"/>
              <w:right w:val="single" w:sz="4" w:space="0" w:color="auto"/>
            </w:tcBorders>
            <w:noWrap/>
            <w:vAlign w:val="center"/>
          </w:tcPr>
          <w:p w14:paraId="2C3142AC" w14:textId="1D953AC0" w:rsidR="008B19A7" w:rsidRPr="00A330AC" w:rsidRDefault="00056B0E" w:rsidP="00C8689B">
            <w:pPr>
              <w:spacing w:after="0" w:line="240" w:lineRule="auto"/>
              <w:jc w:val="right"/>
              <w:rPr>
                <w:rFonts w:ascii="Arial" w:eastAsia="Times New Roman" w:hAnsi="Arial" w:cs="Arial"/>
                <w:sz w:val="20"/>
                <w:szCs w:val="20"/>
              </w:rPr>
            </w:pPr>
            <w:r w:rsidRPr="00A330AC">
              <w:rPr>
                <w:rFonts w:ascii="Arial" w:eastAsia="Times New Roman" w:hAnsi="Arial" w:cs="Arial"/>
                <w:sz w:val="20"/>
                <w:szCs w:val="20"/>
              </w:rPr>
              <w:t>107</w:t>
            </w:r>
            <w:r w:rsidR="00A330AC">
              <w:rPr>
                <w:rFonts w:ascii="Arial" w:eastAsia="Times New Roman" w:hAnsi="Arial" w:cs="Arial"/>
                <w:sz w:val="20"/>
                <w:szCs w:val="20"/>
              </w:rPr>
              <w:t>.518</w:t>
            </w:r>
            <w:r w:rsidR="00126930" w:rsidRPr="00A330AC">
              <w:rPr>
                <w:rFonts w:ascii="Arial" w:eastAsia="Times New Roman" w:hAnsi="Arial" w:cs="Arial"/>
                <w:sz w:val="20"/>
                <w:szCs w:val="20"/>
              </w:rPr>
              <w:t>,</w:t>
            </w:r>
            <w:r w:rsidR="00A330AC">
              <w:rPr>
                <w:rFonts w:ascii="Arial" w:eastAsia="Times New Roman" w:hAnsi="Arial" w:cs="Arial"/>
                <w:sz w:val="20"/>
                <w:szCs w:val="20"/>
              </w:rPr>
              <w:t>3</w:t>
            </w:r>
            <w:r w:rsidRPr="00A330AC">
              <w:rPr>
                <w:rFonts w:ascii="Arial" w:eastAsia="Times New Roman" w:hAnsi="Arial" w:cs="Arial"/>
                <w:sz w:val="20"/>
                <w:szCs w:val="20"/>
              </w:rPr>
              <w:t>7</w:t>
            </w:r>
            <w:r w:rsidR="00126930" w:rsidRPr="00A330AC">
              <w:rPr>
                <w:rFonts w:ascii="Arial" w:eastAsia="Times New Roman" w:hAnsi="Arial" w:cs="Arial"/>
                <w:sz w:val="20"/>
                <w:szCs w:val="20"/>
              </w:rPr>
              <w:t xml:space="preserve"> </w:t>
            </w:r>
          </w:p>
        </w:tc>
        <w:tc>
          <w:tcPr>
            <w:tcW w:w="532" w:type="pct"/>
            <w:tcBorders>
              <w:top w:val="nil"/>
              <w:left w:val="nil"/>
              <w:bottom w:val="single" w:sz="4" w:space="0" w:color="auto"/>
              <w:right w:val="single" w:sz="4" w:space="0" w:color="auto"/>
            </w:tcBorders>
            <w:noWrap/>
            <w:vAlign w:val="center"/>
          </w:tcPr>
          <w:p w14:paraId="78D799DF" w14:textId="5E6C8ADA" w:rsidR="00BD1C4A" w:rsidRPr="004C26F7" w:rsidRDefault="00056B0E" w:rsidP="00BD1C4A">
            <w:pPr>
              <w:spacing w:after="0" w:line="240" w:lineRule="auto"/>
              <w:jc w:val="right"/>
              <w:rPr>
                <w:rFonts w:ascii="Arial" w:eastAsia="Times New Roman" w:hAnsi="Arial" w:cs="Arial"/>
                <w:sz w:val="20"/>
                <w:szCs w:val="20"/>
              </w:rPr>
            </w:pPr>
            <w:r>
              <w:rPr>
                <w:rFonts w:ascii="Arial" w:eastAsia="Times New Roman" w:hAnsi="Arial" w:cs="Arial"/>
                <w:sz w:val="20"/>
                <w:szCs w:val="20"/>
              </w:rPr>
              <w:t>0,00</w:t>
            </w:r>
          </w:p>
        </w:tc>
        <w:tc>
          <w:tcPr>
            <w:tcW w:w="97" w:type="pct"/>
            <w:tcBorders>
              <w:top w:val="nil"/>
              <w:left w:val="nil"/>
              <w:bottom w:val="single" w:sz="4" w:space="0" w:color="auto"/>
              <w:right w:val="single" w:sz="4" w:space="0" w:color="auto"/>
            </w:tcBorders>
            <w:vAlign w:val="center"/>
          </w:tcPr>
          <w:p w14:paraId="0236F49B" w14:textId="1E7BCD5C" w:rsidR="008B19A7" w:rsidRPr="004C26F7" w:rsidRDefault="008B19A7" w:rsidP="00C8689B">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115283B3" w14:textId="2D465A8D" w:rsidR="008B19A7" w:rsidRPr="00A330AC" w:rsidRDefault="00056B0E" w:rsidP="00C8689B">
            <w:pPr>
              <w:spacing w:after="0" w:line="240" w:lineRule="auto"/>
              <w:jc w:val="right"/>
              <w:rPr>
                <w:rFonts w:ascii="Arial" w:eastAsia="Times New Roman" w:hAnsi="Arial" w:cs="Arial"/>
                <w:sz w:val="20"/>
                <w:szCs w:val="20"/>
              </w:rPr>
            </w:pPr>
            <w:r w:rsidRPr="00A330AC">
              <w:rPr>
                <w:rFonts w:ascii="Arial" w:eastAsia="Times New Roman" w:hAnsi="Arial" w:cs="Arial"/>
                <w:sz w:val="20"/>
                <w:szCs w:val="20"/>
              </w:rPr>
              <w:t>1.0</w:t>
            </w:r>
            <w:r w:rsidR="00A330AC">
              <w:rPr>
                <w:rFonts w:ascii="Arial" w:eastAsia="Times New Roman" w:hAnsi="Arial" w:cs="Arial"/>
                <w:sz w:val="20"/>
                <w:szCs w:val="20"/>
              </w:rPr>
              <w:t>38</w:t>
            </w:r>
            <w:r w:rsidRPr="00A330AC">
              <w:rPr>
                <w:rFonts w:ascii="Arial" w:eastAsia="Times New Roman" w:hAnsi="Arial" w:cs="Arial"/>
                <w:sz w:val="20"/>
                <w:szCs w:val="20"/>
              </w:rPr>
              <w:t>.</w:t>
            </w:r>
            <w:r w:rsidR="00A330AC">
              <w:rPr>
                <w:rFonts w:ascii="Arial" w:eastAsia="Times New Roman" w:hAnsi="Arial" w:cs="Arial"/>
                <w:sz w:val="20"/>
                <w:szCs w:val="20"/>
              </w:rPr>
              <w:t>207</w:t>
            </w:r>
            <w:r w:rsidRPr="00A330AC">
              <w:rPr>
                <w:rFonts w:ascii="Arial" w:eastAsia="Times New Roman" w:hAnsi="Arial" w:cs="Arial"/>
                <w:sz w:val="20"/>
                <w:szCs w:val="20"/>
              </w:rPr>
              <w:t>,</w:t>
            </w:r>
            <w:r w:rsidR="00A330AC">
              <w:rPr>
                <w:rFonts w:ascii="Arial" w:eastAsia="Times New Roman" w:hAnsi="Arial" w:cs="Arial"/>
                <w:sz w:val="20"/>
                <w:szCs w:val="20"/>
              </w:rPr>
              <w:t>08</w:t>
            </w:r>
          </w:p>
        </w:tc>
      </w:tr>
      <w:tr w:rsidR="00171CFF" w:rsidRPr="004C26F7" w14:paraId="3901CCFF" w14:textId="77777777" w:rsidTr="00171CFF">
        <w:trPr>
          <w:trHeight w:val="641"/>
          <w:jc w:val="center"/>
        </w:trPr>
        <w:tc>
          <w:tcPr>
            <w:tcW w:w="874" w:type="pct"/>
            <w:tcBorders>
              <w:top w:val="nil"/>
              <w:left w:val="single" w:sz="4" w:space="0" w:color="auto"/>
              <w:bottom w:val="single" w:sz="4" w:space="0" w:color="auto"/>
              <w:right w:val="single" w:sz="4" w:space="0" w:color="auto"/>
            </w:tcBorders>
            <w:vAlign w:val="center"/>
            <w:hideMark/>
          </w:tcPr>
          <w:p w14:paraId="1B8BBC40" w14:textId="5D30F5E4" w:rsidR="00A330AC" w:rsidRPr="004C26F7" w:rsidRDefault="00A330AC" w:rsidP="00A330AC">
            <w:pPr>
              <w:spacing w:after="0" w:line="240" w:lineRule="auto"/>
              <w:rPr>
                <w:rFonts w:ascii="Arial" w:eastAsia="Times New Roman" w:hAnsi="Arial" w:cs="Arial"/>
                <w:sz w:val="20"/>
                <w:szCs w:val="20"/>
              </w:rPr>
            </w:pPr>
            <w:r w:rsidRPr="004C26F7">
              <w:rPr>
                <w:rFonts w:ascii="Arial" w:eastAsia="Times New Roman" w:hAnsi="Arial" w:cs="Arial"/>
                <w:sz w:val="20"/>
                <w:szCs w:val="20"/>
              </w:rPr>
              <w:t>Višak/manjak od redovnog poslovanja</w:t>
            </w:r>
          </w:p>
        </w:tc>
        <w:tc>
          <w:tcPr>
            <w:tcW w:w="465" w:type="pct"/>
            <w:tcBorders>
              <w:top w:val="nil"/>
              <w:left w:val="nil"/>
              <w:bottom w:val="single" w:sz="4" w:space="0" w:color="auto"/>
              <w:right w:val="single" w:sz="4" w:space="0" w:color="auto"/>
            </w:tcBorders>
            <w:noWrap/>
          </w:tcPr>
          <w:p w14:paraId="168BB999" w14:textId="77777777" w:rsidR="00A330AC" w:rsidRDefault="00A330AC" w:rsidP="00A330AC">
            <w:pPr>
              <w:spacing w:after="0" w:line="240" w:lineRule="auto"/>
              <w:jc w:val="right"/>
              <w:rPr>
                <w:rFonts w:ascii="Arial" w:hAnsi="Arial" w:cs="Arial"/>
                <w:sz w:val="20"/>
                <w:szCs w:val="20"/>
              </w:rPr>
            </w:pPr>
          </w:p>
          <w:p w14:paraId="5AC1AEB4" w14:textId="246374FC" w:rsidR="00A330AC" w:rsidRPr="00A330AC" w:rsidRDefault="00A330AC" w:rsidP="00A330AC">
            <w:pPr>
              <w:spacing w:after="0" w:line="240" w:lineRule="auto"/>
              <w:jc w:val="right"/>
              <w:rPr>
                <w:rFonts w:ascii="Arial" w:eastAsia="Times New Roman" w:hAnsi="Arial" w:cs="Arial"/>
                <w:sz w:val="20"/>
                <w:szCs w:val="20"/>
              </w:rPr>
            </w:pPr>
            <w:r w:rsidRPr="00A330AC">
              <w:rPr>
                <w:rFonts w:ascii="Arial" w:hAnsi="Arial" w:cs="Arial"/>
                <w:sz w:val="20"/>
                <w:szCs w:val="20"/>
              </w:rPr>
              <w:t>-3.838,84</w:t>
            </w:r>
          </w:p>
        </w:tc>
        <w:tc>
          <w:tcPr>
            <w:tcW w:w="487" w:type="pct"/>
            <w:tcBorders>
              <w:top w:val="nil"/>
              <w:left w:val="nil"/>
              <w:bottom w:val="single" w:sz="4" w:space="0" w:color="auto"/>
              <w:right w:val="single" w:sz="4" w:space="0" w:color="auto"/>
            </w:tcBorders>
            <w:noWrap/>
          </w:tcPr>
          <w:p w14:paraId="229775FA" w14:textId="77777777" w:rsidR="00A330AC" w:rsidRDefault="00A330AC" w:rsidP="00A330AC">
            <w:pPr>
              <w:spacing w:after="0" w:line="240" w:lineRule="auto"/>
              <w:jc w:val="right"/>
              <w:rPr>
                <w:rFonts w:ascii="Arial" w:hAnsi="Arial" w:cs="Arial"/>
                <w:sz w:val="20"/>
                <w:szCs w:val="20"/>
              </w:rPr>
            </w:pPr>
          </w:p>
          <w:p w14:paraId="535805DB" w14:textId="605F81DD" w:rsidR="00A330AC" w:rsidRPr="00A330AC" w:rsidRDefault="00A330AC" w:rsidP="00A330AC">
            <w:pPr>
              <w:spacing w:after="0" w:line="240" w:lineRule="auto"/>
              <w:jc w:val="right"/>
              <w:rPr>
                <w:rFonts w:ascii="Arial" w:eastAsia="Times New Roman" w:hAnsi="Arial" w:cs="Arial"/>
                <w:sz w:val="20"/>
                <w:szCs w:val="20"/>
              </w:rPr>
            </w:pPr>
            <w:r>
              <w:rPr>
                <w:rFonts w:ascii="Arial" w:hAnsi="Arial" w:cs="Arial"/>
                <w:sz w:val="20"/>
                <w:szCs w:val="20"/>
              </w:rPr>
              <w:t>1.546,00</w:t>
            </w:r>
          </w:p>
        </w:tc>
        <w:tc>
          <w:tcPr>
            <w:tcW w:w="565" w:type="pct"/>
            <w:tcBorders>
              <w:top w:val="nil"/>
              <w:left w:val="nil"/>
              <w:bottom w:val="single" w:sz="4" w:space="0" w:color="auto"/>
              <w:right w:val="single" w:sz="4" w:space="0" w:color="auto"/>
            </w:tcBorders>
            <w:noWrap/>
          </w:tcPr>
          <w:p w14:paraId="37C48726" w14:textId="77777777" w:rsidR="00A330AC" w:rsidRDefault="00A330AC" w:rsidP="00A330AC">
            <w:pPr>
              <w:spacing w:after="0" w:line="240" w:lineRule="auto"/>
              <w:jc w:val="right"/>
              <w:rPr>
                <w:rFonts w:ascii="Arial" w:hAnsi="Arial" w:cs="Arial"/>
                <w:sz w:val="20"/>
                <w:szCs w:val="20"/>
              </w:rPr>
            </w:pPr>
          </w:p>
          <w:p w14:paraId="72E593EC" w14:textId="2795C573" w:rsidR="00A330AC" w:rsidRPr="00A330AC" w:rsidRDefault="00A330AC" w:rsidP="00A330AC">
            <w:pPr>
              <w:spacing w:after="0" w:line="240" w:lineRule="auto"/>
              <w:jc w:val="right"/>
              <w:rPr>
                <w:rFonts w:ascii="Arial" w:eastAsia="Times New Roman" w:hAnsi="Arial" w:cs="Arial"/>
                <w:sz w:val="20"/>
                <w:szCs w:val="20"/>
              </w:rPr>
            </w:pPr>
            <w:r w:rsidRPr="00A330AC">
              <w:rPr>
                <w:rFonts w:ascii="Arial" w:hAnsi="Arial" w:cs="Arial"/>
                <w:sz w:val="20"/>
                <w:szCs w:val="20"/>
              </w:rPr>
              <w:t>-103.130,61</w:t>
            </w:r>
          </w:p>
        </w:tc>
        <w:tc>
          <w:tcPr>
            <w:tcW w:w="465" w:type="pct"/>
            <w:tcBorders>
              <w:top w:val="nil"/>
              <w:left w:val="nil"/>
              <w:bottom w:val="single" w:sz="4" w:space="0" w:color="auto"/>
              <w:right w:val="single" w:sz="4" w:space="0" w:color="auto"/>
            </w:tcBorders>
            <w:noWrap/>
          </w:tcPr>
          <w:p w14:paraId="489A4ADA" w14:textId="77777777" w:rsidR="00A330AC" w:rsidRDefault="00A330AC" w:rsidP="00A330AC">
            <w:pPr>
              <w:spacing w:after="0" w:line="240" w:lineRule="auto"/>
              <w:jc w:val="right"/>
              <w:rPr>
                <w:rFonts w:ascii="Arial" w:hAnsi="Arial" w:cs="Arial"/>
                <w:sz w:val="20"/>
                <w:szCs w:val="20"/>
              </w:rPr>
            </w:pPr>
          </w:p>
          <w:p w14:paraId="6C68BE1E" w14:textId="779EF035" w:rsidR="00A330AC" w:rsidRPr="00A330AC" w:rsidRDefault="00A330AC" w:rsidP="00A330AC">
            <w:pPr>
              <w:spacing w:after="0" w:line="240" w:lineRule="auto"/>
              <w:jc w:val="right"/>
              <w:rPr>
                <w:rFonts w:ascii="Arial" w:eastAsia="Times New Roman" w:hAnsi="Arial" w:cs="Arial"/>
                <w:sz w:val="20"/>
                <w:szCs w:val="20"/>
              </w:rPr>
            </w:pPr>
            <w:r>
              <w:rPr>
                <w:rFonts w:ascii="Arial" w:hAnsi="Arial" w:cs="Arial"/>
                <w:sz w:val="20"/>
                <w:szCs w:val="20"/>
              </w:rPr>
              <w:t>1.61</w:t>
            </w:r>
            <w:r w:rsidRPr="00A330AC">
              <w:rPr>
                <w:rFonts w:ascii="Arial" w:hAnsi="Arial" w:cs="Arial"/>
                <w:sz w:val="20"/>
                <w:szCs w:val="20"/>
              </w:rPr>
              <w:t>8,0</w:t>
            </w:r>
            <w:r>
              <w:rPr>
                <w:rFonts w:ascii="Arial" w:hAnsi="Arial" w:cs="Arial"/>
                <w:sz w:val="20"/>
                <w:szCs w:val="20"/>
              </w:rPr>
              <w:t>8</w:t>
            </w:r>
          </w:p>
        </w:tc>
        <w:tc>
          <w:tcPr>
            <w:tcW w:w="572" w:type="pct"/>
            <w:tcBorders>
              <w:top w:val="nil"/>
              <w:left w:val="nil"/>
              <w:bottom w:val="single" w:sz="4" w:space="0" w:color="auto"/>
              <w:right w:val="single" w:sz="4" w:space="0" w:color="auto"/>
            </w:tcBorders>
            <w:noWrap/>
          </w:tcPr>
          <w:p w14:paraId="59C890B6" w14:textId="77777777" w:rsidR="00A330AC" w:rsidRDefault="00A330AC" w:rsidP="00A330AC">
            <w:pPr>
              <w:spacing w:after="0" w:line="240" w:lineRule="auto"/>
              <w:jc w:val="right"/>
              <w:rPr>
                <w:rFonts w:ascii="Arial" w:hAnsi="Arial" w:cs="Arial"/>
                <w:sz w:val="20"/>
                <w:szCs w:val="20"/>
              </w:rPr>
            </w:pPr>
          </w:p>
          <w:p w14:paraId="095268A2" w14:textId="62365786" w:rsidR="00A330AC" w:rsidRPr="00A330AC" w:rsidRDefault="00A330AC" w:rsidP="00A330AC">
            <w:pPr>
              <w:spacing w:after="0" w:line="240" w:lineRule="auto"/>
              <w:jc w:val="right"/>
              <w:rPr>
                <w:rFonts w:ascii="Arial" w:eastAsia="Times New Roman" w:hAnsi="Arial" w:cs="Arial"/>
                <w:sz w:val="20"/>
                <w:szCs w:val="20"/>
              </w:rPr>
            </w:pPr>
            <w:r w:rsidRPr="00A330AC">
              <w:rPr>
                <w:rFonts w:ascii="Arial" w:hAnsi="Arial" w:cs="Arial"/>
                <w:sz w:val="20"/>
                <w:szCs w:val="20"/>
              </w:rPr>
              <w:t>6.884,55</w:t>
            </w:r>
          </w:p>
        </w:tc>
        <w:tc>
          <w:tcPr>
            <w:tcW w:w="438" w:type="pct"/>
            <w:tcBorders>
              <w:top w:val="nil"/>
              <w:left w:val="nil"/>
              <w:bottom w:val="single" w:sz="4" w:space="0" w:color="auto"/>
              <w:right w:val="single" w:sz="4" w:space="0" w:color="auto"/>
            </w:tcBorders>
            <w:noWrap/>
          </w:tcPr>
          <w:p w14:paraId="6F726CCD" w14:textId="77777777" w:rsidR="00A330AC" w:rsidRDefault="00A330AC" w:rsidP="00A330AC">
            <w:pPr>
              <w:spacing w:after="0" w:line="240" w:lineRule="auto"/>
              <w:jc w:val="right"/>
              <w:rPr>
                <w:rFonts w:ascii="Arial" w:hAnsi="Arial" w:cs="Arial"/>
                <w:sz w:val="20"/>
                <w:szCs w:val="20"/>
              </w:rPr>
            </w:pPr>
          </w:p>
          <w:p w14:paraId="3984B956" w14:textId="0DDDDD1B" w:rsidR="00A330AC" w:rsidRPr="00A330AC" w:rsidRDefault="00A330AC" w:rsidP="00A330AC">
            <w:pPr>
              <w:spacing w:after="0" w:line="240" w:lineRule="auto"/>
              <w:jc w:val="right"/>
              <w:rPr>
                <w:rFonts w:ascii="Arial" w:eastAsia="Times New Roman" w:hAnsi="Arial" w:cs="Arial"/>
                <w:sz w:val="20"/>
                <w:szCs w:val="20"/>
              </w:rPr>
            </w:pPr>
            <w:r w:rsidRPr="00A330AC">
              <w:rPr>
                <w:rFonts w:ascii="Arial" w:hAnsi="Arial" w:cs="Arial"/>
                <w:sz w:val="20"/>
                <w:szCs w:val="20"/>
              </w:rPr>
              <w:t>-1</w:t>
            </w:r>
            <w:r w:rsidR="00723E6A">
              <w:rPr>
                <w:rFonts w:ascii="Arial" w:hAnsi="Arial" w:cs="Arial"/>
                <w:sz w:val="20"/>
                <w:szCs w:val="20"/>
              </w:rPr>
              <w:t>1</w:t>
            </w:r>
            <w:r w:rsidRPr="00A330AC">
              <w:rPr>
                <w:rFonts w:ascii="Arial" w:hAnsi="Arial" w:cs="Arial"/>
                <w:sz w:val="20"/>
                <w:szCs w:val="20"/>
              </w:rPr>
              <w:t>.</w:t>
            </w:r>
            <w:r w:rsidR="00723E6A">
              <w:rPr>
                <w:rFonts w:ascii="Arial" w:hAnsi="Arial" w:cs="Arial"/>
                <w:sz w:val="20"/>
                <w:szCs w:val="20"/>
              </w:rPr>
              <w:t>590</w:t>
            </w:r>
            <w:r w:rsidRPr="00A330AC">
              <w:rPr>
                <w:rFonts w:ascii="Arial" w:hAnsi="Arial" w:cs="Arial"/>
                <w:sz w:val="20"/>
                <w:szCs w:val="20"/>
              </w:rPr>
              <w:t>,</w:t>
            </w:r>
            <w:r w:rsidR="00723E6A">
              <w:rPr>
                <w:rFonts w:ascii="Arial" w:hAnsi="Arial" w:cs="Arial"/>
                <w:sz w:val="20"/>
                <w:szCs w:val="20"/>
              </w:rPr>
              <w:t>0</w:t>
            </w:r>
            <w:r w:rsidRPr="00A330AC">
              <w:rPr>
                <w:rFonts w:ascii="Arial" w:hAnsi="Arial" w:cs="Arial"/>
                <w:sz w:val="20"/>
                <w:szCs w:val="20"/>
              </w:rPr>
              <w:t>9</w:t>
            </w:r>
          </w:p>
        </w:tc>
        <w:tc>
          <w:tcPr>
            <w:tcW w:w="532" w:type="pct"/>
            <w:tcBorders>
              <w:top w:val="nil"/>
              <w:left w:val="nil"/>
              <w:bottom w:val="single" w:sz="4" w:space="0" w:color="auto"/>
              <w:right w:val="single" w:sz="4" w:space="0" w:color="auto"/>
            </w:tcBorders>
            <w:noWrap/>
          </w:tcPr>
          <w:p w14:paraId="03D4BAA7" w14:textId="77777777" w:rsidR="00A330AC" w:rsidRDefault="00A330AC" w:rsidP="00A330AC">
            <w:pPr>
              <w:spacing w:after="0" w:line="240" w:lineRule="auto"/>
              <w:jc w:val="right"/>
              <w:rPr>
                <w:rFonts w:ascii="Arial" w:hAnsi="Arial" w:cs="Arial"/>
                <w:sz w:val="20"/>
                <w:szCs w:val="20"/>
              </w:rPr>
            </w:pPr>
          </w:p>
          <w:p w14:paraId="33C6F1B5" w14:textId="13C4E6BE" w:rsidR="00A330AC" w:rsidRPr="00A330AC" w:rsidRDefault="00A330AC" w:rsidP="00A330AC">
            <w:pPr>
              <w:spacing w:after="0" w:line="240" w:lineRule="auto"/>
              <w:jc w:val="right"/>
              <w:rPr>
                <w:rFonts w:ascii="Arial" w:eastAsia="Times New Roman" w:hAnsi="Arial" w:cs="Arial"/>
                <w:sz w:val="20"/>
                <w:szCs w:val="20"/>
              </w:rPr>
            </w:pPr>
            <w:r w:rsidRPr="00A330AC">
              <w:rPr>
                <w:rFonts w:ascii="Arial" w:hAnsi="Arial" w:cs="Arial"/>
                <w:sz w:val="20"/>
                <w:szCs w:val="20"/>
              </w:rPr>
              <w:t>100,00</w:t>
            </w:r>
          </w:p>
        </w:tc>
        <w:tc>
          <w:tcPr>
            <w:tcW w:w="97" w:type="pct"/>
            <w:tcBorders>
              <w:top w:val="nil"/>
              <w:left w:val="nil"/>
              <w:bottom w:val="single" w:sz="4" w:space="0" w:color="auto"/>
              <w:right w:val="single" w:sz="4" w:space="0" w:color="auto"/>
            </w:tcBorders>
          </w:tcPr>
          <w:p w14:paraId="723381F2" w14:textId="0E820D94" w:rsidR="00A330AC" w:rsidRPr="00A330AC" w:rsidRDefault="00A330AC" w:rsidP="00A330AC">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tcPr>
          <w:p w14:paraId="754BBFEF" w14:textId="77777777" w:rsidR="00A330AC" w:rsidRPr="00A330AC" w:rsidRDefault="00A330AC" w:rsidP="00A330AC">
            <w:pPr>
              <w:spacing w:after="0" w:line="240" w:lineRule="auto"/>
              <w:jc w:val="right"/>
              <w:rPr>
                <w:rFonts w:ascii="Arial" w:hAnsi="Arial" w:cs="Arial"/>
                <w:sz w:val="20"/>
                <w:szCs w:val="20"/>
              </w:rPr>
            </w:pPr>
          </w:p>
          <w:p w14:paraId="3D0D0EE9" w14:textId="7C605624" w:rsidR="00A330AC" w:rsidRPr="00A330AC" w:rsidRDefault="00A330AC" w:rsidP="00A330AC">
            <w:pPr>
              <w:spacing w:after="0" w:line="240" w:lineRule="auto"/>
              <w:jc w:val="right"/>
              <w:rPr>
                <w:rFonts w:ascii="Aptos Narrow" w:eastAsia="Times New Roman" w:hAnsi="Aptos Narrow"/>
                <w:color w:val="000000"/>
              </w:rPr>
            </w:pPr>
            <w:r>
              <w:rPr>
                <w:rFonts w:ascii="Aptos Narrow" w:hAnsi="Aptos Narrow"/>
                <w:color w:val="000000"/>
              </w:rPr>
              <w:t>-108.410,91</w:t>
            </w:r>
          </w:p>
        </w:tc>
      </w:tr>
      <w:tr w:rsidR="00171CFF" w:rsidRPr="004C26F7" w14:paraId="0C37B13B" w14:textId="77777777" w:rsidTr="00171CFF">
        <w:trPr>
          <w:trHeight w:val="278"/>
          <w:jc w:val="center"/>
        </w:trPr>
        <w:tc>
          <w:tcPr>
            <w:tcW w:w="874" w:type="pct"/>
            <w:tcBorders>
              <w:top w:val="nil"/>
              <w:left w:val="single" w:sz="4" w:space="0" w:color="auto"/>
              <w:bottom w:val="single" w:sz="4" w:space="0" w:color="auto"/>
              <w:right w:val="single" w:sz="4" w:space="0" w:color="auto"/>
            </w:tcBorders>
            <w:noWrap/>
            <w:vAlign w:val="center"/>
            <w:hideMark/>
          </w:tcPr>
          <w:p w14:paraId="15223000" w14:textId="77777777" w:rsidR="008B19A7" w:rsidRPr="004C26F7" w:rsidRDefault="008B19A7" w:rsidP="0051793B">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7</w:t>
            </w:r>
          </w:p>
        </w:tc>
        <w:tc>
          <w:tcPr>
            <w:tcW w:w="465" w:type="pct"/>
            <w:tcBorders>
              <w:top w:val="nil"/>
              <w:left w:val="nil"/>
              <w:bottom w:val="single" w:sz="4" w:space="0" w:color="auto"/>
              <w:right w:val="single" w:sz="4" w:space="0" w:color="auto"/>
            </w:tcBorders>
            <w:noWrap/>
            <w:vAlign w:val="center"/>
          </w:tcPr>
          <w:p w14:paraId="5B982FEA"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87" w:type="pct"/>
            <w:tcBorders>
              <w:top w:val="nil"/>
              <w:left w:val="nil"/>
              <w:bottom w:val="single" w:sz="4" w:space="0" w:color="auto"/>
              <w:right w:val="single" w:sz="4" w:space="0" w:color="auto"/>
            </w:tcBorders>
            <w:noWrap/>
            <w:vAlign w:val="center"/>
          </w:tcPr>
          <w:p w14:paraId="7872FB85"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565" w:type="pct"/>
            <w:tcBorders>
              <w:top w:val="nil"/>
              <w:left w:val="nil"/>
              <w:bottom w:val="single" w:sz="4" w:space="0" w:color="auto"/>
              <w:right w:val="single" w:sz="4" w:space="0" w:color="auto"/>
            </w:tcBorders>
            <w:noWrap/>
            <w:vAlign w:val="center"/>
          </w:tcPr>
          <w:p w14:paraId="6E282383"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65" w:type="pct"/>
            <w:tcBorders>
              <w:top w:val="nil"/>
              <w:left w:val="nil"/>
              <w:bottom w:val="single" w:sz="4" w:space="0" w:color="auto"/>
              <w:right w:val="single" w:sz="4" w:space="0" w:color="auto"/>
            </w:tcBorders>
            <w:noWrap/>
            <w:vAlign w:val="center"/>
          </w:tcPr>
          <w:p w14:paraId="14E73EB8"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572" w:type="pct"/>
            <w:tcBorders>
              <w:top w:val="nil"/>
              <w:left w:val="nil"/>
              <w:bottom w:val="single" w:sz="4" w:space="0" w:color="auto"/>
              <w:right w:val="single" w:sz="4" w:space="0" w:color="auto"/>
            </w:tcBorders>
            <w:noWrap/>
            <w:vAlign w:val="center"/>
          </w:tcPr>
          <w:p w14:paraId="065DE281"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38" w:type="pct"/>
            <w:tcBorders>
              <w:top w:val="nil"/>
              <w:left w:val="nil"/>
              <w:bottom w:val="single" w:sz="4" w:space="0" w:color="auto"/>
              <w:right w:val="single" w:sz="4" w:space="0" w:color="auto"/>
            </w:tcBorders>
            <w:noWrap/>
            <w:vAlign w:val="center"/>
          </w:tcPr>
          <w:p w14:paraId="5AC7112E"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532" w:type="pct"/>
            <w:tcBorders>
              <w:top w:val="nil"/>
              <w:left w:val="nil"/>
              <w:bottom w:val="single" w:sz="4" w:space="0" w:color="auto"/>
              <w:right w:val="single" w:sz="4" w:space="0" w:color="auto"/>
            </w:tcBorders>
            <w:noWrap/>
            <w:vAlign w:val="center"/>
          </w:tcPr>
          <w:p w14:paraId="21EAF2E5"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97" w:type="pct"/>
            <w:tcBorders>
              <w:top w:val="nil"/>
              <w:left w:val="nil"/>
              <w:bottom w:val="single" w:sz="4" w:space="0" w:color="auto"/>
              <w:right w:val="single" w:sz="4" w:space="0" w:color="auto"/>
            </w:tcBorders>
            <w:vAlign w:val="center"/>
          </w:tcPr>
          <w:p w14:paraId="4D750538" w14:textId="2E4FA15C" w:rsidR="008B19A7" w:rsidRPr="004C26F7" w:rsidRDefault="008B19A7" w:rsidP="009745A3">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1D5620DE" w14:textId="77777777" w:rsidR="008B19A7" w:rsidRPr="00A330AC" w:rsidRDefault="008B19A7" w:rsidP="009745A3">
            <w:pPr>
              <w:spacing w:after="0" w:line="240" w:lineRule="auto"/>
              <w:jc w:val="right"/>
              <w:rPr>
                <w:rFonts w:ascii="Arial" w:eastAsia="Times New Roman" w:hAnsi="Arial" w:cs="Arial"/>
                <w:sz w:val="20"/>
                <w:szCs w:val="20"/>
              </w:rPr>
            </w:pPr>
          </w:p>
        </w:tc>
      </w:tr>
      <w:tr w:rsidR="00171CFF" w:rsidRPr="004C26F7" w14:paraId="530A2D0B" w14:textId="77777777" w:rsidTr="00171CFF">
        <w:trPr>
          <w:trHeight w:val="278"/>
          <w:jc w:val="center"/>
        </w:trPr>
        <w:tc>
          <w:tcPr>
            <w:tcW w:w="874" w:type="pct"/>
            <w:tcBorders>
              <w:top w:val="nil"/>
              <w:left w:val="single" w:sz="4" w:space="0" w:color="auto"/>
              <w:bottom w:val="single" w:sz="4" w:space="0" w:color="auto"/>
              <w:right w:val="single" w:sz="4" w:space="0" w:color="auto"/>
            </w:tcBorders>
            <w:noWrap/>
            <w:vAlign w:val="center"/>
            <w:hideMark/>
          </w:tcPr>
          <w:p w14:paraId="4F96C9F9" w14:textId="77777777" w:rsidR="008B19A7" w:rsidRPr="004C26F7" w:rsidRDefault="008B19A7" w:rsidP="0051793B">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4</w:t>
            </w:r>
          </w:p>
        </w:tc>
        <w:tc>
          <w:tcPr>
            <w:tcW w:w="465" w:type="pct"/>
            <w:tcBorders>
              <w:top w:val="nil"/>
              <w:left w:val="nil"/>
              <w:bottom w:val="single" w:sz="4" w:space="0" w:color="auto"/>
              <w:right w:val="single" w:sz="4" w:space="0" w:color="auto"/>
            </w:tcBorders>
            <w:noWrap/>
            <w:vAlign w:val="center"/>
          </w:tcPr>
          <w:p w14:paraId="66CF2F5E"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87" w:type="pct"/>
            <w:tcBorders>
              <w:top w:val="nil"/>
              <w:left w:val="nil"/>
              <w:bottom w:val="single" w:sz="4" w:space="0" w:color="auto"/>
              <w:right w:val="single" w:sz="4" w:space="0" w:color="auto"/>
            </w:tcBorders>
            <w:noWrap/>
            <w:vAlign w:val="center"/>
          </w:tcPr>
          <w:p w14:paraId="35592827" w14:textId="6CB7B7CD" w:rsidR="008B19A7" w:rsidRPr="004C26F7" w:rsidRDefault="00DD3FF1"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1.</w:t>
            </w:r>
            <w:r w:rsidR="00A330AC">
              <w:rPr>
                <w:rFonts w:ascii="Arial" w:eastAsia="Times New Roman" w:hAnsi="Arial" w:cs="Arial"/>
                <w:sz w:val="20"/>
                <w:szCs w:val="20"/>
              </w:rPr>
              <w:t>18</w:t>
            </w:r>
            <w:r w:rsidRPr="004C26F7">
              <w:rPr>
                <w:rFonts w:ascii="Arial" w:eastAsia="Times New Roman" w:hAnsi="Arial" w:cs="Arial"/>
                <w:sz w:val="20"/>
                <w:szCs w:val="20"/>
              </w:rPr>
              <w:t>7,</w:t>
            </w:r>
            <w:r w:rsidR="00A330AC">
              <w:rPr>
                <w:rFonts w:ascii="Arial" w:eastAsia="Times New Roman" w:hAnsi="Arial" w:cs="Arial"/>
                <w:sz w:val="20"/>
                <w:szCs w:val="20"/>
              </w:rPr>
              <w:t>08</w:t>
            </w:r>
          </w:p>
        </w:tc>
        <w:tc>
          <w:tcPr>
            <w:tcW w:w="565" w:type="pct"/>
            <w:tcBorders>
              <w:top w:val="nil"/>
              <w:left w:val="nil"/>
              <w:bottom w:val="single" w:sz="4" w:space="0" w:color="auto"/>
              <w:right w:val="single" w:sz="4" w:space="0" w:color="auto"/>
            </w:tcBorders>
            <w:noWrap/>
            <w:vAlign w:val="center"/>
          </w:tcPr>
          <w:p w14:paraId="38663570"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65" w:type="pct"/>
            <w:tcBorders>
              <w:top w:val="nil"/>
              <w:left w:val="nil"/>
              <w:bottom w:val="single" w:sz="4" w:space="0" w:color="auto"/>
              <w:right w:val="single" w:sz="4" w:space="0" w:color="auto"/>
            </w:tcBorders>
            <w:noWrap/>
            <w:vAlign w:val="center"/>
          </w:tcPr>
          <w:p w14:paraId="441CD84A" w14:textId="3A4302D9" w:rsidR="008B19A7" w:rsidRPr="004C26F7"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836,48</w:t>
            </w:r>
          </w:p>
        </w:tc>
        <w:tc>
          <w:tcPr>
            <w:tcW w:w="572" w:type="pct"/>
            <w:tcBorders>
              <w:top w:val="nil"/>
              <w:left w:val="nil"/>
              <w:bottom w:val="single" w:sz="4" w:space="0" w:color="auto"/>
              <w:right w:val="single" w:sz="4" w:space="0" w:color="auto"/>
            </w:tcBorders>
            <w:noWrap/>
            <w:vAlign w:val="center"/>
          </w:tcPr>
          <w:p w14:paraId="21A2571E" w14:textId="7C3535FC" w:rsidR="008B19A7" w:rsidRPr="004C26F7" w:rsidRDefault="00126930"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38" w:type="pct"/>
            <w:tcBorders>
              <w:top w:val="nil"/>
              <w:left w:val="nil"/>
              <w:bottom w:val="single" w:sz="4" w:space="0" w:color="auto"/>
              <w:right w:val="single" w:sz="4" w:space="0" w:color="auto"/>
            </w:tcBorders>
            <w:noWrap/>
            <w:vAlign w:val="center"/>
          </w:tcPr>
          <w:p w14:paraId="6BF4D145" w14:textId="163524AC" w:rsidR="008B19A7" w:rsidRPr="004C26F7"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1.258,9</w:t>
            </w:r>
            <w:r w:rsidR="00126930" w:rsidRPr="004C26F7">
              <w:rPr>
                <w:rFonts w:ascii="Arial" w:eastAsia="Times New Roman" w:hAnsi="Arial" w:cs="Arial"/>
                <w:sz w:val="20"/>
                <w:szCs w:val="20"/>
              </w:rPr>
              <w:t>0</w:t>
            </w:r>
          </w:p>
        </w:tc>
        <w:tc>
          <w:tcPr>
            <w:tcW w:w="532" w:type="pct"/>
            <w:tcBorders>
              <w:top w:val="nil"/>
              <w:left w:val="nil"/>
              <w:bottom w:val="single" w:sz="4" w:space="0" w:color="auto"/>
              <w:right w:val="single" w:sz="4" w:space="0" w:color="auto"/>
            </w:tcBorders>
            <w:noWrap/>
            <w:vAlign w:val="center"/>
          </w:tcPr>
          <w:p w14:paraId="2A0D26D3" w14:textId="3BAFA0A5" w:rsidR="008B19A7" w:rsidRPr="004C26F7" w:rsidRDefault="00BD1C4A"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97" w:type="pct"/>
            <w:tcBorders>
              <w:top w:val="nil"/>
              <w:left w:val="nil"/>
              <w:bottom w:val="single" w:sz="4" w:space="0" w:color="auto"/>
              <w:right w:val="single" w:sz="4" w:space="0" w:color="auto"/>
            </w:tcBorders>
            <w:vAlign w:val="center"/>
          </w:tcPr>
          <w:p w14:paraId="55972FB6" w14:textId="3FEE21E9" w:rsidR="008B19A7" w:rsidRPr="004C26F7" w:rsidRDefault="008B19A7" w:rsidP="009745A3">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240E48C3" w14:textId="02FD7BBE" w:rsidR="008B19A7" w:rsidRPr="00A330AC"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3.282,46</w:t>
            </w:r>
          </w:p>
        </w:tc>
      </w:tr>
      <w:tr w:rsidR="00171CFF" w:rsidRPr="004C26F7" w14:paraId="3A1C08C2" w14:textId="77777777" w:rsidTr="00171CFF">
        <w:trPr>
          <w:trHeight w:val="641"/>
          <w:jc w:val="center"/>
        </w:trPr>
        <w:tc>
          <w:tcPr>
            <w:tcW w:w="874" w:type="pct"/>
            <w:tcBorders>
              <w:top w:val="nil"/>
              <w:left w:val="single" w:sz="4" w:space="0" w:color="auto"/>
              <w:bottom w:val="single" w:sz="4" w:space="0" w:color="auto"/>
              <w:right w:val="single" w:sz="4" w:space="0" w:color="auto"/>
            </w:tcBorders>
            <w:vAlign w:val="center"/>
            <w:hideMark/>
          </w:tcPr>
          <w:p w14:paraId="486ECE6B" w14:textId="3A5606DE" w:rsidR="008B19A7" w:rsidRPr="004C26F7" w:rsidRDefault="008B19A7" w:rsidP="0051793B">
            <w:pPr>
              <w:spacing w:after="0" w:line="240" w:lineRule="auto"/>
              <w:rPr>
                <w:rFonts w:ascii="Arial" w:eastAsia="Times New Roman" w:hAnsi="Arial" w:cs="Arial"/>
                <w:sz w:val="20"/>
                <w:szCs w:val="20"/>
              </w:rPr>
            </w:pPr>
            <w:r w:rsidRPr="004C26F7">
              <w:rPr>
                <w:rFonts w:ascii="Arial" w:eastAsia="Times New Roman" w:hAnsi="Arial" w:cs="Arial"/>
                <w:sz w:val="20"/>
                <w:szCs w:val="20"/>
              </w:rPr>
              <w:t>Višak/manjak od nefina</w:t>
            </w:r>
            <w:r w:rsidR="009745A3" w:rsidRPr="004C26F7">
              <w:rPr>
                <w:rFonts w:ascii="Arial" w:eastAsia="Times New Roman" w:hAnsi="Arial" w:cs="Arial"/>
                <w:sz w:val="20"/>
                <w:szCs w:val="20"/>
              </w:rPr>
              <w:t>n</w:t>
            </w:r>
            <w:r w:rsidRPr="004C26F7">
              <w:rPr>
                <w:rFonts w:ascii="Arial" w:eastAsia="Times New Roman" w:hAnsi="Arial" w:cs="Arial"/>
                <w:sz w:val="20"/>
                <w:szCs w:val="20"/>
              </w:rPr>
              <w:t>cijske imovine</w:t>
            </w:r>
          </w:p>
        </w:tc>
        <w:tc>
          <w:tcPr>
            <w:tcW w:w="465" w:type="pct"/>
            <w:tcBorders>
              <w:top w:val="nil"/>
              <w:left w:val="nil"/>
              <w:bottom w:val="single" w:sz="4" w:space="0" w:color="auto"/>
              <w:right w:val="single" w:sz="4" w:space="0" w:color="auto"/>
            </w:tcBorders>
            <w:noWrap/>
            <w:vAlign w:val="center"/>
          </w:tcPr>
          <w:p w14:paraId="5DF1CD64"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87" w:type="pct"/>
            <w:tcBorders>
              <w:top w:val="nil"/>
              <w:left w:val="nil"/>
              <w:bottom w:val="single" w:sz="4" w:space="0" w:color="auto"/>
              <w:right w:val="single" w:sz="4" w:space="0" w:color="auto"/>
            </w:tcBorders>
            <w:noWrap/>
            <w:vAlign w:val="center"/>
          </w:tcPr>
          <w:p w14:paraId="20614C19" w14:textId="25DC719E"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w:t>
            </w:r>
            <w:r w:rsidR="00DD3FF1" w:rsidRPr="004C26F7">
              <w:rPr>
                <w:rFonts w:ascii="Arial" w:eastAsia="Times New Roman" w:hAnsi="Arial" w:cs="Arial"/>
                <w:sz w:val="20"/>
                <w:szCs w:val="20"/>
              </w:rPr>
              <w:t>1</w:t>
            </w:r>
            <w:r w:rsidR="00B31E53" w:rsidRPr="004C26F7">
              <w:rPr>
                <w:rFonts w:ascii="Arial" w:eastAsia="Times New Roman" w:hAnsi="Arial" w:cs="Arial"/>
                <w:sz w:val="20"/>
                <w:szCs w:val="20"/>
              </w:rPr>
              <w:t>.</w:t>
            </w:r>
            <w:r w:rsidR="00A330AC">
              <w:rPr>
                <w:rFonts w:ascii="Arial" w:eastAsia="Times New Roman" w:hAnsi="Arial" w:cs="Arial"/>
                <w:sz w:val="20"/>
                <w:szCs w:val="20"/>
              </w:rPr>
              <w:t>18</w:t>
            </w:r>
            <w:r w:rsidR="00DD3FF1" w:rsidRPr="004C26F7">
              <w:rPr>
                <w:rFonts w:ascii="Arial" w:eastAsia="Times New Roman" w:hAnsi="Arial" w:cs="Arial"/>
                <w:sz w:val="20"/>
                <w:szCs w:val="20"/>
              </w:rPr>
              <w:t>7</w:t>
            </w:r>
            <w:r w:rsidR="00B31E53" w:rsidRPr="004C26F7">
              <w:rPr>
                <w:rFonts w:ascii="Arial" w:eastAsia="Times New Roman" w:hAnsi="Arial" w:cs="Arial"/>
                <w:sz w:val="20"/>
                <w:szCs w:val="20"/>
              </w:rPr>
              <w:t>,</w:t>
            </w:r>
            <w:r w:rsidR="00A330AC">
              <w:rPr>
                <w:rFonts w:ascii="Arial" w:eastAsia="Times New Roman" w:hAnsi="Arial" w:cs="Arial"/>
                <w:sz w:val="20"/>
                <w:szCs w:val="20"/>
              </w:rPr>
              <w:t>08</w:t>
            </w:r>
          </w:p>
        </w:tc>
        <w:tc>
          <w:tcPr>
            <w:tcW w:w="565" w:type="pct"/>
            <w:tcBorders>
              <w:top w:val="nil"/>
              <w:left w:val="nil"/>
              <w:bottom w:val="single" w:sz="4" w:space="0" w:color="auto"/>
              <w:right w:val="single" w:sz="4" w:space="0" w:color="auto"/>
            </w:tcBorders>
            <w:noWrap/>
            <w:vAlign w:val="center"/>
          </w:tcPr>
          <w:p w14:paraId="4FB11B98" w14:textId="77777777" w:rsidR="008B19A7" w:rsidRPr="004C26F7" w:rsidRDefault="008B19A7"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65" w:type="pct"/>
            <w:tcBorders>
              <w:top w:val="nil"/>
              <w:left w:val="nil"/>
              <w:bottom w:val="single" w:sz="4" w:space="0" w:color="auto"/>
              <w:right w:val="single" w:sz="4" w:space="0" w:color="auto"/>
            </w:tcBorders>
            <w:noWrap/>
            <w:vAlign w:val="center"/>
          </w:tcPr>
          <w:p w14:paraId="587C7F1E" w14:textId="162663D0" w:rsidR="008B19A7" w:rsidRPr="004C26F7"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-836,48</w:t>
            </w:r>
          </w:p>
        </w:tc>
        <w:tc>
          <w:tcPr>
            <w:tcW w:w="572" w:type="pct"/>
            <w:tcBorders>
              <w:top w:val="nil"/>
              <w:left w:val="nil"/>
              <w:bottom w:val="single" w:sz="4" w:space="0" w:color="auto"/>
              <w:right w:val="single" w:sz="4" w:space="0" w:color="auto"/>
            </w:tcBorders>
            <w:noWrap/>
            <w:vAlign w:val="center"/>
          </w:tcPr>
          <w:p w14:paraId="3B258721" w14:textId="50A64EEF" w:rsidR="008B19A7" w:rsidRPr="004C26F7" w:rsidRDefault="00126930"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438" w:type="pct"/>
            <w:tcBorders>
              <w:top w:val="nil"/>
              <w:left w:val="nil"/>
              <w:bottom w:val="single" w:sz="4" w:space="0" w:color="auto"/>
              <w:right w:val="single" w:sz="4" w:space="0" w:color="auto"/>
            </w:tcBorders>
            <w:noWrap/>
            <w:vAlign w:val="center"/>
          </w:tcPr>
          <w:p w14:paraId="29BDBFAD" w14:textId="6F4FB791" w:rsidR="008B19A7" w:rsidRPr="004C26F7"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-1.258,9</w:t>
            </w:r>
            <w:r w:rsidR="00BD1C4A" w:rsidRPr="004C26F7">
              <w:rPr>
                <w:rFonts w:ascii="Arial" w:eastAsia="Times New Roman" w:hAnsi="Arial" w:cs="Arial"/>
                <w:sz w:val="20"/>
                <w:szCs w:val="20"/>
              </w:rPr>
              <w:t>0</w:t>
            </w:r>
          </w:p>
        </w:tc>
        <w:tc>
          <w:tcPr>
            <w:tcW w:w="532" w:type="pct"/>
            <w:tcBorders>
              <w:top w:val="nil"/>
              <w:left w:val="nil"/>
              <w:bottom w:val="single" w:sz="4" w:space="0" w:color="auto"/>
              <w:right w:val="single" w:sz="4" w:space="0" w:color="auto"/>
            </w:tcBorders>
            <w:noWrap/>
            <w:vAlign w:val="center"/>
          </w:tcPr>
          <w:p w14:paraId="6F6F1CA6" w14:textId="71519535" w:rsidR="008B19A7" w:rsidRPr="004C26F7" w:rsidRDefault="00BD1C4A" w:rsidP="009745A3">
            <w:pPr>
              <w:spacing w:after="0" w:line="240" w:lineRule="auto"/>
              <w:jc w:val="right"/>
              <w:rPr>
                <w:rFonts w:ascii="Arial" w:eastAsia="Times New Roman" w:hAnsi="Arial" w:cs="Arial"/>
                <w:sz w:val="20"/>
                <w:szCs w:val="20"/>
              </w:rPr>
            </w:pPr>
            <w:r w:rsidRPr="004C26F7">
              <w:rPr>
                <w:rFonts w:ascii="Arial" w:eastAsia="Times New Roman" w:hAnsi="Arial" w:cs="Arial"/>
                <w:sz w:val="20"/>
                <w:szCs w:val="20"/>
              </w:rPr>
              <w:t>0</w:t>
            </w:r>
          </w:p>
        </w:tc>
        <w:tc>
          <w:tcPr>
            <w:tcW w:w="97" w:type="pct"/>
            <w:tcBorders>
              <w:top w:val="nil"/>
              <w:left w:val="nil"/>
              <w:bottom w:val="single" w:sz="4" w:space="0" w:color="auto"/>
              <w:right w:val="single" w:sz="4" w:space="0" w:color="auto"/>
            </w:tcBorders>
            <w:vAlign w:val="center"/>
          </w:tcPr>
          <w:p w14:paraId="14AAED1D" w14:textId="2D97B92B" w:rsidR="008B19A7" w:rsidRPr="004C26F7" w:rsidRDefault="008B19A7" w:rsidP="009745A3">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7C573F15" w14:textId="1C72B947" w:rsidR="008B19A7" w:rsidRPr="00A330AC" w:rsidRDefault="00A330AC"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-3.282,46</w:t>
            </w:r>
          </w:p>
        </w:tc>
      </w:tr>
      <w:tr w:rsidR="00171CFF" w:rsidRPr="004C26F7" w14:paraId="76B6772F" w14:textId="77777777" w:rsidTr="00171CFF">
        <w:trPr>
          <w:trHeight w:val="641"/>
          <w:jc w:val="center"/>
        </w:trPr>
        <w:tc>
          <w:tcPr>
            <w:tcW w:w="874" w:type="pct"/>
            <w:tcBorders>
              <w:top w:val="nil"/>
              <w:left w:val="single" w:sz="4" w:space="0" w:color="auto"/>
              <w:bottom w:val="single" w:sz="4" w:space="0" w:color="auto"/>
              <w:right w:val="single" w:sz="4" w:space="0" w:color="auto"/>
            </w:tcBorders>
            <w:vAlign w:val="center"/>
          </w:tcPr>
          <w:p w14:paraId="6088C554" w14:textId="77777777" w:rsidR="008B19A7" w:rsidRPr="004C26F7" w:rsidRDefault="008B19A7" w:rsidP="0051793B">
            <w:pPr>
              <w:spacing w:after="0" w:line="240" w:lineRule="auto"/>
              <w:rPr>
                <w:rFonts w:ascii="Arial" w:eastAsia="Times New Roman" w:hAnsi="Arial" w:cs="Arial"/>
                <w:sz w:val="20"/>
                <w:szCs w:val="20"/>
              </w:rPr>
            </w:pPr>
            <w:r w:rsidRPr="004C26F7">
              <w:rPr>
                <w:rFonts w:ascii="Arial" w:eastAsia="Times New Roman" w:hAnsi="Arial" w:cs="Arial"/>
                <w:sz w:val="20"/>
                <w:szCs w:val="20"/>
              </w:rPr>
              <w:t>Preneseni rezultat prethodnog razdoblja</w:t>
            </w:r>
          </w:p>
        </w:tc>
        <w:tc>
          <w:tcPr>
            <w:tcW w:w="465" w:type="pct"/>
            <w:tcBorders>
              <w:top w:val="nil"/>
              <w:left w:val="nil"/>
              <w:bottom w:val="single" w:sz="4" w:space="0" w:color="auto"/>
              <w:right w:val="single" w:sz="4" w:space="0" w:color="auto"/>
            </w:tcBorders>
            <w:noWrap/>
            <w:vAlign w:val="center"/>
          </w:tcPr>
          <w:p w14:paraId="6C1BF8EA" w14:textId="0479EEE1" w:rsidR="00DD3FF1" w:rsidRPr="00171CFF" w:rsidRDefault="00DD3FF1" w:rsidP="00DD3FF1">
            <w:pPr>
              <w:spacing w:before="240" w:after="0" w:line="240" w:lineRule="auto"/>
              <w:jc w:val="right"/>
              <w:rPr>
                <w:rFonts w:ascii="Arial" w:hAnsi="Arial" w:cs="Arial"/>
                <w:sz w:val="20"/>
                <w:szCs w:val="20"/>
              </w:rPr>
            </w:pPr>
            <w:r w:rsidRPr="00171CFF">
              <w:rPr>
                <w:rFonts w:ascii="Arial" w:hAnsi="Arial" w:cs="Arial"/>
                <w:sz w:val="20"/>
                <w:szCs w:val="20"/>
              </w:rPr>
              <w:t>-</w:t>
            </w:r>
            <w:r w:rsidR="00171CFF" w:rsidRPr="00171CFF">
              <w:rPr>
                <w:rFonts w:ascii="Arial" w:hAnsi="Arial" w:cs="Arial"/>
                <w:sz w:val="20"/>
                <w:szCs w:val="20"/>
              </w:rPr>
              <w:t>9</w:t>
            </w:r>
            <w:r w:rsidRPr="00171CFF">
              <w:rPr>
                <w:rFonts w:ascii="Arial" w:hAnsi="Arial" w:cs="Arial"/>
                <w:sz w:val="20"/>
                <w:szCs w:val="20"/>
              </w:rPr>
              <w:t>.</w:t>
            </w:r>
            <w:r w:rsidR="00171CFF" w:rsidRPr="00171CFF">
              <w:rPr>
                <w:rFonts w:ascii="Arial" w:hAnsi="Arial" w:cs="Arial"/>
                <w:sz w:val="20"/>
                <w:szCs w:val="20"/>
              </w:rPr>
              <w:t>789</w:t>
            </w:r>
            <w:r w:rsidRPr="00171CFF">
              <w:rPr>
                <w:rFonts w:ascii="Arial" w:hAnsi="Arial" w:cs="Arial"/>
                <w:sz w:val="20"/>
                <w:szCs w:val="20"/>
              </w:rPr>
              <w:t>,</w:t>
            </w:r>
            <w:r w:rsidR="00171CFF" w:rsidRPr="00171CFF">
              <w:rPr>
                <w:rFonts w:ascii="Arial" w:hAnsi="Arial" w:cs="Arial"/>
                <w:sz w:val="20"/>
                <w:szCs w:val="20"/>
              </w:rPr>
              <w:t>8</w:t>
            </w:r>
            <w:r w:rsidRPr="00171CFF">
              <w:rPr>
                <w:rFonts w:ascii="Arial" w:hAnsi="Arial" w:cs="Arial"/>
                <w:sz w:val="20"/>
                <w:szCs w:val="20"/>
              </w:rPr>
              <w:t>1</w:t>
            </w:r>
          </w:p>
          <w:p w14:paraId="7A0712F6" w14:textId="3034CDAE" w:rsidR="008B19A7" w:rsidRPr="00171CFF" w:rsidRDefault="008B19A7" w:rsidP="009745A3">
            <w:pPr>
              <w:spacing w:after="0" w:line="240" w:lineRule="auto"/>
              <w:jc w:val="right"/>
              <w:rPr>
                <w:rFonts w:ascii="Arial" w:eastAsia="Times New Roman" w:hAnsi="Arial" w:cs="Arial"/>
                <w:sz w:val="20"/>
                <w:szCs w:val="20"/>
              </w:rPr>
            </w:pPr>
          </w:p>
        </w:tc>
        <w:tc>
          <w:tcPr>
            <w:tcW w:w="487" w:type="pct"/>
            <w:tcBorders>
              <w:top w:val="nil"/>
              <w:left w:val="nil"/>
              <w:bottom w:val="single" w:sz="4" w:space="0" w:color="auto"/>
              <w:right w:val="single" w:sz="4" w:space="0" w:color="auto"/>
            </w:tcBorders>
            <w:noWrap/>
            <w:vAlign w:val="center"/>
          </w:tcPr>
          <w:p w14:paraId="7C6F5356" w14:textId="46EB70A8" w:rsidR="008B19A7" w:rsidRPr="00171CFF" w:rsidRDefault="008B19A7"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w:t>
            </w:r>
            <w:r w:rsidR="00171CFF" w:rsidRPr="00171CFF">
              <w:rPr>
                <w:rFonts w:ascii="Arial" w:eastAsia="Times New Roman" w:hAnsi="Arial" w:cs="Arial"/>
                <w:sz w:val="20"/>
                <w:szCs w:val="20"/>
              </w:rPr>
              <w:t>694,63</w:t>
            </w:r>
          </w:p>
        </w:tc>
        <w:tc>
          <w:tcPr>
            <w:tcW w:w="565" w:type="pct"/>
            <w:tcBorders>
              <w:top w:val="nil"/>
              <w:left w:val="nil"/>
              <w:bottom w:val="single" w:sz="4" w:space="0" w:color="auto"/>
              <w:right w:val="single" w:sz="4" w:space="0" w:color="auto"/>
            </w:tcBorders>
            <w:noWrap/>
            <w:vAlign w:val="center"/>
          </w:tcPr>
          <w:p w14:paraId="55DD00B4" w14:textId="77777777" w:rsidR="008B19A7" w:rsidRPr="00171CFF" w:rsidRDefault="008B19A7"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0</w:t>
            </w:r>
          </w:p>
        </w:tc>
        <w:tc>
          <w:tcPr>
            <w:tcW w:w="465" w:type="pct"/>
            <w:tcBorders>
              <w:top w:val="nil"/>
              <w:left w:val="nil"/>
              <w:bottom w:val="single" w:sz="4" w:space="0" w:color="auto"/>
              <w:right w:val="single" w:sz="4" w:space="0" w:color="auto"/>
            </w:tcBorders>
            <w:noWrap/>
            <w:vAlign w:val="center"/>
          </w:tcPr>
          <w:p w14:paraId="1A70D9FA" w14:textId="03CF37AC" w:rsidR="008B19A7" w:rsidRPr="00171CFF" w:rsidRDefault="00171CFF"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1.734,79</w:t>
            </w:r>
          </w:p>
        </w:tc>
        <w:tc>
          <w:tcPr>
            <w:tcW w:w="572" w:type="pct"/>
            <w:tcBorders>
              <w:top w:val="nil"/>
              <w:left w:val="nil"/>
              <w:bottom w:val="single" w:sz="4" w:space="0" w:color="auto"/>
              <w:right w:val="single" w:sz="4" w:space="0" w:color="auto"/>
            </w:tcBorders>
            <w:noWrap/>
            <w:vAlign w:val="center"/>
          </w:tcPr>
          <w:p w14:paraId="76670477" w14:textId="284BA9E0" w:rsidR="008B19A7" w:rsidRPr="00171CFF" w:rsidRDefault="00171CFF"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4.291,85</w:t>
            </w:r>
          </w:p>
        </w:tc>
        <w:tc>
          <w:tcPr>
            <w:tcW w:w="438" w:type="pct"/>
            <w:tcBorders>
              <w:top w:val="nil"/>
              <w:left w:val="nil"/>
              <w:bottom w:val="single" w:sz="4" w:space="0" w:color="auto"/>
              <w:right w:val="single" w:sz="4" w:space="0" w:color="auto"/>
            </w:tcBorders>
            <w:noWrap/>
            <w:vAlign w:val="center"/>
          </w:tcPr>
          <w:p w14:paraId="69232F5B" w14:textId="1BE34B1C" w:rsidR="008B19A7" w:rsidRPr="00171CFF" w:rsidRDefault="00171CFF"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4.123,77</w:t>
            </w:r>
          </w:p>
        </w:tc>
        <w:tc>
          <w:tcPr>
            <w:tcW w:w="532" w:type="pct"/>
            <w:tcBorders>
              <w:top w:val="nil"/>
              <w:left w:val="nil"/>
              <w:bottom w:val="single" w:sz="4" w:space="0" w:color="auto"/>
              <w:right w:val="single" w:sz="4" w:space="0" w:color="auto"/>
            </w:tcBorders>
            <w:noWrap/>
            <w:vAlign w:val="center"/>
          </w:tcPr>
          <w:p w14:paraId="05DCA615" w14:textId="4D7AF9E3" w:rsidR="008B19A7" w:rsidRPr="00171CFF" w:rsidRDefault="00171CFF" w:rsidP="009745A3">
            <w:pPr>
              <w:spacing w:after="0" w:line="240" w:lineRule="auto"/>
              <w:jc w:val="right"/>
              <w:rPr>
                <w:rFonts w:ascii="Arial" w:eastAsia="Times New Roman" w:hAnsi="Arial" w:cs="Arial"/>
                <w:sz w:val="20"/>
                <w:szCs w:val="20"/>
              </w:rPr>
            </w:pPr>
            <w:r w:rsidRPr="00171CFF">
              <w:rPr>
                <w:rFonts w:ascii="Arial" w:eastAsia="Times New Roman" w:hAnsi="Arial" w:cs="Arial"/>
                <w:sz w:val="20"/>
                <w:szCs w:val="20"/>
              </w:rPr>
              <w:t>0,00</w:t>
            </w:r>
          </w:p>
        </w:tc>
        <w:tc>
          <w:tcPr>
            <w:tcW w:w="97" w:type="pct"/>
            <w:tcBorders>
              <w:top w:val="nil"/>
              <w:left w:val="nil"/>
              <w:bottom w:val="single" w:sz="4" w:space="0" w:color="auto"/>
              <w:right w:val="single" w:sz="4" w:space="0" w:color="auto"/>
            </w:tcBorders>
            <w:vAlign w:val="center"/>
          </w:tcPr>
          <w:p w14:paraId="7CDC15F1" w14:textId="30A77213" w:rsidR="008B19A7" w:rsidRPr="00171CFF" w:rsidRDefault="008B19A7" w:rsidP="009745A3">
            <w:pPr>
              <w:spacing w:after="0" w:line="240" w:lineRule="auto"/>
              <w:jc w:val="right"/>
              <w:rPr>
                <w:rFonts w:ascii="Arial" w:eastAsia="Times New Roman" w:hAnsi="Arial" w:cs="Arial"/>
                <w:sz w:val="20"/>
                <w:szCs w:val="20"/>
              </w:rPr>
            </w:pPr>
          </w:p>
        </w:tc>
        <w:tc>
          <w:tcPr>
            <w:tcW w:w="505" w:type="pct"/>
            <w:tcBorders>
              <w:top w:val="nil"/>
              <w:left w:val="nil"/>
              <w:bottom w:val="single" w:sz="4" w:space="0" w:color="auto"/>
              <w:right w:val="single" w:sz="4" w:space="0" w:color="auto"/>
            </w:tcBorders>
            <w:noWrap/>
            <w:vAlign w:val="center"/>
          </w:tcPr>
          <w:p w14:paraId="2242C619" w14:textId="114E3221" w:rsidR="008B19A7" w:rsidRPr="00A330AC" w:rsidRDefault="00171CFF" w:rsidP="009745A3">
            <w:pPr>
              <w:spacing w:after="0" w:line="240" w:lineRule="auto"/>
              <w:jc w:val="right"/>
              <w:rPr>
                <w:rFonts w:ascii="Arial" w:eastAsia="Times New Roman" w:hAnsi="Arial" w:cs="Arial"/>
                <w:sz w:val="20"/>
                <w:szCs w:val="20"/>
              </w:rPr>
            </w:pPr>
            <w:r>
              <w:rPr>
                <w:rFonts w:ascii="Arial" w:eastAsia="Times New Roman" w:hAnsi="Arial" w:cs="Arial"/>
                <w:sz w:val="20"/>
                <w:szCs w:val="20"/>
              </w:rPr>
              <w:t>-334,03</w:t>
            </w:r>
          </w:p>
        </w:tc>
      </w:tr>
      <w:tr w:rsidR="00171CFF" w:rsidRPr="00C8689B" w14:paraId="75C7E2D5" w14:textId="77777777" w:rsidTr="00171CFF">
        <w:trPr>
          <w:trHeight w:val="558"/>
          <w:jc w:val="center"/>
        </w:trPr>
        <w:tc>
          <w:tcPr>
            <w:tcW w:w="874" w:type="pct"/>
            <w:tcBorders>
              <w:top w:val="nil"/>
              <w:left w:val="single" w:sz="4" w:space="0" w:color="auto"/>
              <w:bottom w:val="single" w:sz="4" w:space="0" w:color="auto"/>
              <w:right w:val="single" w:sz="4" w:space="0" w:color="auto"/>
            </w:tcBorders>
            <w:vAlign w:val="bottom"/>
            <w:hideMark/>
          </w:tcPr>
          <w:p w14:paraId="51073890" w14:textId="77777777" w:rsidR="008B19A7" w:rsidRPr="004C26F7" w:rsidRDefault="008B19A7" w:rsidP="00171CFF">
            <w:pPr>
              <w:spacing w:after="240" w:line="240" w:lineRule="auto"/>
              <w:ind w:right="57"/>
              <w:rPr>
                <w:rFonts w:ascii="Arial" w:eastAsia="Times New Roman" w:hAnsi="Arial" w:cs="Arial"/>
                <w:b/>
                <w:bCs/>
                <w:sz w:val="20"/>
                <w:szCs w:val="20"/>
              </w:rPr>
            </w:pPr>
            <w:r w:rsidRPr="004C26F7">
              <w:rPr>
                <w:rFonts w:ascii="Arial" w:eastAsia="Times New Roman" w:hAnsi="Arial" w:cs="Arial"/>
                <w:b/>
                <w:bCs/>
                <w:sz w:val="20"/>
                <w:szCs w:val="20"/>
              </w:rPr>
              <w:t>UKUPNI REZULTAT</w:t>
            </w:r>
          </w:p>
        </w:tc>
        <w:tc>
          <w:tcPr>
            <w:tcW w:w="465" w:type="pct"/>
            <w:tcBorders>
              <w:top w:val="nil"/>
              <w:left w:val="nil"/>
              <w:bottom w:val="single" w:sz="4" w:space="0" w:color="auto"/>
              <w:right w:val="single" w:sz="4" w:space="0" w:color="auto"/>
            </w:tcBorders>
            <w:noWrap/>
            <w:vAlign w:val="center"/>
          </w:tcPr>
          <w:p w14:paraId="0590E505" w14:textId="24D080E6" w:rsidR="00DD3FF1" w:rsidRPr="004C26F7" w:rsidRDefault="00DD3FF1" w:rsidP="00171CFF">
            <w:pPr>
              <w:spacing w:before="240" w:after="0" w:line="240" w:lineRule="auto"/>
              <w:jc w:val="right"/>
              <w:rPr>
                <w:rFonts w:ascii="Arial" w:eastAsia="Times New Roman" w:hAnsi="Arial" w:cs="Arial"/>
                <w:b/>
                <w:bCs/>
                <w:sz w:val="20"/>
                <w:szCs w:val="20"/>
              </w:rPr>
            </w:pPr>
            <w:r w:rsidRPr="004C26F7">
              <w:rPr>
                <w:rFonts w:ascii="Arial" w:eastAsia="Times New Roman" w:hAnsi="Arial" w:cs="Arial"/>
                <w:b/>
                <w:bCs/>
                <w:sz w:val="20"/>
                <w:szCs w:val="20"/>
              </w:rPr>
              <w:t>-</w:t>
            </w:r>
            <w:r w:rsidR="00171CFF">
              <w:rPr>
                <w:rFonts w:ascii="Arial" w:eastAsia="Times New Roman" w:hAnsi="Arial" w:cs="Arial"/>
                <w:b/>
                <w:bCs/>
                <w:sz w:val="20"/>
                <w:szCs w:val="20"/>
              </w:rPr>
              <w:t>13</w:t>
            </w:r>
            <w:r w:rsidRPr="004C26F7">
              <w:rPr>
                <w:rFonts w:ascii="Arial" w:eastAsia="Times New Roman" w:hAnsi="Arial" w:cs="Arial"/>
                <w:b/>
                <w:bCs/>
                <w:sz w:val="20"/>
                <w:szCs w:val="20"/>
              </w:rPr>
              <w:t>.</w:t>
            </w:r>
            <w:r w:rsidR="00171CFF">
              <w:rPr>
                <w:rFonts w:ascii="Arial" w:eastAsia="Times New Roman" w:hAnsi="Arial" w:cs="Arial"/>
                <w:b/>
                <w:bCs/>
                <w:sz w:val="20"/>
                <w:szCs w:val="20"/>
              </w:rPr>
              <w:t>628</w:t>
            </w:r>
            <w:r w:rsidRPr="004C26F7">
              <w:rPr>
                <w:rFonts w:ascii="Arial" w:eastAsia="Times New Roman" w:hAnsi="Arial" w:cs="Arial"/>
                <w:b/>
                <w:bCs/>
                <w:sz w:val="20"/>
                <w:szCs w:val="20"/>
              </w:rPr>
              <w:t>,</w:t>
            </w:r>
            <w:r w:rsidR="00171CFF">
              <w:rPr>
                <w:rFonts w:ascii="Arial" w:eastAsia="Times New Roman" w:hAnsi="Arial" w:cs="Arial"/>
                <w:b/>
                <w:bCs/>
                <w:sz w:val="20"/>
                <w:szCs w:val="20"/>
              </w:rPr>
              <w:t>65</w:t>
            </w:r>
          </w:p>
          <w:p w14:paraId="1D11DB22" w14:textId="0A4486EE" w:rsidR="008B19A7" w:rsidRPr="004C26F7" w:rsidRDefault="008B19A7" w:rsidP="00C8689B">
            <w:pPr>
              <w:spacing w:after="0" w:line="240" w:lineRule="auto"/>
              <w:jc w:val="right"/>
              <w:rPr>
                <w:rFonts w:ascii="Arial" w:eastAsia="Times New Roman" w:hAnsi="Arial" w:cs="Arial"/>
                <w:b/>
                <w:bCs/>
                <w:sz w:val="20"/>
                <w:szCs w:val="20"/>
              </w:rPr>
            </w:pPr>
          </w:p>
        </w:tc>
        <w:tc>
          <w:tcPr>
            <w:tcW w:w="487" w:type="pct"/>
            <w:tcBorders>
              <w:top w:val="nil"/>
              <w:left w:val="nil"/>
              <w:bottom w:val="single" w:sz="4" w:space="0" w:color="auto"/>
              <w:right w:val="single" w:sz="4" w:space="0" w:color="auto"/>
            </w:tcBorders>
            <w:noWrap/>
            <w:vAlign w:val="center"/>
          </w:tcPr>
          <w:p w14:paraId="511073A1" w14:textId="0AB66543" w:rsidR="008B19A7" w:rsidRPr="004C26F7" w:rsidRDefault="008B19A7" w:rsidP="00C8689B">
            <w:pPr>
              <w:spacing w:after="0" w:line="240" w:lineRule="auto"/>
              <w:jc w:val="right"/>
              <w:rPr>
                <w:rFonts w:ascii="Arial" w:eastAsia="Times New Roman" w:hAnsi="Arial" w:cs="Arial"/>
                <w:b/>
                <w:bCs/>
                <w:sz w:val="20"/>
                <w:szCs w:val="20"/>
              </w:rPr>
            </w:pPr>
            <w:r w:rsidRPr="004C26F7">
              <w:rPr>
                <w:rFonts w:ascii="Arial" w:eastAsia="Times New Roman" w:hAnsi="Arial" w:cs="Arial"/>
                <w:b/>
                <w:bCs/>
                <w:sz w:val="20"/>
                <w:szCs w:val="20"/>
              </w:rPr>
              <w:t>-</w:t>
            </w:r>
            <w:r w:rsidR="00171CFF">
              <w:rPr>
                <w:rFonts w:ascii="Arial" w:eastAsia="Times New Roman" w:hAnsi="Arial" w:cs="Arial"/>
                <w:b/>
                <w:bCs/>
                <w:sz w:val="20"/>
                <w:szCs w:val="20"/>
              </w:rPr>
              <w:t>335,71</w:t>
            </w:r>
          </w:p>
        </w:tc>
        <w:tc>
          <w:tcPr>
            <w:tcW w:w="565" w:type="pct"/>
            <w:tcBorders>
              <w:top w:val="nil"/>
              <w:left w:val="nil"/>
              <w:bottom w:val="single" w:sz="4" w:space="0" w:color="auto"/>
              <w:right w:val="single" w:sz="4" w:space="0" w:color="auto"/>
            </w:tcBorders>
            <w:noWrap/>
            <w:vAlign w:val="center"/>
          </w:tcPr>
          <w:p w14:paraId="7F30BDE1" w14:textId="3DB7F347" w:rsidR="008B19A7" w:rsidRPr="00171CFF" w:rsidRDefault="00171CFF" w:rsidP="00C8689B">
            <w:pPr>
              <w:spacing w:after="0" w:line="240" w:lineRule="auto"/>
              <w:ind w:right="57"/>
              <w:jc w:val="right"/>
              <w:rPr>
                <w:rFonts w:ascii="Arial" w:eastAsia="Times New Roman" w:hAnsi="Arial" w:cs="Arial"/>
                <w:b/>
                <w:bCs/>
                <w:sz w:val="20"/>
                <w:szCs w:val="20"/>
              </w:rPr>
            </w:pPr>
            <w:r w:rsidRPr="00171CFF">
              <w:rPr>
                <w:rFonts w:ascii="Arial" w:hAnsi="Arial" w:cs="Arial"/>
                <w:b/>
                <w:bCs/>
                <w:sz w:val="20"/>
                <w:szCs w:val="20"/>
              </w:rPr>
              <w:t>-103.130,61</w:t>
            </w:r>
          </w:p>
        </w:tc>
        <w:tc>
          <w:tcPr>
            <w:tcW w:w="465" w:type="pct"/>
            <w:tcBorders>
              <w:top w:val="nil"/>
              <w:left w:val="nil"/>
              <w:bottom w:val="single" w:sz="4" w:space="0" w:color="auto"/>
              <w:right w:val="single" w:sz="4" w:space="0" w:color="auto"/>
            </w:tcBorders>
            <w:noWrap/>
            <w:vAlign w:val="center"/>
          </w:tcPr>
          <w:p w14:paraId="0BF14B24" w14:textId="2AEF10E6" w:rsidR="008B19A7" w:rsidRPr="004C26F7" w:rsidRDefault="00171CFF" w:rsidP="00C8689B">
            <w:pPr>
              <w:spacing w:after="0" w:line="240" w:lineRule="auto"/>
              <w:ind w:right="57"/>
              <w:jc w:val="right"/>
              <w:rPr>
                <w:rFonts w:ascii="Arial" w:eastAsia="Times New Roman" w:hAnsi="Arial" w:cs="Arial"/>
                <w:b/>
                <w:bCs/>
                <w:sz w:val="20"/>
                <w:szCs w:val="20"/>
              </w:rPr>
            </w:pPr>
            <w:r>
              <w:rPr>
                <w:rFonts w:ascii="Arial" w:eastAsia="Times New Roman" w:hAnsi="Arial" w:cs="Arial"/>
                <w:b/>
                <w:bCs/>
                <w:sz w:val="20"/>
                <w:szCs w:val="20"/>
              </w:rPr>
              <w:t>2</w:t>
            </w:r>
            <w:r w:rsidR="00B31E53" w:rsidRPr="004C26F7">
              <w:rPr>
                <w:rFonts w:ascii="Arial" w:eastAsia="Times New Roman" w:hAnsi="Arial" w:cs="Arial"/>
                <w:b/>
                <w:bCs/>
                <w:sz w:val="20"/>
                <w:szCs w:val="20"/>
              </w:rPr>
              <w:t>.</w:t>
            </w:r>
            <w:r>
              <w:rPr>
                <w:rFonts w:ascii="Arial" w:eastAsia="Times New Roman" w:hAnsi="Arial" w:cs="Arial"/>
                <w:b/>
                <w:bCs/>
                <w:sz w:val="20"/>
                <w:szCs w:val="20"/>
              </w:rPr>
              <w:t>516</w:t>
            </w:r>
            <w:r w:rsidR="00B31E53" w:rsidRPr="004C26F7">
              <w:rPr>
                <w:rFonts w:ascii="Arial" w:eastAsia="Times New Roman" w:hAnsi="Arial" w:cs="Arial"/>
                <w:b/>
                <w:bCs/>
                <w:sz w:val="20"/>
                <w:szCs w:val="20"/>
              </w:rPr>
              <w:t>,</w:t>
            </w:r>
            <w:r w:rsidR="000D62F5" w:rsidRPr="004C26F7">
              <w:rPr>
                <w:rFonts w:ascii="Arial" w:eastAsia="Times New Roman" w:hAnsi="Arial" w:cs="Arial"/>
                <w:b/>
                <w:bCs/>
                <w:sz w:val="20"/>
                <w:szCs w:val="20"/>
              </w:rPr>
              <w:t>3</w:t>
            </w:r>
            <w:r>
              <w:rPr>
                <w:rFonts w:ascii="Arial" w:eastAsia="Times New Roman" w:hAnsi="Arial" w:cs="Arial"/>
                <w:b/>
                <w:bCs/>
                <w:sz w:val="20"/>
                <w:szCs w:val="20"/>
              </w:rPr>
              <w:t>9</w:t>
            </w:r>
          </w:p>
        </w:tc>
        <w:tc>
          <w:tcPr>
            <w:tcW w:w="572" w:type="pct"/>
            <w:tcBorders>
              <w:top w:val="nil"/>
              <w:left w:val="nil"/>
              <w:bottom w:val="single" w:sz="4" w:space="0" w:color="auto"/>
              <w:right w:val="single" w:sz="4" w:space="0" w:color="auto"/>
            </w:tcBorders>
            <w:noWrap/>
            <w:vAlign w:val="center"/>
          </w:tcPr>
          <w:p w14:paraId="42DC54DB" w14:textId="4D22BF32" w:rsidR="008B19A7" w:rsidRPr="004C26F7" w:rsidRDefault="00171CFF" w:rsidP="00C8689B">
            <w:pPr>
              <w:spacing w:after="0" w:line="240" w:lineRule="auto"/>
              <w:ind w:right="57"/>
              <w:jc w:val="right"/>
              <w:rPr>
                <w:rFonts w:ascii="Arial" w:eastAsia="Times New Roman" w:hAnsi="Arial" w:cs="Arial"/>
                <w:b/>
                <w:bCs/>
                <w:sz w:val="20"/>
                <w:szCs w:val="20"/>
              </w:rPr>
            </w:pPr>
            <w:r>
              <w:rPr>
                <w:rFonts w:ascii="Arial" w:eastAsia="Times New Roman" w:hAnsi="Arial" w:cs="Arial"/>
                <w:b/>
                <w:bCs/>
                <w:sz w:val="20"/>
                <w:szCs w:val="20"/>
              </w:rPr>
              <w:t>11</w:t>
            </w:r>
            <w:r w:rsidR="00126930" w:rsidRPr="004C26F7">
              <w:rPr>
                <w:rFonts w:ascii="Arial" w:eastAsia="Times New Roman" w:hAnsi="Arial" w:cs="Arial"/>
                <w:b/>
                <w:bCs/>
                <w:sz w:val="20"/>
                <w:szCs w:val="20"/>
              </w:rPr>
              <w:t>.1</w:t>
            </w:r>
            <w:r>
              <w:rPr>
                <w:rFonts w:ascii="Arial" w:eastAsia="Times New Roman" w:hAnsi="Arial" w:cs="Arial"/>
                <w:b/>
                <w:bCs/>
                <w:sz w:val="20"/>
                <w:szCs w:val="20"/>
              </w:rPr>
              <w:t>76</w:t>
            </w:r>
            <w:r w:rsidR="00126930" w:rsidRPr="004C26F7">
              <w:rPr>
                <w:rFonts w:ascii="Arial" w:eastAsia="Times New Roman" w:hAnsi="Arial" w:cs="Arial"/>
                <w:b/>
                <w:bCs/>
                <w:sz w:val="20"/>
                <w:szCs w:val="20"/>
              </w:rPr>
              <w:t>,</w:t>
            </w:r>
            <w:r>
              <w:rPr>
                <w:rFonts w:ascii="Arial" w:eastAsia="Times New Roman" w:hAnsi="Arial" w:cs="Arial"/>
                <w:b/>
                <w:bCs/>
                <w:sz w:val="20"/>
                <w:szCs w:val="20"/>
              </w:rPr>
              <w:t>40</w:t>
            </w:r>
          </w:p>
        </w:tc>
        <w:tc>
          <w:tcPr>
            <w:tcW w:w="438" w:type="pct"/>
            <w:tcBorders>
              <w:top w:val="nil"/>
              <w:left w:val="nil"/>
              <w:bottom w:val="single" w:sz="4" w:space="0" w:color="auto"/>
              <w:right w:val="single" w:sz="4" w:space="0" w:color="auto"/>
            </w:tcBorders>
            <w:noWrap/>
            <w:vAlign w:val="center"/>
          </w:tcPr>
          <w:p w14:paraId="19B038EB" w14:textId="773B35AE" w:rsidR="008B19A7" w:rsidRPr="004C26F7" w:rsidRDefault="008B19A7" w:rsidP="00C8689B">
            <w:pPr>
              <w:spacing w:after="0" w:line="240" w:lineRule="auto"/>
              <w:ind w:right="57"/>
              <w:jc w:val="right"/>
              <w:rPr>
                <w:rFonts w:ascii="Arial" w:eastAsia="Times New Roman" w:hAnsi="Arial" w:cs="Arial"/>
                <w:b/>
                <w:bCs/>
                <w:sz w:val="20"/>
                <w:szCs w:val="20"/>
              </w:rPr>
            </w:pPr>
            <w:r w:rsidRPr="004C26F7">
              <w:rPr>
                <w:rFonts w:ascii="Arial" w:eastAsia="Times New Roman" w:hAnsi="Arial" w:cs="Arial"/>
                <w:b/>
                <w:bCs/>
                <w:sz w:val="20"/>
                <w:szCs w:val="20"/>
              </w:rPr>
              <w:t>-</w:t>
            </w:r>
            <w:r w:rsidR="00723E6A">
              <w:rPr>
                <w:rFonts w:ascii="Arial" w:eastAsia="Times New Roman" w:hAnsi="Arial" w:cs="Arial"/>
                <w:b/>
                <w:bCs/>
                <w:sz w:val="20"/>
                <w:szCs w:val="20"/>
              </w:rPr>
              <w:t>8</w:t>
            </w:r>
            <w:r w:rsidRPr="004C26F7">
              <w:rPr>
                <w:rFonts w:ascii="Arial" w:eastAsia="Times New Roman" w:hAnsi="Arial" w:cs="Arial"/>
                <w:b/>
                <w:bCs/>
                <w:sz w:val="20"/>
                <w:szCs w:val="20"/>
              </w:rPr>
              <w:t>.</w:t>
            </w:r>
            <w:r w:rsidR="00723E6A">
              <w:rPr>
                <w:rFonts w:ascii="Arial" w:eastAsia="Times New Roman" w:hAnsi="Arial" w:cs="Arial"/>
                <w:b/>
                <w:bCs/>
                <w:sz w:val="20"/>
                <w:szCs w:val="20"/>
              </w:rPr>
              <w:t>725</w:t>
            </w:r>
            <w:r w:rsidRPr="004C26F7">
              <w:rPr>
                <w:rFonts w:ascii="Arial" w:eastAsia="Times New Roman" w:hAnsi="Arial" w:cs="Arial"/>
                <w:b/>
                <w:bCs/>
                <w:sz w:val="20"/>
                <w:szCs w:val="20"/>
              </w:rPr>
              <w:t>,</w:t>
            </w:r>
            <w:r w:rsidR="00723E6A">
              <w:rPr>
                <w:rFonts w:ascii="Arial" w:eastAsia="Times New Roman" w:hAnsi="Arial" w:cs="Arial"/>
                <w:b/>
                <w:bCs/>
                <w:sz w:val="20"/>
                <w:szCs w:val="20"/>
              </w:rPr>
              <w:t>2</w:t>
            </w:r>
            <w:r w:rsidR="00BD1C4A" w:rsidRPr="004C26F7">
              <w:rPr>
                <w:rFonts w:ascii="Arial" w:eastAsia="Times New Roman" w:hAnsi="Arial" w:cs="Arial"/>
                <w:b/>
                <w:bCs/>
                <w:sz w:val="20"/>
                <w:szCs w:val="20"/>
              </w:rPr>
              <w:t>2</w:t>
            </w:r>
          </w:p>
        </w:tc>
        <w:tc>
          <w:tcPr>
            <w:tcW w:w="532" w:type="pct"/>
            <w:tcBorders>
              <w:top w:val="nil"/>
              <w:left w:val="nil"/>
              <w:bottom w:val="single" w:sz="4" w:space="0" w:color="auto"/>
              <w:right w:val="single" w:sz="4" w:space="0" w:color="auto"/>
            </w:tcBorders>
            <w:noWrap/>
            <w:vAlign w:val="center"/>
          </w:tcPr>
          <w:p w14:paraId="18843D4E" w14:textId="48FD75B4" w:rsidR="008B19A7" w:rsidRPr="004C26F7" w:rsidRDefault="00171CFF" w:rsidP="00C8689B">
            <w:pPr>
              <w:spacing w:after="0" w:line="240" w:lineRule="auto"/>
              <w:ind w:right="57"/>
              <w:jc w:val="right"/>
              <w:rPr>
                <w:rFonts w:ascii="Arial" w:eastAsia="Times New Roman" w:hAnsi="Arial" w:cs="Arial"/>
                <w:b/>
                <w:bCs/>
                <w:sz w:val="20"/>
                <w:szCs w:val="20"/>
              </w:rPr>
            </w:pPr>
            <w:r>
              <w:rPr>
                <w:rFonts w:ascii="Arial" w:eastAsia="Times New Roman" w:hAnsi="Arial" w:cs="Arial"/>
                <w:b/>
                <w:bCs/>
                <w:sz w:val="20"/>
                <w:szCs w:val="20"/>
              </w:rPr>
              <w:t>100,00</w:t>
            </w:r>
          </w:p>
        </w:tc>
        <w:tc>
          <w:tcPr>
            <w:tcW w:w="97" w:type="pct"/>
            <w:tcBorders>
              <w:top w:val="nil"/>
              <w:left w:val="nil"/>
              <w:bottom w:val="single" w:sz="4" w:space="0" w:color="auto"/>
              <w:right w:val="single" w:sz="4" w:space="0" w:color="auto"/>
            </w:tcBorders>
            <w:vAlign w:val="center"/>
          </w:tcPr>
          <w:p w14:paraId="24309A13" w14:textId="22D0195F" w:rsidR="008B19A7" w:rsidRPr="004C26F7" w:rsidRDefault="008B19A7" w:rsidP="00C8689B">
            <w:pPr>
              <w:spacing w:after="0" w:line="240" w:lineRule="auto"/>
              <w:ind w:right="57"/>
              <w:jc w:val="right"/>
              <w:rPr>
                <w:rFonts w:ascii="Arial" w:eastAsia="Times New Roman" w:hAnsi="Arial" w:cs="Arial"/>
                <w:b/>
                <w:bCs/>
                <w:sz w:val="20"/>
                <w:szCs w:val="20"/>
              </w:rPr>
            </w:pPr>
          </w:p>
        </w:tc>
        <w:tc>
          <w:tcPr>
            <w:tcW w:w="505" w:type="pct"/>
            <w:tcBorders>
              <w:top w:val="nil"/>
              <w:left w:val="nil"/>
              <w:bottom w:val="single" w:sz="4" w:space="0" w:color="auto"/>
              <w:right w:val="single" w:sz="4" w:space="0" w:color="auto"/>
            </w:tcBorders>
            <w:noWrap/>
            <w:vAlign w:val="center"/>
          </w:tcPr>
          <w:p w14:paraId="7793A257" w14:textId="1EDBE6C4" w:rsidR="008B19A7" w:rsidRPr="00C8689B" w:rsidRDefault="001C43CF" w:rsidP="00C8689B">
            <w:pPr>
              <w:spacing w:after="0" w:line="240" w:lineRule="auto"/>
              <w:ind w:right="57"/>
              <w:jc w:val="right"/>
              <w:rPr>
                <w:rFonts w:ascii="Arial" w:eastAsia="Times New Roman" w:hAnsi="Arial" w:cs="Arial"/>
                <w:b/>
                <w:bCs/>
                <w:sz w:val="20"/>
                <w:szCs w:val="20"/>
              </w:rPr>
            </w:pPr>
            <w:r>
              <w:rPr>
                <w:rFonts w:ascii="Arial" w:eastAsia="Times New Roman" w:hAnsi="Arial" w:cs="Arial"/>
                <w:b/>
                <w:bCs/>
                <w:sz w:val="20"/>
                <w:szCs w:val="20"/>
              </w:rPr>
              <w:t>-</w:t>
            </w:r>
            <w:r w:rsidR="00171CFF">
              <w:rPr>
                <w:rFonts w:ascii="Arial" w:eastAsia="Times New Roman" w:hAnsi="Arial" w:cs="Arial"/>
                <w:b/>
                <w:bCs/>
                <w:sz w:val="20"/>
                <w:szCs w:val="20"/>
              </w:rPr>
              <w:t>11</w:t>
            </w:r>
            <w:r w:rsidR="00723E6A">
              <w:rPr>
                <w:rFonts w:ascii="Arial" w:eastAsia="Times New Roman" w:hAnsi="Arial" w:cs="Arial"/>
                <w:b/>
                <w:bCs/>
                <w:sz w:val="20"/>
                <w:szCs w:val="20"/>
              </w:rPr>
              <w:t>2</w:t>
            </w:r>
            <w:r w:rsidR="008B19A7" w:rsidRPr="004C26F7">
              <w:rPr>
                <w:rFonts w:ascii="Arial" w:eastAsia="Times New Roman" w:hAnsi="Arial" w:cs="Arial"/>
                <w:b/>
                <w:bCs/>
                <w:sz w:val="20"/>
                <w:szCs w:val="20"/>
              </w:rPr>
              <w:t>.</w:t>
            </w:r>
            <w:r w:rsidR="00723E6A">
              <w:rPr>
                <w:rFonts w:ascii="Arial" w:eastAsia="Times New Roman" w:hAnsi="Arial" w:cs="Arial"/>
                <w:b/>
                <w:bCs/>
                <w:sz w:val="20"/>
                <w:szCs w:val="20"/>
              </w:rPr>
              <w:t>027</w:t>
            </w:r>
            <w:r w:rsidR="00171CFF">
              <w:rPr>
                <w:rFonts w:ascii="Arial" w:eastAsia="Times New Roman" w:hAnsi="Arial" w:cs="Arial"/>
                <w:b/>
                <w:bCs/>
                <w:sz w:val="20"/>
                <w:szCs w:val="20"/>
              </w:rPr>
              <w:t>,</w:t>
            </w:r>
            <w:r w:rsidR="00723E6A">
              <w:rPr>
                <w:rFonts w:ascii="Arial" w:eastAsia="Times New Roman" w:hAnsi="Arial" w:cs="Arial"/>
                <w:b/>
                <w:bCs/>
                <w:sz w:val="20"/>
                <w:szCs w:val="20"/>
              </w:rPr>
              <w:t>4</w:t>
            </w:r>
            <w:r w:rsidR="00171CFF">
              <w:rPr>
                <w:rFonts w:ascii="Arial" w:eastAsia="Times New Roman" w:hAnsi="Arial" w:cs="Arial"/>
                <w:b/>
                <w:bCs/>
                <w:sz w:val="20"/>
                <w:szCs w:val="20"/>
              </w:rPr>
              <w:t>0</w:t>
            </w:r>
          </w:p>
        </w:tc>
      </w:tr>
    </w:tbl>
    <w:p w14:paraId="5F5470D2" w14:textId="77777777" w:rsidR="00C8689B" w:rsidRDefault="00C8689B" w:rsidP="00647E90">
      <w:pPr>
        <w:spacing w:after="0"/>
        <w:jc w:val="center"/>
        <w:rPr>
          <w:rFonts w:ascii="Times New Roman" w:hAnsi="Times New Roman"/>
          <w:b/>
          <w:bCs/>
          <w:sz w:val="24"/>
          <w:szCs w:val="24"/>
        </w:rPr>
      </w:pPr>
    </w:p>
    <w:p w14:paraId="08129839" w14:textId="77777777" w:rsidR="003749C0" w:rsidRDefault="003749C0" w:rsidP="00647E90">
      <w:pPr>
        <w:spacing w:after="0"/>
        <w:jc w:val="center"/>
        <w:rPr>
          <w:rFonts w:ascii="Times New Roman" w:hAnsi="Times New Roman"/>
          <w:b/>
          <w:bCs/>
          <w:sz w:val="24"/>
          <w:szCs w:val="24"/>
        </w:rPr>
      </w:pPr>
    </w:p>
    <w:p w14:paraId="14BC1920" w14:textId="77777777" w:rsidR="003749C0" w:rsidRDefault="003749C0" w:rsidP="00647E90">
      <w:pPr>
        <w:spacing w:after="0"/>
        <w:jc w:val="center"/>
        <w:rPr>
          <w:rFonts w:ascii="Times New Roman" w:hAnsi="Times New Roman"/>
          <w:b/>
          <w:bCs/>
          <w:sz w:val="24"/>
          <w:szCs w:val="24"/>
        </w:rPr>
      </w:pPr>
    </w:p>
    <w:p w14:paraId="3E14727E" w14:textId="591F4FE0" w:rsidR="00C57A3F" w:rsidRDefault="00C57A3F" w:rsidP="00647E90">
      <w:pPr>
        <w:spacing w:after="0"/>
        <w:jc w:val="center"/>
        <w:rPr>
          <w:rFonts w:ascii="Times New Roman" w:hAnsi="Times New Roman"/>
          <w:b/>
          <w:bCs/>
          <w:sz w:val="24"/>
          <w:szCs w:val="24"/>
        </w:rPr>
      </w:pPr>
      <w:r w:rsidRPr="00C876DF">
        <w:rPr>
          <w:rFonts w:ascii="Times New Roman" w:hAnsi="Times New Roman"/>
          <w:b/>
          <w:bCs/>
          <w:sz w:val="24"/>
          <w:szCs w:val="24"/>
        </w:rPr>
        <w:lastRenderedPageBreak/>
        <w:t xml:space="preserve"> POSEBNI DIO </w:t>
      </w:r>
      <w:r w:rsidR="00934459" w:rsidRPr="00C876DF">
        <w:rPr>
          <w:rFonts w:ascii="Times New Roman" w:hAnsi="Times New Roman"/>
          <w:b/>
          <w:bCs/>
          <w:sz w:val="24"/>
          <w:szCs w:val="24"/>
        </w:rPr>
        <w:t>IZVRŠENJA FINANCIJSKOG PLANA</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861"/>
        <w:gridCol w:w="7010"/>
        <w:gridCol w:w="1640"/>
        <w:gridCol w:w="1640"/>
        <w:gridCol w:w="1640"/>
      </w:tblGrid>
      <w:tr w:rsidR="00DF6110" w:rsidRPr="00E756DD" w14:paraId="6E525E59"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57C126D2" w14:textId="5E83C0AF"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8871" w:type="dxa"/>
            <w:gridSpan w:val="2"/>
            <w:tcBorders>
              <w:top w:val="single" w:sz="4" w:space="0" w:color="auto"/>
              <w:left w:val="nil"/>
              <w:bottom w:val="single" w:sz="4" w:space="0" w:color="auto"/>
              <w:right w:val="single" w:sz="4" w:space="0" w:color="auto"/>
            </w:tcBorders>
            <w:shd w:val="clear" w:color="000000" w:fill="969696"/>
            <w:noWrap/>
            <w:vAlign w:val="bottom"/>
          </w:tcPr>
          <w:p w14:paraId="66FE2FD1" w14:textId="7F83EA1D"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Organizacijska klasifikacija</w:t>
            </w:r>
          </w:p>
        </w:tc>
        <w:tc>
          <w:tcPr>
            <w:tcW w:w="1640" w:type="dxa"/>
            <w:tcBorders>
              <w:top w:val="single" w:sz="4" w:space="0" w:color="auto"/>
              <w:left w:val="nil"/>
              <w:bottom w:val="single" w:sz="4" w:space="0" w:color="auto"/>
              <w:right w:val="single" w:sz="4" w:space="0" w:color="auto"/>
            </w:tcBorders>
            <w:shd w:val="clear" w:color="000000" w:fill="969696"/>
            <w:noWrap/>
            <w:vAlign w:val="bottom"/>
          </w:tcPr>
          <w:p w14:paraId="407D4210" w14:textId="02B953FF"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969696"/>
            <w:noWrap/>
            <w:vAlign w:val="bottom"/>
          </w:tcPr>
          <w:p w14:paraId="205C3130" w14:textId="1AD8220D"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1640" w:type="dxa"/>
            <w:tcBorders>
              <w:top w:val="single" w:sz="4" w:space="0" w:color="auto"/>
              <w:left w:val="nil"/>
              <w:bottom w:val="single" w:sz="4" w:space="0" w:color="auto"/>
              <w:right w:val="single" w:sz="4" w:space="0" w:color="auto"/>
            </w:tcBorders>
            <w:shd w:val="clear" w:color="000000" w:fill="969696"/>
            <w:noWrap/>
            <w:vAlign w:val="bottom"/>
          </w:tcPr>
          <w:p w14:paraId="0BD7BBF5" w14:textId="709EF9FB"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r>
      <w:tr w:rsidR="00DF6110" w:rsidRPr="00E756DD" w14:paraId="73DDEC47"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5F2E4725" w14:textId="1DE8F7F0"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8871" w:type="dxa"/>
            <w:gridSpan w:val="2"/>
            <w:tcBorders>
              <w:top w:val="single" w:sz="4" w:space="0" w:color="auto"/>
              <w:left w:val="nil"/>
              <w:bottom w:val="single" w:sz="4" w:space="0" w:color="auto"/>
              <w:right w:val="single" w:sz="4" w:space="0" w:color="auto"/>
            </w:tcBorders>
            <w:shd w:val="clear" w:color="000000" w:fill="969696"/>
            <w:noWrap/>
            <w:vAlign w:val="bottom"/>
          </w:tcPr>
          <w:p w14:paraId="0F9B313F" w14:textId="0D7C7F71"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Izvori</w:t>
            </w:r>
          </w:p>
        </w:tc>
        <w:tc>
          <w:tcPr>
            <w:tcW w:w="1640" w:type="dxa"/>
            <w:tcBorders>
              <w:top w:val="nil"/>
              <w:left w:val="nil"/>
              <w:bottom w:val="single" w:sz="4" w:space="0" w:color="auto"/>
              <w:right w:val="single" w:sz="4" w:space="0" w:color="auto"/>
            </w:tcBorders>
            <w:shd w:val="clear" w:color="000000" w:fill="969696"/>
            <w:noWrap/>
            <w:vAlign w:val="bottom"/>
          </w:tcPr>
          <w:p w14:paraId="4FBCFDE0" w14:textId="7C31CFF0"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1640" w:type="dxa"/>
            <w:tcBorders>
              <w:top w:val="nil"/>
              <w:left w:val="nil"/>
              <w:bottom w:val="single" w:sz="4" w:space="0" w:color="auto"/>
              <w:right w:val="single" w:sz="4" w:space="0" w:color="auto"/>
            </w:tcBorders>
            <w:shd w:val="clear" w:color="000000" w:fill="969696"/>
            <w:noWrap/>
            <w:vAlign w:val="bottom"/>
          </w:tcPr>
          <w:p w14:paraId="206458DD" w14:textId="1E032BBE"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1640" w:type="dxa"/>
            <w:tcBorders>
              <w:top w:val="nil"/>
              <w:left w:val="nil"/>
              <w:bottom w:val="single" w:sz="4" w:space="0" w:color="auto"/>
              <w:right w:val="single" w:sz="4" w:space="0" w:color="auto"/>
            </w:tcBorders>
            <w:shd w:val="clear" w:color="000000" w:fill="969696"/>
            <w:noWrap/>
            <w:vAlign w:val="bottom"/>
          </w:tcPr>
          <w:p w14:paraId="44B1CBA2" w14:textId="7AB1CDBE" w:rsidR="00B0080D" w:rsidRPr="00E756DD" w:rsidRDefault="00B0080D" w:rsidP="00B0080D">
            <w:pPr>
              <w:spacing w:after="0" w:line="240" w:lineRule="auto"/>
              <w:jc w:val="right"/>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r>
      <w:tr w:rsidR="00B0080D" w:rsidRPr="00E756DD" w14:paraId="4F9736C6"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969696"/>
            <w:noWrap/>
            <w:vAlign w:val="bottom"/>
          </w:tcPr>
          <w:p w14:paraId="1B213B03" w14:textId="122EFB4C"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Funkcijska</w:t>
            </w:r>
          </w:p>
        </w:tc>
        <w:tc>
          <w:tcPr>
            <w:tcW w:w="1861" w:type="dxa"/>
            <w:tcBorders>
              <w:top w:val="nil"/>
              <w:left w:val="nil"/>
              <w:bottom w:val="single" w:sz="4" w:space="0" w:color="auto"/>
              <w:right w:val="single" w:sz="4" w:space="0" w:color="auto"/>
            </w:tcBorders>
            <w:shd w:val="clear" w:color="000000" w:fill="969696"/>
            <w:noWrap/>
            <w:vAlign w:val="bottom"/>
          </w:tcPr>
          <w:p w14:paraId="64E195F0" w14:textId="2F6B3D18"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Projekt/Aktivnost</w:t>
            </w:r>
          </w:p>
        </w:tc>
        <w:tc>
          <w:tcPr>
            <w:tcW w:w="7010" w:type="dxa"/>
            <w:tcBorders>
              <w:top w:val="single" w:sz="4" w:space="0" w:color="auto"/>
              <w:left w:val="nil"/>
              <w:bottom w:val="single" w:sz="4" w:space="0" w:color="auto"/>
              <w:right w:val="single" w:sz="4" w:space="0" w:color="auto"/>
            </w:tcBorders>
            <w:shd w:val="clear" w:color="000000" w:fill="969696"/>
            <w:noWrap/>
            <w:vAlign w:val="bottom"/>
          </w:tcPr>
          <w:p w14:paraId="3D420CB4" w14:textId="40139B2F"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VRSTA RASHODA I IZDATAKA</w:t>
            </w:r>
          </w:p>
        </w:tc>
        <w:tc>
          <w:tcPr>
            <w:tcW w:w="1640" w:type="dxa"/>
            <w:tcBorders>
              <w:top w:val="nil"/>
              <w:left w:val="nil"/>
              <w:bottom w:val="single" w:sz="4" w:space="0" w:color="auto"/>
              <w:right w:val="single" w:sz="4" w:space="0" w:color="auto"/>
            </w:tcBorders>
            <w:shd w:val="clear" w:color="000000" w:fill="969696"/>
            <w:noWrap/>
            <w:vAlign w:val="bottom"/>
          </w:tcPr>
          <w:p w14:paraId="29EE1A2D" w14:textId="4B352F44"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Izvorni plan 202</w:t>
            </w:r>
            <w:r>
              <w:rPr>
                <w:rFonts w:ascii="Arial" w:eastAsia="Times New Roman" w:hAnsi="Arial" w:cs="Arial"/>
                <w:b/>
                <w:bCs/>
                <w:sz w:val="20"/>
                <w:szCs w:val="20"/>
                <w:lang w:eastAsia="hr-HR"/>
              </w:rPr>
              <w:t>5</w:t>
            </w:r>
          </w:p>
        </w:tc>
        <w:tc>
          <w:tcPr>
            <w:tcW w:w="1640" w:type="dxa"/>
            <w:tcBorders>
              <w:top w:val="nil"/>
              <w:left w:val="nil"/>
              <w:bottom w:val="single" w:sz="4" w:space="0" w:color="auto"/>
              <w:right w:val="single" w:sz="4" w:space="0" w:color="auto"/>
            </w:tcBorders>
            <w:shd w:val="clear" w:color="000000" w:fill="969696"/>
            <w:noWrap/>
            <w:vAlign w:val="bottom"/>
          </w:tcPr>
          <w:p w14:paraId="2E6F0073" w14:textId="526331B2"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Izvršenje 202</w:t>
            </w:r>
            <w:r>
              <w:rPr>
                <w:rFonts w:ascii="Arial" w:eastAsia="Times New Roman" w:hAnsi="Arial" w:cs="Arial"/>
                <w:b/>
                <w:bCs/>
                <w:sz w:val="20"/>
                <w:szCs w:val="20"/>
                <w:lang w:eastAsia="hr-HR"/>
              </w:rPr>
              <w:t>5</w:t>
            </w:r>
          </w:p>
        </w:tc>
        <w:tc>
          <w:tcPr>
            <w:tcW w:w="1640" w:type="dxa"/>
            <w:tcBorders>
              <w:top w:val="nil"/>
              <w:left w:val="nil"/>
              <w:bottom w:val="single" w:sz="4" w:space="0" w:color="auto"/>
              <w:right w:val="single" w:sz="4" w:space="0" w:color="auto"/>
            </w:tcBorders>
            <w:shd w:val="clear" w:color="000000" w:fill="969696"/>
            <w:noWrap/>
            <w:vAlign w:val="bottom"/>
          </w:tcPr>
          <w:p w14:paraId="7370F5EB" w14:textId="42766C61"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Indeks 2/1</w:t>
            </w:r>
          </w:p>
        </w:tc>
      </w:tr>
      <w:tr w:rsidR="00B0080D" w:rsidRPr="00E756DD" w14:paraId="5A697AED" w14:textId="77777777" w:rsidTr="00B0080D">
        <w:trPr>
          <w:trHeight w:val="255"/>
        </w:trPr>
        <w:tc>
          <w:tcPr>
            <w:tcW w:w="10121" w:type="dxa"/>
            <w:gridSpan w:val="3"/>
            <w:tcBorders>
              <w:top w:val="single" w:sz="4" w:space="0" w:color="auto"/>
              <w:left w:val="single" w:sz="4" w:space="0" w:color="auto"/>
              <w:bottom w:val="single" w:sz="4" w:space="0" w:color="auto"/>
              <w:right w:val="single" w:sz="4" w:space="0" w:color="auto"/>
            </w:tcBorders>
            <w:shd w:val="clear" w:color="000000" w:fill="969696"/>
            <w:noWrap/>
            <w:vAlign w:val="bottom"/>
          </w:tcPr>
          <w:p w14:paraId="56A5B260" w14:textId="5428A299"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1640" w:type="dxa"/>
            <w:tcBorders>
              <w:top w:val="nil"/>
              <w:left w:val="nil"/>
              <w:bottom w:val="single" w:sz="4" w:space="0" w:color="auto"/>
              <w:right w:val="single" w:sz="4" w:space="0" w:color="auto"/>
            </w:tcBorders>
            <w:shd w:val="clear" w:color="000000" w:fill="969696"/>
            <w:noWrap/>
            <w:vAlign w:val="bottom"/>
          </w:tcPr>
          <w:p w14:paraId="2DB9007E" w14:textId="35F2ADDC"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1</w:t>
            </w:r>
          </w:p>
        </w:tc>
        <w:tc>
          <w:tcPr>
            <w:tcW w:w="1640" w:type="dxa"/>
            <w:tcBorders>
              <w:top w:val="nil"/>
              <w:left w:val="nil"/>
              <w:bottom w:val="single" w:sz="4" w:space="0" w:color="auto"/>
              <w:right w:val="single" w:sz="4" w:space="0" w:color="auto"/>
            </w:tcBorders>
            <w:shd w:val="clear" w:color="000000" w:fill="969696"/>
            <w:noWrap/>
            <w:vAlign w:val="bottom"/>
          </w:tcPr>
          <w:p w14:paraId="2D549FAA" w14:textId="3A04A870"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2</w:t>
            </w:r>
          </w:p>
        </w:tc>
        <w:tc>
          <w:tcPr>
            <w:tcW w:w="1640" w:type="dxa"/>
            <w:tcBorders>
              <w:top w:val="nil"/>
              <w:left w:val="nil"/>
              <w:bottom w:val="single" w:sz="4" w:space="0" w:color="auto"/>
              <w:right w:val="single" w:sz="4" w:space="0" w:color="auto"/>
            </w:tcBorders>
            <w:shd w:val="clear" w:color="000000" w:fill="969696"/>
            <w:noWrap/>
            <w:vAlign w:val="bottom"/>
          </w:tcPr>
          <w:p w14:paraId="227E17F3" w14:textId="5FBEB085" w:rsidR="00B0080D" w:rsidRPr="00E756DD" w:rsidRDefault="00B0080D" w:rsidP="00B0080D">
            <w:pPr>
              <w:spacing w:after="0" w:line="240" w:lineRule="auto"/>
              <w:jc w:val="center"/>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3</w:t>
            </w:r>
          </w:p>
        </w:tc>
      </w:tr>
      <w:tr w:rsidR="00DF6110" w:rsidRPr="00E756DD" w14:paraId="2C3F0682"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59BD18CE" w14:textId="77DD37BC"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FFFFFF"/>
                <w:sz w:val="20"/>
                <w:szCs w:val="20"/>
                <w:lang w:eastAsia="hr-HR"/>
              </w:rPr>
              <w:t> </w:t>
            </w:r>
          </w:p>
        </w:tc>
        <w:tc>
          <w:tcPr>
            <w:tcW w:w="8871" w:type="dxa"/>
            <w:gridSpan w:val="2"/>
            <w:tcBorders>
              <w:top w:val="single" w:sz="4" w:space="0" w:color="auto"/>
              <w:left w:val="nil"/>
              <w:bottom w:val="single" w:sz="4" w:space="0" w:color="auto"/>
              <w:right w:val="single" w:sz="4" w:space="0" w:color="auto"/>
            </w:tcBorders>
            <w:shd w:val="clear" w:color="000000" w:fill="C0C0C0"/>
            <w:noWrap/>
            <w:vAlign w:val="bottom"/>
          </w:tcPr>
          <w:p w14:paraId="7051A577" w14:textId="7CB00DDF"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FFFFFF"/>
                <w:sz w:val="20"/>
                <w:szCs w:val="20"/>
                <w:lang w:eastAsia="hr-HR"/>
              </w:rPr>
              <w:t>UKUPNO RASHODI I IZDATCI</w:t>
            </w:r>
          </w:p>
        </w:tc>
        <w:tc>
          <w:tcPr>
            <w:tcW w:w="164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0745B20E" w14:textId="3B5465F3"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color w:val="FFFFFF"/>
                <w:sz w:val="20"/>
                <w:szCs w:val="20"/>
                <w:lang w:eastAsia="hr-HR"/>
              </w:rPr>
              <w:t>1.964.356,00</w:t>
            </w:r>
            <w:r w:rsidRPr="00341898">
              <w:rPr>
                <w:rFonts w:ascii="Arial" w:eastAsia="Times New Roman" w:hAnsi="Arial" w:cs="Arial"/>
                <w:b/>
                <w:bCs/>
                <w:color w:val="FFFFFF"/>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7CC8540" w14:textId="2D3ACD22"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color w:val="FFFFFF"/>
                <w:sz w:val="20"/>
                <w:szCs w:val="20"/>
                <w:lang w:eastAsia="hr-HR"/>
              </w:rPr>
              <w:t>1.041.489,54</w:t>
            </w:r>
            <w:r w:rsidRPr="00341898">
              <w:rPr>
                <w:rFonts w:ascii="Arial" w:eastAsia="Times New Roman" w:hAnsi="Arial" w:cs="Arial"/>
                <w:b/>
                <w:bCs/>
                <w:color w:val="FFFFFF"/>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C0C0C0"/>
            <w:noWrap/>
            <w:vAlign w:val="bottom"/>
          </w:tcPr>
          <w:p w14:paraId="1C20AAA4" w14:textId="31F0FB9A"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color w:val="FFFFFF"/>
                <w:sz w:val="20"/>
                <w:szCs w:val="20"/>
                <w:lang w:eastAsia="hr-HR"/>
              </w:rPr>
              <w:t>53,02%</w:t>
            </w:r>
            <w:r w:rsidRPr="00341898">
              <w:rPr>
                <w:rFonts w:ascii="Arial" w:eastAsia="Times New Roman" w:hAnsi="Arial" w:cs="Arial"/>
                <w:b/>
                <w:bCs/>
                <w:color w:val="FFFFFF"/>
                <w:sz w:val="20"/>
                <w:szCs w:val="20"/>
                <w:lang w:eastAsia="hr-HR"/>
              </w:rPr>
              <w:t> </w:t>
            </w:r>
          </w:p>
        </w:tc>
      </w:tr>
      <w:tr w:rsidR="00DF6110" w:rsidRPr="00E756DD" w14:paraId="7FC1B5E5"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6354E174" w14:textId="0911177B"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8871" w:type="dxa"/>
            <w:gridSpan w:val="2"/>
            <w:tcBorders>
              <w:top w:val="single" w:sz="4" w:space="0" w:color="auto"/>
              <w:left w:val="nil"/>
              <w:bottom w:val="single" w:sz="4" w:space="0" w:color="auto"/>
              <w:right w:val="single" w:sz="4" w:space="0" w:color="auto"/>
            </w:tcBorders>
            <w:shd w:val="clear" w:color="000000" w:fill="9999FF"/>
            <w:noWrap/>
            <w:vAlign w:val="bottom"/>
          </w:tcPr>
          <w:p w14:paraId="79527F9C" w14:textId="6FBE79B6"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RAZDJEL 500 UPRAVNI ODJEL ZA DRUŠTVENE DJELATNOSTI</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6CF682D3" w14:textId="1A21AB68"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1.964.356,00</w:t>
            </w:r>
            <w:r w:rsidRPr="00341898">
              <w:rPr>
                <w:rFonts w:ascii="Arial" w:eastAsia="Times New Roman" w:hAnsi="Arial" w:cs="Arial"/>
                <w:b/>
                <w:bCs/>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4805BBEF" w14:textId="1AB134C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1.041.489,54</w:t>
            </w:r>
            <w:r w:rsidRPr="00341898">
              <w:rPr>
                <w:rFonts w:ascii="Arial" w:eastAsia="Times New Roman" w:hAnsi="Arial" w:cs="Arial"/>
                <w:b/>
                <w:bCs/>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1F078D3A" w14:textId="398A9842"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53,02%</w:t>
            </w:r>
            <w:r w:rsidRPr="00341898">
              <w:rPr>
                <w:rFonts w:ascii="Arial" w:eastAsia="Times New Roman" w:hAnsi="Arial" w:cs="Arial"/>
                <w:b/>
                <w:bCs/>
                <w:sz w:val="20"/>
                <w:szCs w:val="20"/>
                <w:lang w:eastAsia="hr-HR"/>
              </w:rPr>
              <w:t> </w:t>
            </w:r>
          </w:p>
        </w:tc>
      </w:tr>
      <w:tr w:rsidR="00DF6110" w:rsidRPr="00E756DD" w14:paraId="5CA31878" w14:textId="77777777" w:rsidTr="00B0080D">
        <w:trPr>
          <w:trHeight w:val="255"/>
        </w:trPr>
        <w:tc>
          <w:tcPr>
            <w:tcW w:w="125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2ED3718A" w14:textId="79502583"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 </w:t>
            </w:r>
          </w:p>
        </w:tc>
        <w:tc>
          <w:tcPr>
            <w:tcW w:w="8871" w:type="dxa"/>
            <w:gridSpan w:val="2"/>
            <w:tcBorders>
              <w:top w:val="single" w:sz="4" w:space="0" w:color="auto"/>
              <w:left w:val="nil"/>
              <w:bottom w:val="single" w:sz="4" w:space="0" w:color="auto"/>
              <w:right w:val="single" w:sz="4" w:space="0" w:color="auto"/>
            </w:tcBorders>
            <w:shd w:val="clear" w:color="000000" w:fill="9999FF"/>
            <w:noWrap/>
            <w:vAlign w:val="bottom"/>
          </w:tcPr>
          <w:p w14:paraId="1CCCB24A" w14:textId="12BC1019"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sz w:val="20"/>
                <w:szCs w:val="20"/>
                <w:lang w:eastAsia="hr-HR"/>
              </w:rPr>
              <w:t>GLAVA 50003 USTANOVE ŠKOLSTVA</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73E077A7" w14:textId="19F62356"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1.964.356,00</w:t>
            </w:r>
            <w:r w:rsidRPr="00341898">
              <w:rPr>
                <w:rFonts w:ascii="Arial" w:eastAsia="Times New Roman" w:hAnsi="Arial" w:cs="Arial"/>
                <w:b/>
                <w:bCs/>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055B44E9" w14:textId="327EF2BC"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1.041.489,54</w:t>
            </w:r>
            <w:r w:rsidRPr="00341898">
              <w:rPr>
                <w:rFonts w:ascii="Arial" w:eastAsia="Times New Roman" w:hAnsi="Arial" w:cs="Arial"/>
                <w:b/>
                <w:bCs/>
                <w:sz w:val="20"/>
                <w:szCs w:val="20"/>
                <w:lang w:eastAsia="hr-HR"/>
              </w:rPr>
              <w:t> </w:t>
            </w:r>
          </w:p>
        </w:tc>
        <w:tc>
          <w:tcPr>
            <w:tcW w:w="1640" w:type="dxa"/>
            <w:tcBorders>
              <w:top w:val="single" w:sz="4" w:space="0" w:color="auto"/>
              <w:left w:val="single" w:sz="4" w:space="0" w:color="auto"/>
              <w:bottom w:val="single" w:sz="4" w:space="0" w:color="auto"/>
              <w:right w:val="single" w:sz="4" w:space="0" w:color="auto"/>
            </w:tcBorders>
            <w:shd w:val="clear" w:color="000000" w:fill="9999FF"/>
            <w:noWrap/>
            <w:vAlign w:val="bottom"/>
          </w:tcPr>
          <w:p w14:paraId="196F447C" w14:textId="705E4CB6"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53,02%</w:t>
            </w:r>
            <w:r w:rsidRPr="00341898">
              <w:rPr>
                <w:rFonts w:ascii="Arial" w:eastAsia="Times New Roman" w:hAnsi="Arial" w:cs="Arial"/>
                <w:b/>
                <w:bCs/>
                <w:sz w:val="20"/>
                <w:szCs w:val="20"/>
                <w:lang w:eastAsia="hr-HR"/>
              </w:rPr>
              <w:t> </w:t>
            </w:r>
          </w:p>
        </w:tc>
      </w:tr>
      <w:tr w:rsidR="00B0080D" w:rsidRPr="00E756DD" w14:paraId="7BC4976F" w14:textId="77777777" w:rsidTr="00B0080D">
        <w:trPr>
          <w:trHeight w:val="255"/>
        </w:trPr>
        <w:tc>
          <w:tcPr>
            <w:tcW w:w="1250" w:type="dxa"/>
            <w:shd w:val="clear" w:color="000000" w:fill="CCCCFF"/>
            <w:noWrap/>
            <w:vAlign w:val="bottom"/>
          </w:tcPr>
          <w:p w14:paraId="58EB11B4"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6FA30A95" w14:textId="1D12C8FB"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1. OPĆI PRIHODI I PRIMICI</w:t>
            </w:r>
          </w:p>
        </w:tc>
        <w:tc>
          <w:tcPr>
            <w:tcW w:w="1640" w:type="dxa"/>
            <w:shd w:val="clear" w:color="000000" w:fill="CCCCFF"/>
            <w:noWrap/>
            <w:vAlign w:val="bottom"/>
          </w:tcPr>
          <w:p w14:paraId="5CD9E865" w14:textId="45500B2F"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168.600,00</w:t>
            </w:r>
          </w:p>
        </w:tc>
        <w:tc>
          <w:tcPr>
            <w:tcW w:w="1640" w:type="dxa"/>
            <w:shd w:val="clear" w:color="000000" w:fill="CCCCFF"/>
            <w:noWrap/>
            <w:vAlign w:val="bottom"/>
          </w:tcPr>
          <w:p w14:paraId="2EB544AF" w14:textId="4B005EA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80.852,76</w:t>
            </w:r>
          </w:p>
        </w:tc>
        <w:tc>
          <w:tcPr>
            <w:tcW w:w="1640" w:type="dxa"/>
            <w:shd w:val="clear" w:color="000000" w:fill="CCCCFF"/>
            <w:noWrap/>
            <w:vAlign w:val="bottom"/>
          </w:tcPr>
          <w:p w14:paraId="7B18A6D1" w14:textId="6DEF2998"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49,76%</w:t>
            </w:r>
          </w:p>
        </w:tc>
      </w:tr>
      <w:tr w:rsidR="00B0080D" w:rsidRPr="00E756DD" w14:paraId="61F3BFC5" w14:textId="77777777" w:rsidTr="00B0080D">
        <w:trPr>
          <w:trHeight w:val="255"/>
        </w:trPr>
        <w:tc>
          <w:tcPr>
            <w:tcW w:w="1250" w:type="dxa"/>
            <w:shd w:val="clear" w:color="000000" w:fill="CCCCFF"/>
            <w:noWrap/>
            <w:vAlign w:val="bottom"/>
          </w:tcPr>
          <w:p w14:paraId="68D420DA"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08236931" w14:textId="74B502D9"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1.1. PRIHODI IZ NADLEŽNOG PRORAČUNA</w:t>
            </w:r>
          </w:p>
        </w:tc>
        <w:tc>
          <w:tcPr>
            <w:tcW w:w="1640" w:type="dxa"/>
            <w:shd w:val="clear" w:color="000000" w:fill="CCCCFF"/>
            <w:noWrap/>
            <w:vAlign w:val="bottom"/>
          </w:tcPr>
          <w:p w14:paraId="51874016" w14:textId="5D72C9A9"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168.600,00</w:t>
            </w:r>
          </w:p>
        </w:tc>
        <w:tc>
          <w:tcPr>
            <w:tcW w:w="1640" w:type="dxa"/>
            <w:shd w:val="clear" w:color="000000" w:fill="CCCCFF"/>
            <w:noWrap/>
            <w:vAlign w:val="bottom"/>
          </w:tcPr>
          <w:p w14:paraId="4CB26A2D" w14:textId="17AF539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80.852,76</w:t>
            </w:r>
          </w:p>
        </w:tc>
        <w:tc>
          <w:tcPr>
            <w:tcW w:w="1640" w:type="dxa"/>
            <w:shd w:val="clear" w:color="000000" w:fill="CCCCFF"/>
            <w:noWrap/>
            <w:vAlign w:val="bottom"/>
          </w:tcPr>
          <w:p w14:paraId="73A0268C" w14:textId="72457CAE"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49,76%</w:t>
            </w:r>
          </w:p>
        </w:tc>
      </w:tr>
      <w:tr w:rsidR="00B0080D" w:rsidRPr="00E756DD" w14:paraId="1CB5A330" w14:textId="77777777" w:rsidTr="00B0080D">
        <w:trPr>
          <w:trHeight w:val="255"/>
        </w:trPr>
        <w:tc>
          <w:tcPr>
            <w:tcW w:w="1250" w:type="dxa"/>
            <w:shd w:val="clear" w:color="000000" w:fill="CCCCFF"/>
            <w:noWrap/>
            <w:vAlign w:val="bottom"/>
          </w:tcPr>
          <w:p w14:paraId="6E0315AD"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10AF4183" w14:textId="5F3B2B7A"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3. VLASTITI PRIHODI</w:t>
            </w:r>
          </w:p>
        </w:tc>
        <w:tc>
          <w:tcPr>
            <w:tcW w:w="1640" w:type="dxa"/>
            <w:shd w:val="clear" w:color="000000" w:fill="CCCCFF"/>
            <w:noWrap/>
            <w:vAlign w:val="bottom"/>
          </w:tcPr>
          <w:p w14:paraId="2E70EE19" w14:textId="633A9D73"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2.500,00</w:t>
            </w:r>
          </w:p>
        </w:tc>
        <w:tc>
          <w:tcPr>
            <w:tcW w:w="1640" w:type="dxa"/>
            <w:shd w:val="clear" w:color="000000" w:fill="CCCCFF"/>
            <w:noWrap/>
            <w:vAlign w:val="bottom"/>
          </w:tcPr>
          <w:p w14:paraId="3D6AEEB4" w14:textId="6649C92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1.229,48</w:t>
            </w:r>
          </w:p>
        </w:tc>
        <w:tc>
          <w:tcPr>
            <w:tcW w:w="1640" w:type="dxa"/>
            <w:shd w:val="clear" w:color="000000" w:fill="CCCCFF"/>
            <w:noWrap/>
            <w:vAlign w:val="bottom"/>
          </w:tcPr>
          <w:p w14:paraId="4A543D04" w14:textId="15636447"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49,18%</w:t>
            </w:r>
          </w:p>
        </w:tc>
      </w:tr>
      <w:tr w:rsidR="00B0080D" w:rsidRPr="00E756DD" w14:paraId="5C0C8168" w14:textId="77777777" w:rsidTr="00B0080D">
        <w:trPr>
          <w:trHeight w:val="255"/>
        </w:trPr>
        <w:tc>
          <w:tcPr>
            <w:tcW w:w="1250" w:type="dxa"/>
            <w:shd w:val="clear" w:color="000000" w:fill="CCCCFF"/>
            <w:noWrap/>
            <w:vAlign w:val="bottom"/>
          </w:tcPr>
          <w:p w14:paraId="57FC8572"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257868B1" w14:textId="7BFFCFD8"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3.9. VLASTITI PRIHODI</w:t>
            </w:r>
          </w:p>
        </w:tc>
        <w:tc>
          <w:tcPr>
            <w:tcW w:w="1640" w:type="dxa"/>
            <w:shd w:val="clear" w:color="000000" w:fill="CCCCFF"/>
            <w:noWrap/>
            <w:vAlign w:val="bottom"/>
          </w:tcPr>
          <w:p w14:paraId="17551556" w14:textId="4FA1A6E8"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2.500,00</w:t>
            </w:r>
          </w:p>
        </w:tc>
        <w:tc>
          <w:tcPr>
            <w:tcW w:w="1640" w:type="dxa"/>
            <w:shd w:val="clear" w:color="000000" w:fill="CCCCFF"/>
            <w:noWrap/>
            <w:vAlign w:val="bottom"/>
          </w:tcPr>
          <w:p w14:paraId="36203F36" w14:textId="078CE348"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1.229,48</w:t>
            </w:r>
          </w:p>
        </w:tc>
        <w:tc>
          <w:tcPr>
            <w:tcW w:w="1640" w:type="dxa"/>
            <w:shd w:val="clear" w:color="000000" w:fill="CCCCFF"/>
            <w:noWrap/>
            <w:vAlign w:val="bottom"/>
          </w:tcPr>
          <w:p w14:paraId="0E25D296" w14:textId="661E3A93"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49,18%</w:t>
            </w:r>
          </w:p>
        </w:tc>
      </w:tr>
      <w:tr w:rsidR="00B0080D" w:rsidRPr="00E756DD" w14:paraId="1FD0B1DB" w14:textId="77777777" w:rsidTr="00B0080D">
        <w:trPr>
          <w:trHeight w:val="255"/>
        </w:trPr>
        <w:tc>
          <w:tcPr>
            <w:tcW w:w="1250" w:type="dxa"/>
            <w:shd w:val="clear" w:color="000000" w:fill="CCCCFF"/>
            <w:noWrap/>
            <w:vAlign w:val="bottom"/>
          </w:tcPr>
          <w:p w14:paraId="3DF42E45"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1D0BCAC1" w14:textId="1FD57A39"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4. PRIHODI ZA POSEBNE NAMJENE</w:t>
            </w:r>
          </w:p>
        </w:tc>
        <w:tc>
          <w:tcPr>
            <w:tcW w:w="1640" w:type="dxa"/>
            <w:shd w:val="clear" w:color="000000" w:fill="CCCCFF"/>
            <w:noWrap/>
            <w:vAlign w:val="bottom"/>
          </w:tcPr>
          <w:p w14:paraId="686E09D4" w14:textId="2664C7B7"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79.750,00</w:t>
            </w:r>
          </w:p>
        </w:tc>
        <w:tc>
          <w:tcPr>
            <w:tcW w:w="1640" w:type="dxa"/>
            <w:shd w:val="clear" w:color="000000" w:fill="CCCCFF"/>
            <w:noWrap/>
            <w:vAlign w:val="bottom"/>
          </w:tcPr>
          <w:p w14:paraId="607C014D" w14:textId="0EEBD17E"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34.073,60</w:t>
            </w:r>
          </w:p>
        </w:tc>
        <w:tc>
          <w:tcPr>
            <w:tcW w:w="1640" w:type="dxa"/>
            <w:shd w:val="clear" w:color="000000" w:fill="CCCCFF"/>
            <w:noWrap/>
            <w:vAlign w:val="bottom"/>
          </w:tcPr>
          <w:p w14:paraId="104AC769" w14:textId="0C68C209"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42,73%</w:t>
            </w:r>
          </w:p>
        </w:tc>
      </w:tr>
      <w:tr w:rsidR="00B0080D" w:rsidRPr="00E756DD" w14:paraId="08C10EF1" w14:textId="77777777" w:rsidTr="00B0080D">
        <w:trPr>
          <w:trHeight w:val="255"/>
        </w:trPr>
        <w:tc>
          <w:tcPr>
            <w:tcW w:w="1250" w:type="dxa"/>
            <w:shd w:val="clear" w:color="000000" w:fill="CCCCFF"/>
            <w:noWrap/>
            <w:vAlign w:val="bottom"/>
          </w:tcPr>
          <w:p w14:paraId="2DE547DD"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11052257" w14:textId="5BBE8DC9"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4.9. PRIHODI ZA POSEBNE NAMJENE</w:t>
            </w:r>
          </w:p>
        </w:tc>
        <w:tc>
          <w:tcPr>
            <w:tcW w:w="1640" w:type="dxa"/>
            <w:shd w:val="clear" w:color="000000" w:fill="CCCCFF"/>
            <w:noWrap/>
            <w:vAlign w:val="bottom"/>
          </w:tcPr>
          <w:p w14:paraId="0D031FED" w14:textId="0A9A00E4"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79.750,00</w:t>
            </w:r>
          </w:p>
        </w:tc>
        <w:tc>
          <w:tcPr>
            <w:tcW w:w="1640" w:type="dxa"/>
            <w:shd w:val="clear" w:color="000000" w:fill="CCCCFF"/>
            <w:noWrap/>
            <w:vAlign w:val="bottom"/>
          </w:tcPr>
          <w:p w14:paraId="4BEC830A" w14:textId="5120D829"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34.073,60</w:t>
            </w:r>
          </w:p>
        </w:tc>
        <w:tc>
          <w:tcPr>
            <w:tcW w:w="1640" w:type="dxa"/>
            <w:shd w:val="clear" w:color="000000" w:fill="CCCCFF"/>
            <w:noWrap/>
            <w:vAlign w:val="bottom"/>
          </w:tcPr>
          <w:p w14:paraId="4B6BFC76" w14:textId="23C1A5DC"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42,73%</w:t>
            </w:r>
          </w:p>
        </w:tc>
      </w:tr>
      <w:tr w:rsidR="00B0080D" w:rsidRPr="00E756DD" w14:paraId="1F567A0E" w14:textId="77777777" w:rsidTr="00B0080D">
        <w:trPr>
          <w:trHeight w:val="255"/>
        </w:trPr>
        <w:tc>
          <w:tcPr>
            <w:tcW w:w="1250" w:type="dxa"/>
            <w:shd w:val="clear" w:color="000000" w:fill="CCCCFF"/>
            <w:noWrap/>
            <w:vAlign w:val="bottom"/>
          </w:tcPr>
          <w:p w14:paraId="5EC557B9"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03991F37" w14:textId="385230E3"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5. POMOĆI</w:t>
            </w:r>
          </w:p>
        </w:tc>
        <w:tc>
          <w:tcPr>
            <w:tcW w:w="1640" w:type="dxa"/>
            <w:shd w:val="clear" w:color="000000" w:fill="CCCCFF"/>
            <w:noWrap/>
            <w:vAlign w:val="bottom"/>
          </w:tcPr>
          <w:p w14:paraId="244F28B2" w14:textId="12E840D0"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1.711.506,00</w:t>
            </w:r>
          </w:p>
        </w:tc>
        <w:tc>
          <w:tcPr>
            <w:tcW w:w="1640" w:type="dxa"/>
            <w:shd w:val="clear" w:color="000000" w:fill="CCCCFF"/>
            <w:noWrap/>
            <w:vAlign w:val="bottom"/>
          </w:tcPr>
          <w:p w14:paraId="0BD8F27C" w14:textId="49588A96"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925.333,70</w:t>
            </w:r>
          </w:p>
        </w:tc>
        <w:tc>
          <w:tcPr>
            <w:tcW w:w="1640" w:type="dxa"/>
            <w:shd w:val="clear" w:color="000000" w:fill="CCCCFF"/>
            <w:noWrap/>
            <w:vAlign w:val="bottom"/>
          </w:tcPr>
          <w:p w14:paraId="1CDB2CE8" w14:textId="58BA40EF"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54,07%</w:t>
            </w:r>
          </w:p>
        </w:tc>
      </w:tr>
      <w:tr w:rsidR="00B0080D" w:rsidRPr="00E756DD" w14:paraId="4FD1D00A" w14:textId="77777777" w:rsidTr="00B0080D">
        <w:trPr>
          <w:trHeight w:val="255"/>
        </w:trPr>
        <w:tc>
          <w:tcPr>
            <w:tcW w:w="1250" w:type="dxa"/>
            <w:shd w:val="clear" w:color="000000" w:fill="CCCCFF"/>
            <w:noWrap/>
            <w:vAlign w:val="bottom"/>
          </w:tcPr>
          <w:p w14:paraId="4EC1BC48"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157B1B81" w14:textId="442A3846"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5.1. POMOĆI</w:t>
            </w:r>
          </w:p>
        </w:tc>
        <w:tc>
          <w:tcPr>
            <w:tcW w:w="1640" w:type="dxa"/>
            <w:shd w:val="clear" w:color="000000" w:fill="CCCCFF"/>
            <w:noWrap/>
            <w:vAlign w:val="bottom"/>
          </w:tcPr>
          <w:p w14:paraId="2EDAE607" w14:textId="3C4180EB"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120.996,00</w:t>
            </w:r>
          </w:p>
        </w:tc>
        <w:tc>
          <w:tcPr>
            <w:tcW w:w="1640" w:type="dxa"/>
            <w:shd w:val="clear" w:color="000000" w:fill="CCCCFF"/>
            <w:noWrap/>
            <w:vAlign w:val="bottom"/>
          </w:tcPr>
          <w:p w14:paraId="1EB75CEF" w14:textId="00C33C24"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75.242,25</w:t>
            </w:r>
          </w:p>
        </w:tc>
        <w:tc>
          <w:tcPr>
            <w:tcW w:w="1640" w:type="dxa"/>
            <w:shd w:val="clear" w:color="000000" w:fill="CCCCFF"/>
            <w:noWrap/>
            <w:vAlign w:val="bottom"/>
          </w:tcPr>
          <w:p w14:paraId="7B74EDC0" w14:textId="5E8E6BD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62,19%</w:t>
            </w:r>
          </w:p>
        </w:tc>
      </w:tr>
      <w:tr w:rsidR="00B0080D" w:rsidRPr="00E756DD" w14:paraId="49DBFCD3" w14:textId="77777777" w:rsidTr="00B0080D">
        <w:trPr>
          <w:trHeight w:val="255"/>
        </w:trPr>
        <w:tc>
          <w:tcPr>
            <w:tcW w:w="1250" w:type="dxa"/>
            <w:shd w:val="clear" w:color="000000" w:fill="CCCCFF"/>
            <w:noWrap/>
            <w:vAlign w:val="bottom"/>
          </w:tcPr>
          <w:p w14:paraId="0C1476CB"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01CD4247" w14:textId="22BDBE08"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tcPr>
          <w:p w14:paraId="3A746101" w14:textId="4C5152B6"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1.590.510,00</w:t>
            </w:r>
          </w:p>
        </w:tc>
        <w:tc>
          <w:tcPr>
            <w:tcW w:w="1640" w:type="dxa"/>
            <w:shd w:val="clear" w:color="000000" w:fill="CCCCFF"/>
            <w:noWrap/>
            <w:vAlign w:val="bottom"/>
          </w:tcPr>
          <w:p w14:paraId="1DBA3A96" w14:textId="0CF914A6"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850.091,45</w:t>
            </w:r>
          </w:p>
        </w:tc>
        <w:tc>
          <w:tcPr>
            <w:tcW w:w="1640" w:type="dxa"/>
            <w:shd w:val="clear" w:color="000000" w:fill="CCCCFF"/>
            <w:noWrap/>
            <w:vAlign w:val="bottom"/>
          </w:tcPr>
          <w:p w14:paraId="0C664118" w14:textId="0EC28A7B"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53,45%</w:t>
            </w:r>
          </w:p>
        </w:tc>
      </w:tr>
      <w:tr w:rsidR="00B0080D" w:rsidRPr="00E756DD" w14:paraId="7CD7ECF4" w14:textId="77777777" w:rsidTr="00B0080D">
        <w:trPr>
          <w:trHeight w:val="255"/>
        </w:trPr>
        <w:tc>
          <w:tcPr>
            <w:tcW w:w="1250" w:type="dxa"/>
            <w:shd w:val="clear" w:color="000000" w:fill="CCCCFF"/>
            <w:noWrap/>
            <w:vAlign w:val="bottom"/>
          </w:tcPr>
          <w:p w14:paraId="647642A4"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784E3944" w14:textId="64300242"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6. DONACIJE</w:t>
            </w:r>
          </w:p>
        </w:tc>
        <w:tc>
          <w:tcPr>
            <w:tcW w:w="1640" w:type="dxa"/>
            <w:shd w:val="clear" w:color="000000" w:fill="CCCCFF"/>
            <w:noWrap/>
            <w:vAlign w:val="bottom"/>
          </w:tcPr>
          <w:p w14:paraId="6BF7D1F9" w14:textId="63DC3322"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2.000,00</w:t>
            </w:r>
          </w:p>
        </w:tc>
        <w:tc>
          <w:tcPr>
            <w:tcW w:w="1640" w:type="dxa"/>
            <w:shd w:val="clear" w:color="000000" w:fill="CCCCFF"/>
            <w:noWrap/>
            <w:vAlign w:val="bottom"/>
          </w:tcPr>
          <w:p w14:paraId="1D3F296E" w14:textId="4A7D1940"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40" w:type="dxa"/>
            <w:shd w:val="clear" w:color="000000" w:fill="CCCCFF"/>
            <w:noWrap/>
            <w:vAlign w:val="bottom"/>
          </w:tcPr>
          <w:p w14:paraId="1B253110" w14:textId="4181A565"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w:t>
            </w:r>
          </w:p>
        </w:tc>
      </w:tr>
      <w:tr w:rsidR="00B0080D" w:rsidRPr="00E756DD" w14:paraId="2684B7E2" w14:textId="77777777" w:rsidTr="00B0080D">
        <w:trPr>
          <w:trHeight w:val="255"/>
        </w:trPr>
        <w:tc>
          <w:tcPr>
            <w:tcW w:w="1250" w:type="dxa"/>
            <w:shd w:val="clear" w:color="000000" w:fill="CCCCFF"/>
            <w:noWrap/>
            <w:vAlign w:val="bottom"/>
          </w:tcPr>
          <w:p w14:paraId="06E677B8"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8871" w:type="dxa"/>
            <w:gridSpan w:val="2"/>
            <w:tcBorders>
              <w:top w:val="single" w:sz="4" w:space="0" w:color="auto"/>
              <w:left w:val="nil"/>
              <w:bottom w:val="single" w:sz="4" w:space="0" w:color="auto"/>
              <w:right w:val="single" w:sz="4" w:space="0" w:color="auto"/>
            </w:tcBorders>
            <w:shd w:val="clear" w:color="000000" w:fill="CCCCFF"/>
            <w:noWrap/>
            <w:vAlign w:val="bottom"/>
          </w:tcPr>
          <w:p w14:paraId="4AC5114B" w14:textId="20D39783" w:rsidR="00B0080D" w:rsidRPr="00E756DD" w:rsidRDefault="00B0080D" w:rsidP="00B0080D">
            <w:pPr>
              <w:spacing w:after="0" w:line="240" w:lineRule="auto"/>
              <w:rPr>
                <w:rFonts w:ascii="Arial" w:eastAsia="Times New Roman" w:hAnsi="Arial" w:cs="Arial"/>
                <w:b/>
                <w:bCs/>
                <w:sz w:val="20"/>
                <w:szCs w:val="20"/>
                <w:lang w:eastAsia="hr-HR"/>
              </w:rPr>
            </w:pPr>
            <w:r w:rsidRPr="00341898">
              <w:rPr>
                <w:rFonts w:ascii="Arial" w:eastAsia="Times New Roman" w:hAnsi="Arial" w:cs="Arial"/>
                <w:b/>
                <w:bCs/>
                <w:color w:val="333333"/>
                <w:sz w:val="20"/>
                <w:szCs w:val="20"/>
                <w:lang w:eastAsia="hr-HR"/>
              </w:rPr>
              <w:t>Izvor 6.9. DONACIJE - prihodi korisnika</w:t>
            </w:r>
          </w:p>
        </w:tc>
        <w:tc>
          <w:tcPr>
            <w:tcW w:w="1640" w:type="dxa"/>
            <w:shd w:val="clear" w:color="000000" w:fill="CCCCFF"/>
            <w:noWrap/>
            <w:vAlign w:val="bottom"/>
          </w:tcPr>
          <w:p w14:paraId="05353541" w14:textId="7A0A97B3"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2.000,00</w:t>
            </w:r>
          </w:p>
        </w:tc>
        <w:tc>
          <w:tcPr>
            <w:tcW w:w="1640" w:type="dxa"/>
            <w:shd w:val="clear" w:color="000000" w:fill="CCCCFF"/>
            <w:noWrap/>
            <w:vAlign w:val="bottom"/>
          </w:tcPr>
          <w:p w14:paraId="6548AB45" w14:textId="59EEDFDB"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40" w:type="dxa"/>
            <w:shd w:val="clear" w:color="000000" w:fill="CCCCFF"/>
            <w:noWrap/>
            <w:vAlign w:val="bottom"/>
          </w:tcPr>
          <w:p w14:paraId="2FDF59CC" w14:textId="5A892083" w:rsidR="00B0080D" w:rsidRPr="00E756DD" w:rsidRDefault="00B0080D" w:rsidP="00B0080D">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w:t>
            </w:r>
          </w:p>
        </w:tc>
      </w:tr>
      <w:tr w:rsidR="00B0080D" w:rsidRPr="00E756DD" w14:paraId="2326505E" w14:textId="77777777" w:rsidTr="00B0080D">
        <w:trPr>
          <w:trHeight w:val="255"/>
        </w:trPr>
        <w:tc>
          <w:tcPr>
            <w:tcW w:w="1250" w:type="dxa"/>
            <w:shd w:val="clear" w:color="000000" w:fill="FF9900"/>
            <w:noWrap/>
            <w:vAlign w:val="bottom"/>
          </w:tcPr>
          <w:p w14:paraId="1EBA559F" w14:textId="77777777" w:rsidR="00B0080D" w:rsidRPr="00E756DD" w:rsidRDefault="00B0080D" w:rsidP="00B0080D">
            <w:pPr>
              <w:spacing w:after="0" w:line="240" w:lineRule="auto"/>
              <w:rPr>
                <w:rFonts w:ascii="Arial" w:eastAsia="Times New Roman" w:hAnsi="Arial" w:cs="Arial"/>
                <w:b/>
                <w:bCs/>
                <w:sz w:val="20"/>
                <w:szCs w:val="20"/>
                <w:lang w:eastAsia="hr-HR"/>
              </w:rPr>
            </w:pPr>
          </w:p>
        </w:tc>
        <w:tc>
          <w:tcPr>
            <w:tcW w:w="1861" w:type="dxa"/>
            <w:shd w:val="clear" w:color="000000" w:fill="FF9900"/>
            <w:noWrap/>
            <w:vAlign w:val="bottom"/>
          </w:tcPr>
          <w:p w14:paraId="6D7373D9" w14:textId="4586A943"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5002</w:t>
            </w:r>
          </w:p>
        </w:tc>
        <w:tc>
          <w:tcPr>
            <w:tcW w:w="7010" w:type="dxa"/>
            <w:shd w:val="clear" w:color="000000" w:fill="FF9900"/>
            <w:noWrap/>
            <w:vAlign w:val="bottom"/>
          </w:tcPr>
          <w:p w14:paraId="013049CA" w14:textId="5A183D5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Program: Obrazovanje</w:t>
            </w:r>
          </w:p>
        </w:tc>
        <w:tc>
          <w:tcPr>
            <w:tcW w:w="1640" w:type="dxa"/>
            <w:shd w:val="clear" w:color="000000" w:fill="FF9900"/>
            <w:noWrap/>
            <w:vAlign w:val="bottom"/>
          </w:tcPr>
          <w:p w14:paraId="348B8AE6" w14:textId="6EF60FD0"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1.964.356,00</w:t>
            </w:r>
          </w:p>
        </w:tc>
        <w:tc>
          <w:tcPr>
            <w:tcW w:w="1640" w:type="dxa"/>
            <w:shd w:val="clear" w:color="000000" w:fill="FF9900"/>
            <w:noWrap/>
            <w:vAlign w:val="bottom"/>
          </w:tcPr>
          <w:p w14:paraId="685C5C17" w14:textId="70C99D43"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1.041.489,54</w:t>
            </w:r>
          </w:p>
        </w:tc>
        <w:tc>
          <w:tcPr>
            <w:tcW w:w="1640" w:type="dxa"/>
            <w:shd w:val="clear" w:color="000000" w:fill="FF9900"/>
            <w:noWrap/>
            <w:vAlign w:val="bottom"/>
          </w:tcPr>
          <w:p w14:paraId="3A45CF16" w14:textId="01A3198A"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53,02%</w:t>
            </w:r>
          </w:p>
        </w:tc>
      </w:tr>
      <w:tr w:rsidR="00DF6110" w:rsidRPr="00E756DD" w14:paraId="16CC1A3F" w14:textId="77777777" w:rsidTr="00B0080D">
        <w:trPr>
          <w:trHeight w:val="255"/>
        </w:trPr>
        <w:tc>
          <w:tcPr>
            <w:tcW w:w="1250" w:type="dxa"/>
            <w:shd w:val="clear" w:color="000000" w:fill="FFFF99"/>
            <w:noWrap/>
            <w:vAlign w:val="bottom"/>
            <w:hideMark/>
          </w:tcPr>
          <w:p w14:paraId="4746AE47"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7D98B055"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A500003</w:t>
            </w:r>
            <w:proofErr w:type="spellEnd"/>
          </w:p>
        </w:tc>
        <w:tc>
          <w:tcPr>
            <w:tcW w:w="7010" w:type="dxa"/>
            <w:shd w:val="clear" w:color="000000" w:fill="FFFF99"/>
            <w:noWrap/>
            <w:vAlign w:val="bottom"/>
            <w:hideMark/>
          </w:tcPr>
          <w:p w14:paraId="65B1A53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Aktivnost: Financiranje djelatnosti osnovnog školstva</w:t>
            </w:r>
          </w:p>
        </w:tc>
        <w:tc>
          <w:tcPr>
            <w:tcW w:w="1640" w:type="dxa"/>
            <w:shd w:val="clear" w:color="000000" w:fill="FFFF99"/>
            <w:noWrap/>
            <w:vAlign w:val="bottom"/>
            <w:hideMark/>
          </w:tcPr>
          <w:p w14:paraId="6B1BFE0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1.624.296,00</w:t>
            </w:r>
          </w:p>
        </w:tc>
        <w:tc>
          <w:tcPr>
            <w:tcW w:w="1640" w:type="dxa"/>
            <w:shd w:val="clear" w:color="000000" w:fill="FFFF99"/>
            <w:noWrap/>
            <w:vAlign w:val="bottom"/>
            <w:hideMark/>
          </w:tcPr>
          <w:p w14:paraId="2BED4496"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871.727,68</w:t>
            </w:r>
          </w:p>
        </w:tc>
        <w:tc>
          <w:tcPr>
            <w:tcW w:w="1640" w:type="dxa"/>
            <w:shd w:val="clear" w:color="000000" w:fill="FFFF99"/>
            <w:noWrap/>
            <w:vAlign w:val="bottom"/>
            <w:hideMark/>
          </w:tcPr>
          <w:p w14:paraId="486CF3A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53,67%</w:t>
            </w:r>
          </w:p>
        </w:tc>
      </w:tr>
      <w:tr w:rsidR="00DF6110" w:rsidRPr="00E756DD" w14:paraId="4B0DA89A" w14:textId="77777777" w:rsidTr="00B0080D">
        <w:trPr>
          <w:trHeight w:val="255"/>
        </w:trPr>
        <w:tc>
          <w:tcPr>
            <w:tcW w:w="1250" w:type="dxa"/>
            <w:shd w:val="clear" w:color="000000" w:fill="CCCCFF"/>
            <w:noWrap/>
            <w:vAlign w:val="bottom"/>
            <w:hideMark/>
          </w:tcPr>
          <w:p w14:paraId="2F17AEC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3A99554C"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 OPĆI PRIHODI I PRIMICI</w:t>
            </w:r>
          </w:p>
        </w:tc>
        <w:tc>
          <w:tcPr>
            <w:tcW w:w="1640" w:type="dxa"/>
            <w:shd w:val="clear" w:color="000000" w:fill="CCCCFF"/>
            <w:noWrap/>
            <w:vAlign w:val="bottom"/>
            <w:hideMark/>
          </w:tcPr>
          <w:p w14:paraId="276A1D4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23.800,00</w:t>
            </w:r>
          </w:p>
        </w:tc>
        <w:tc>
          <w:tcPr>
            <w:tcW w:w="1640" w:type="dxa"/>
            <w:shd w:val="clear" w:color="000000" w:fill="CCCCFF"/>
            <w:noWrap/>
            <w:vAlign w:val="bottom"/>
            <w:hideMark/>
          </w:tcPr>
          <w:p w14:paraId="2CF0F585"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7.893,05</w:t>
            </w:r>
          </w:p>
        </w:tc>
        <w:tc>
          <w:tcPr>
            <w:tcW w:w="1640" w:type="dxa"/>
            <w:shd w:val="clear" w:color="000000" w:fill="CCCCFF"/>
            <w:noWrap/>
            <w:vAlign w:val="bottom"/>
            <w:hideMark/>
          </w:tcPr>
          <w:p w14:paraId="3307BDE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33,16%</w:t>
            </w:r>
          </w:p>
        </w:tc>
      </w:tr>
      <w:tr w:rsidR="00DF6110" w:rsidRPr="00E756DD" w14:paraId="7177CA39" w14:textId="77777777" w:rsidTr="00B0080D">
        <w:trPr>
          <w:trHeight w:val="255"/>
        </w:trPr>
        <w:tc>
          <w:tcPr>
            <w:tcW w:w="1250" w:type="dxa"/>
            <w:shd w:val="clear" w:color="000000" w:fill="CCCCFF"/>
            <w:noWrap/>
            <w:vAlign w:val="bottom"/>
            <w:hideMark/>
          </w:tcPr>
          <w:p w14:paraId="6609F9A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7BC6AF8"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1.1. PRIHODI IZ NADLEŽNOG PRORAČUNA</w:t>
            </w:r>
          </w:p>
        </w:tc>
        <w:tc>
          <w:tcPr>
            <w:tcW w:w="1640" w:type="dxa"/>
            <w:shd w:val="clear" w:color="000000" w:fill="CCCCFF"/>
            <w:noWrap/>
            <w:vAlign w:val="bottom"/>
            <w:hideMark/>
          </w:tcPr>
          <w:p w14:paraId="02606F0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23.800,00</w:t>
            </w:r>
          </w:p>
        </w:tc>
        <w:tc>
          <w:tcPr>
            <w:tcW w:w="1640" w:type="dxa"/>
            <w:shd w:val="clear" w:color="000000" w:fill="CCCCFF"/>
            <w:noWrap/>
            <w:vAlign w:val="bottom"/>
            <w:hideMark/>
          </w:tcPr>
          <w:p w14:paraId="488F5B1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7.893,05</w:t>
            </w:r>
          </w:p>
        </w:tc>
        <w:tc>
          <w:tcPr>
            <w:tcW w:w="1640" w:type="dxa"/>
            <w:shd w:val="clear" w:color="000000" w:fill="CCCCFF"/>
            <w:noWrap/>
            <w:vAlign w:val="bottom"/>
            <w:hideMark/>
          </w:tcPr>
          <w:p w14:paraId="3EA595F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33,16%</w:t>
            </w:r>
          </w:p>
        </w:tc>
      </w:tr>
      <w:tr w:rsidR="00B0080D" w:rsidRPr="00E756DD" w14:paraId="7CB01260" w14:textId="77777777" w:rsidTr="00B0080D">
        <w:trPr>
          <w:trHeight w:val="255"/>
        </w:trPr>
        <w:tc>
          <w:tcPr>
            <w:tcW w:w="1250" w:type="dxa"/>
            <w:shd w:val="clear" w:color="auto" w:fill="auto"/>
            <w:noWrap/>
            <w:vAlign w:val="bottom"/>
            <w:hideMark/>
          </w:tcPr>
          <w:p w14:paraId="1B95D935"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5EBA7A54"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32F3CB92"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4DD57ED3"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23.800,00</w:t>
            </w:r>
          </w:p>
        </w:tc>
        <w:tc>
          <w:tcPr>
            <w:tcW w:w="1640" w:type="dxa"/>
            <w:shd w:val="clear" w:color="auto" w:fill="auto"/>
            <w:noWrap/>
            <w:vAlign w:val="bottom"/>
            <w:hideMark/>
          </w:tcPr>
          <w:p w14:paraId="126F35E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7.893,05</w:t>
            </w:r>
          </w:p>
        </w:tc>
        <w:tc>
          <w:tcPr>
            <w:tcW w:w="1640" w:type="dxa"/>
            <w:shd w:val="clear" w:color="auto" w:fill="auto"/>
            <w:noWrap/>
            <w:vAlign w:val="bottom"/>
            <w:hideMark/>
          </w:tcPr>
          <w:p w14:paraId="4F72A85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33,16%</w:t>
            </w:r>
          </w:p>
        </w:tc>
      </w:tr>
      <w:tr w:rsidR="00B0080D" w:rsidRPr="00E756DD" w14:paraId="041E1070" w14:textId="77777777" w:rsidTr="00B0080D">
        <w:trPr>
          <w:trHeight w:val="255"/>
        </w:trPr>
        <w:tc>
          <w:tcPr>
            <w:tcW w:w="1250" w:type="dxa"/>
            <w:shd w:val="clear" w:color="auto" w:fill="auto"/>
            <w:noWrap/>
            <w:vAlign w:val="bottom"/>
            <w:hideMark/>
          </w:tcPr>
          <w:p w14:paraId="09BDDCB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53CA463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3222</w:t>
            </w:r>
          </w:p>
        </w:tc>
        <w:tc>
          <w:tcPr>
            <w:tcW w:w="7010" w:type="dxa"/>
            <w:shd w:val="clear" w:color="auto" w:fill="auto"/>
            <w:noWrap/>
            <w:vAlign w:val="bottom"/>
            <w:hideMark/>
          </w:tcPr>
          <w:p w14:paraId="11F4294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Materijal i sirovine</w:t>
            </w:r>
          </w:p>
        </w:tc>
        <w:tc>
          <w:tcPr>
            <w:tcW w:w="1640" w:type="dxa"/>
            <w:shd w:val="clear" w:color="auto" w:fill="auto"/>
            <w:noWrap/>
            <w:vAlign w:val="bottom"/>
            <w:hideMark/>
          </w:tcPr>
          <w:p w14:paraId="5EE09AAD"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99AD1C9"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4.682,52</w:t>
            </w:r>
          </w:p>
        </w:tc>
        <w:tc>
          <w:tcPr>
            <w:tcW w:w="1640" w:type="dxa"/>
            <w:shd w:val="clear" w:color="auto" w:fill="auto"/>
            <w:noWrap/>
            <w:vAlign w:val="bottom"/>
            <w:hideMark/>
          </w:tcPr>
          <w:p w14:paraId="736EFE48"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C8675BF" w14:textId="77777777" w:rsidTr="00B0080D">
        <w:trPr>
          <w:trHeight w:val="255"/>
        </w:trPr>
        <w:tc>
          <w:tcPr>
            <w:tcW w:w="1250" w:type="dxa"/>
            <w:shd w:val="clear" w:color="auto" w:fill="auto"/>
            <w:noWrap/>
            <w:vAlign w:val="bottom"/>
            <w:hideMark/>
          </w:tcPr>
          <w:p w14:paraId="10694AF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26DBB0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3238</w:t>
            </w:r>
          </w:p>
        </w:tc>
        <w:tc>
          <w:tcPr>
            <w:tcW w:w="7010" w:type="dxa"/>
            <w:shd w:val="clear" w:color="auto" w:fill="auto"/>
            <w:noWrap/>
            <w:vAlign w:val="bottom"/>
            <w:hideMark/>
          </w:tcPr>
          <w:p w14:paraId="36ABBD9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Računalne usluge</w:t>
            </w:r>
          </w:p>
        </w:tc>
        <w:tc>
          <w:tcPr>
            <w:tcW w:w="1640" w:type="dxa"/>
            <w:shd w:val="clear" w:color="auto" w:fill="auto"/>
            <w:noWrap/>
            <w:vAlign w:val="bottom"/>
            <w:hideMark/>
          </w:tcPr>
          <w:p w14:paraId="7595852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422ED1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3.210,53</w:t>
            </w:r>
          </w:p>
        </w:tc>
        <w:tc>
          <w:tcPr>
            <w:tcW w:w="1640" w:type="dxa"/>
            <w:shd w:val="clear" w:color="auto" w:fill="auto"/>
            <w:noWrap/>
            <w:vAlign w:val="bottom"/>
            <w:hideMark/>
          </w:tcPr>
          <w:p w14:paraId="4AEE2175"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1C5E4606" w14:textId="77777777" w:rsidTr="00B0080D">
        <w:trPr>
          <w:trHeight w:val="255"/>
        </w:trPr>
        <w:tc>
          <w:tcPr>
            <w:tcW w:w="1250" w:type="dxa"/>
            <w:shd w:val="clear" w:color="000000" w:fill="CCCCFF"/>
            <w:noWrap/>
            <w:vAlign w:val="bottom"/>
            <w:hideMark/>
          </w:tcPr>
          <w:p w14:paraId="3D5FFDF9"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69F0E4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3. VLASTITI PRIHODI</w:t>
            </w:r>
          </w:p>
        </w:tc>
        <w:tc>
          <w:tcPr>
            <w:tcW w:w="1640" w:type="dxa"/>
            <w:shd w:val="clear" w:color="000000" w:fill="CCCCFF"/>
            <w:noWrap/>
            <w:vAlign w:val="bottom"/>
            <w:hideMark/>
          </w:tcPr>
          <w:p w14:paraId="3EF384F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2.500,00</w:t>
            </w:r>
          </w:p>
        </w:tc>
        <w:tc>
          <w:tcPr>
            <w:tcW w:w="1640" w:type="dxa"/>
            <w:shd w:val="clear" w:color="000000" w:fill="CCCCFF"/>
            <w:noWrap/>
            <w:vAlign w:val="bottom"/>
            <w:hideMark/>
          </w:tcPr>
          <w:p w14:paraId="1F4018E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894,48</w:t>
            </w:r>
          </w:p>
        </w:tc>
        <w:tc>
          <w:tcPr>
            <w:tcW w:w="1640" w:type="dxa"/>
            <w:shd w:val="clear" w:color="000000" w:fill="CCCCFF"/>
            <w:noWrap/>
            <w:vAlign w:val="bottom"/>
            <w:hideMark/>
          </w:tcPr>
          <w:p w14:paraId="7906FE7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35,78%</w:t>
            </w:r>
          </w:p>
        </w:tc>
      </w:tr>
      <w:tr w:rsidR="00DF6110" w:rsidRPr="00E756DD" w14:paraId="39E30DAC" w14:textId="77777777" w:rsidTr="00B0080D">
        <w:trPr>
          <w:trHeight w:val="255"/>
        </w:trPr>
        <w:tc>
          <w:tcPr>
            <w:tcW w:w="1250" w:type="dxa"/>
            <w:shd w:val="clear" w:color="000000" w:fill="CCCCFF"/>
            <w:noWrap/>
            <w:vAlign w:val="bottom"/>
            <w:hideMark/>
          </w:tcPr>
          <w:p w14:paraId="67B11FA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1176052"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3.9. VLASTITI PRIHODI</w:t>
            </w:r>
          </w:p>
        </w:tc>
        <w:tc>
          <w:tcPr>
            <w:tcW w:w="1640" w:type="dxa"/>
            <w:shd w:val="clear" w:color="000000" w:fill="CCCCFF"/>
            <w:noWrap/>
            <w:vAlign w:val="bottom"/>
            <w:hideMark/>
          </w:tcPr>
          <w:p w14:paraId="48D6F4C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2.500,00</w:t>
            </w:r>
          </w:p>
        </w:tc>
        <w:tc>
          <w:tcPr>
            <w:tcW w:w="1640" w:type="dxa"/>
            <w:shd w:val="clear" w:color="000000" w:fill="CCCCFF"/>
            <w:noWrap/>
            <w:vAlign w:val="bottom"/>
            <w:hideMark/>
          </w:tcPr>
          <w:p w14:paraId="7979E2C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894,48</w:t>
            </w:r>
          </w:p>
        </w:tc>
        <w:tc>
          <w:tcPr>
            <w:tcW w:w="1640" w:type="dxa"/>
            <w:shd w:val="clear" w:color="000000" w:fill="CCCCFF"/>
            <w:noWrap/>
            <w:vAlign w:val="bottom"/>
            <w:hideMark/>
          </w:tcPr>
          <w:p w14:paraId="53FD5CE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35,78%</w:t>
            </w:r>
          </w:p>
        </w:tc>
      </w:tr>
      <w:tr w:rsidR="00B0080D" w:rsidRPr="00E756DD" w14:paraId="7B7CDA77" w14:textId="77777777" w:rsidTr="00B0080D">
        <w:trPr>
          <w:trHeight w:val="255"/>
        </w:trPr>
        <w:tc>
          <w:tcPr>
            <w:tcW w:w="1250" w:type="dxa"/>
            <w:shd w:val="clear" w:color="auto" w:fill="auto"/>
            <w:noWrap/>
            <w:vAlign w:val="bottom"/>
            <w:hideMark/>
          </w:tcPr>
          <w:p w14:paraId="569058F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7AB1377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7BA9E49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FB34135"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1.300,00</w:t>
            </w:r>
          </w:p>
        </w:tc>
        <w:tc>
          <w:tcPr>
            <w:tcW w:w="1640" w:type="dxa"/>
            <w:shd w:val="clear" w:color="auto" w:fill="auto"/>
            <w:noWrap/>
            <w:vAlign w:val="bottom"/>
            <w:hideMark/>
          </w:tcPr>
          <w:p w14:paraId="5AD96BB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58,00</w:t>
            </w:r>
          </w:p>
        </w:tc>
        <w:tc>
          <w:tcPr>
            <w:tcW w:w="1640" w:type="dxa"/>
            <w:shd w:val="clear" w:color="auto" w:fill="auto"/>
            <w:noWrap/>
            <w:vAlign w:val="bottom"/>
            <w:hideMark/>
          </w:tcPr>
          <w:p w14:paraId="62052C2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4,46%</w:t>
            </w:r>
          </w:p>
        </w:tc>
      </w:tr>
      <w:tr w:rsidR="00B0080D" w:rsidRPr="00E756DD" w14:paraId="42F67674" w14:textId="77777777" w:rsidTr="00B0080D">
        <w:trPr>
          <w:trHeight w:val="255"/>
        </w:trPr>
        <w:tc>
          <w:tcPr>
            <w:tcW w:w="1250" w:type="dxa"/>
            <w:shd w:val="clear" w:color="auto" w:fill="auto"/>
            <w:noWrap/>
            <w:vAlign w:val="bottom"/>
            <w:hideMark/>
          </w:tcPr>
          <w:p w14:paraId="7FD60DC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51DC540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3221</w:t>
            </w:r>
          </w:p>
        </w:tc>
        <w:tc>
          <w:tcPr>
            <w:tcW w:w="7010" w:type="dxa"/>
            <w:shd w:val="clear" w:color="auto" w:fill="auto"/>
            <w:noWrap/>
            <w:vAlign w:val="bottom"/>
            <w:hideMark/>
          </w:tcPr>
          <w:p w14:paraId="0C8F7ED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Uredski materijal i ostali materijalni rashodi</w:t>
            </w:r>
          </w:p>
        </w:tc>
        <w:tc>
          <w:tcPr>
            <w:tcW w:w="1640" w:type="dxa"/>
            <w:shd w:val="clear" w:color="auto" w:fill="auto"/>
            <w:noWrap/>
            <w:vAlign w:val="bottom"/>
            <w:hideMark/>
          </w:tcPr>
          <w:p w14:paraId="780099D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A1BF593"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43,00</w:t>
            </w:r>
          </w:p>
        </w:tc>
        <w:tc>
          <w:tcPr>
            <w:tcW w:w="1640" w:type="dxa"/>
            <w:shd w:val="clear" w:color="auto" w:fill="auto"/>
            <w:noWrap/>
            <w:vAlign w:val="bottom"/>
            <w:hideMark/>
          </w:tcPr>
          <w:p w14:paraId="2DA8E218"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1CF991D3" w14:textId="77777777" w:rsidTr="00B0080D">
        <w:trPr>
          <w:trHeight w:val="255"/>
        </w:trPr>
        <w:tc>
          <w:tcPr>
            <w:tcW w:w="1250" w:type="dxa"/>
            <w:shd w:val="clear" w:color="auto" w:fill="auto"/>
            <w:noWrap/>
            <w:vAlign w:val="bottom"/>
            <w:hideMark/>
          </w:tcPr>
          <w:p w14:paraId="042B21C7"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05BB766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3239</w:t>
            </w:r>
          </w:p>
        </w:tc>
        <w:tc>
          <w:tcPr>
            <w:tcW w:w="7010" w:type="dxa"/>
            <w:shd w:val="clear" w:color="auto" w:fill="auto"/>
            <w:noWrap/>
            <w:vAlign w:val="bottom"/>
            <w:hideMark/>
          </w:tcPr>
          <w:p w14:paraId="03BA469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Ostale usluge</w:t>
            </w:r>
          </w:p>
        </w:tc>
        <w:tc>
          <w:tcPr>
            <w:tcW w:w="1640" w:type="dxa"/>
            <w:shd w:val="clear" w:color="auto" w:fill="auto"/>
            <w:noWrap/>
            <w:vAlign w:val="bottom"/>
            <w:hideMark/>
          </w:tcPr>
          <w:p w14:paraId="1C326A9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552FFFFE"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15,00</w:t>
            </w:r>
          </w:p>
        </w:tc>
        <w:tc>
          <w:tcPr>
            <w:tcW w:w="1640" w:type="dxa"/>
            <w:shd w:val="clear" w:color="auto" w:fill="auto"/>
            <w:noWrap/>
            <w:vAlign w:val="bottom"/>
            <w:hideMark/>
          </w:tcPr>
          <w:p w14:paraId="2D7C84A6"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1838C81" w14:textId="77777777" w:rsidTr="00B0080D">
        <w:trPr>
          <w:trHeight w:val="255"/>
        </w:trPr>
        <w:tc>
          <w:tcPr>
            <w:tcW w:w="1250" w:type="dxa"/>
            <w:shd w:val="clear" w:color="auto" w:fill="auto"/>
            <w:noWrap/>
            <w:vAlign w:val="bottom"/>
            <w:hideMark/>
          </w:tcPr>
          <w:p w14:paraId="2D5C0400"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E123E4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5CEB1DA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42DE5C6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1.200,00</w:t>
            </w:r>
          </w:p>
        </w:tc>
        <w:tc>
          <w:tcPr>
            <w:tcW w:w="1640" w:type="dxa"/>
            <w:shd w:val="clear" w:color="auto" w:fill="auto"/>
            <w:noWrap/>
            <w:vAlign w:val="bottom"/>
            <w:hideMark/>
          </w:tcPr>
          <w:p w14:paraId="678C8E9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836,48</w:t>
            </w:r>
          </w:p>
        </w:tc>
        <w:tc>
          <w:tcPr>
            <w:tcW w:w="1640" w:type="dxa"/>
            <w:shd w:val="clear" w:color="auto" w:fill="auto"/>
            <w:noWrap/>
            <w:vAlign w:val="bottom"/>
            <w:hideMark/>
          </w:tcPr>
          <w:p w14:paraId="16485F7A"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69,71%</w:t>
            </w:r>
          </w:p>
        </w:tc>
      </w:tr>
      <w:tr w:rsidR="00B0080D" w:rsidRPr="00E756DD" w14:paraId="407567FA" w14:textId="77777777" w:rsidTr="00B0080D">
        <w:trPr>
          <w:trHeight w:val="255"/>
        </w:trPr>
        <w:tc>
          <w:tcPr>
            <w:tcW w:w="1250" w:type="dxa"/>
            <w:shd w:val="clear" w:color="auto" w:fill="auto"/>
            <w:noWrap/>
            <w:vAlign w:val="bottom"/>
            <w:hideMark/>
          </w:tcPr>
          <w:p w14:paraId="5EB2321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7539691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4226</w:t>
            </w:r>
          </w:p>
        </w:tc>
        <w:tc>
          <w:tcPr>
            <w:tcW w:w="7010" w:type="dxa"/>
            <w:shd w:val="clear" w:color="auto" w:fill="auto"/>
            <w:noWrap/>
            <w:vAlign w:val="bottom"/>
            <w:hideMark/>
          </w:tcPr>
          <w:p w14:paraId="36824A9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Sportska i glazbena oprema</w:t>
            </w:r>
          </w:p>
        </w:tc>
        <w:tc>
          <w:tcPr>
            <w:tcW w:w="1640" w:type="dxa"/>
            <w:shd w:val="clear" w:color="auto" w:fill="auto"/>
            <w:noWrap/>
            <w:vAlign w:val="bottom"/>
            <w:hideMark/>
          </w:tcPr>
          <w:p w14:paraId="3F7345A9"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4444BF2"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836,48</w:t>
            </w:r>
          </w:p>
        </w:tc>
        <w:tc>
          <w:tcPr>
            <w:tcW w:w="1640" w:type="dxa"/>
            <w:shd w:val="clear" w:color="auto" w:fill="auto"/>
            <w:noWrap/>
            <w:vAlign w:val="bottom"/>
            <w:hideMark/>
          </w:tcPr>
          <w:p w14:paraId="0B225DCE"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495B2D4F" w14:textId="77777777" w:rsidTr="00B0080D">
        <w:trPr>
          <w:trHeight w:val="255"/>
        </w:trPr>
        <w:tc>
          <w:tcPr>
            <w:tcW w:w="1250" w:type="dxa"/>
            <w:shd w:val="clear" w:color="000000" w:fill="CCCCFF"/>
            <w:noWrap/>
            <w:vAlign w:val="bottom"/>
            <w:hideMark/>
          </w:tcPr>
          <w:p w14:paraId="7322A7E0"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lastRenderedPageBreak/>
              <w:t> </w:t>
            </w:r>
          </w:p>
        </w:tc>
        <w:tc>
          <w:tcPr>
            <w:tcW w:w="8871" w:type="dxa"/>
            <w:gridSpan w:val="2"/>
            <w:shd w:val="clear" w:color="000000" w:fill="CCCCFF"/>
            <w:noWrap/>
            <w:vAlign w:val="bottom"/>
            <w:hideMark/>
          </w:tcPr>
          <w:p w14:paraId="138F3636"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4. PRIHODI ZA POSEBNE NAMJENE</w:t>
            </w:r>
          </w:p>
        </w:tc>
        <w:tc>
          <w:tcPr>
            <w:tcW w:w="1640" w:type="dxa"/>
            <w:shd w:val="clear" w:color="000000" w:fill="CCCCFF"/>
            <w:noWrap/>
            <w:vAlign w:val="bottom"/>
            <w:hideMark/>
          </w:tcPr>
          <w:p w14:paraId="781F769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2.000,00</w:t>
            </w:r>
          </w:p>
        </w:tc>
        <w:tc>
          <w:tcPr>
            <w:tcW w:w="1640" w:type="dxa"/>
            <w:shd w:val="clear" w:color="000000" w:fill="CCCCFF"/>
            <w:noWrap/>
            <w:vAlign w:val="bottom"/>
            <w:hideMark/>
          </w:tcPr>
          <w:p w14:paraId="6A14F81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3.419,76</w:t>
            </w:r>
          </w:p>
        </w:tc>
        <w:tc>
          <w:tcPr>
            <w:tcW w:w="1640" w:type="dxa"/>
            <w:shd w:val="clear" w:color="000000" w:fill="CCCCFF"/>
            <w:noWrap/>
            <w:vAlign w:val="bottom"/>
            <w:hideMark/>
          </w:tcPr>
          <w:p w14:paraId="417F3D3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170,99%</w:t>
            </w:r>
          </w:p>
        </w:tc>
      </w:tr>
      <w:tr w:rsidR="00DF6110" w:rsidRPr="00E756DD" w14:paraId="768E04D0" w14:textId="77777777" w:rsidTr="00B0080D">
        <w:trPr>
          <w:trHeight w:val="255"/>
        </w:trPr>
        <w:tc>
          <w:tcPr>
            <w:tcW w:w="1250" w:type="dxa"/>
            <w:shd w:val="clear" w:color="000000" w:fill="CCCCFF"/>
            <w:noWrap/>
            <w:vAlign w:val="bottom"/>
            <w:hideMark/>
          </w:tcPr>
          <w:p w14:paraId="49E6057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86D8BC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4.9. PRIHODI ZA POSEBNE NAMJENE</w:t>
            </w:r>
          </w:p>
        </w:tc>
        <w:tc>
          <w:tcPr>
            <w:tcW w:w="1640" w:type="dxa"/>
            <w:shd w:val="clear" w:color="000000" w:fill="CCCCFF"/>
            <w:noWrap/>
            <w:vAlign w:val="bottom"/>
            <w:hideMark/>
          </w:tcPr>
          <w:p w14:paraId="3D98962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2.000,00</w:t>
            </w:r>
          </w:p>
        </w:tc>
        <w:tc>
          <w:tcPr>
            <w:tcW w:w="1640" w:type="dxa"/>
            <w:shd w:val="clear" w:color="000000" w:fill="CCCCFF"/>
            <w:noWrap/>
            <w:vAlign w:val="bottom"/>
            <w:hideMark/>
          </w:tcPr>
          <w:p w14:paraId="21C4505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3.419,76</w:t>
            </w:r>
          </w:p>
        </w:tc>
        <w:tc>
          <w:tcPr>
            <w:tcW w:w="1640" w:type="dxa"/>
            <w:shd w:val="clear" w:color="000000" w:fill="CCCCFF"/>
            <w:noWrap/>
            <w:vAlign w:val="bottom"/>
            <w:hideMark/>
          </w:tcPr>
          <w:p w14:paraId="034B307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170,99%</w:t>
            </w:r>
          </w:p>
        </w:tc>
      </w:tr>
      <w:tr w:rsidR="00B0080D" w:rsidRPr="00E756DD" w14:paraId="783CFAD4" w14:textId="77777777" w:rsidTr="00B0080D">
        <w:trPr>
          <w:trHeight w:val="255"/>
        </w:trPr>
        <w:tc>
          <w:tcPr>
            <w:tcW w:w="1250" w:type="dxa"/>
            <w:shd w:val="clear" w:color="auto" w:fill="auto"/>
            <w:noWrap/>
            <w:vAlign w:val="bottom"/>
            <w:hideMark/>
          </w:tcPr>
          <w:p w14:paraId="415B8E6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707228E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6697336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519CC7D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2.000,00</w:t>
            </w:r>
          </w:p>
        </w:tc>
        <w:tc>
          <w:tcPr>
            <w:tcW w:w="1640" w:type="dxa"/>
            <w:shd w:val="clear" w:color="auto" w:fill="auto"/>
            <w:noWrap/>
            <w:vAlign w:val="bottom"/>
            <w:hideMark/>
          </w:tcPr>
          <w:p w14:paraId="06AA9A5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3.419,76</w:t>
            </w:r>
          </w:p>
        </w:tc>
        <w:tc>
          <w:tcPr>
            <w:tcW w:w="1640" w:type="dxa"/>
            <w:shd w:val="clear" w:color="auto" w:fill="auto"/>
            <w:noWrap/>
            <w:vAlign w:val="bottom"/>
            <w:hideMark/>
          </w:tcPr>
          <w:p w14:paraId="59F0717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170,99%</w:t>
            </w:r>
          </w:p>
        </w:tc>
      </w:tr>
      <w:tr w:rsidR="00B0080D" w:rsidRPr="00E756DD" w14:paraId="48855B1B" w14:textId="77777777" w:rsidTr="00B0080D">
        <w:trPr>
          <w:trHeight w:val="255"/>
        </w:trPr>
        <w:tc>
          <w:tcPr>
            <w:tcW w:w="1250" w:type="dxa"/>
            <w:shd w:val="clear" w:color="auto" w:fill="auto"/>
            <w:noWrap/>
            <w:vAlign w:val="bottom"/>
            <w:hideMark/>
          </w:tcPr>
          <w:p w14:paraId="566F7DB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0E37BD1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3223</w:t>
            </w:r>
          </w:p>
        </w:tc>
        <w:tc>
          <w:tcPr>
            <w:tcW w:w="7010" w:type="dxa"/>
            <w:shd w:val="clear" w:color="auto" w:fill="auto"/>
            <w:noWrap/>
            <w:vAlign w:val="bottom"/>
            <w:hideMark/>
          </w:tcPr>
          <w:p w14:paraId="0B5CDCE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Energija</w:t>
            </w:r>
          </w:p>
        </w:tc>
        <w:tc>
          <w:tcPr>
            <w:tcW w:w="1640" w:type="dxa"/>
            <w:shd w:val="clear" w:color="auto" w:fill="auto"/>
            <w:noWrap/>
            <w:vAlign w:val="bottom"/>
            <w:hideMark/>
          </w:tcPr>
          <w:p w14:paraId="0492D4A6"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FF4922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7,20</w:t>
            </w:r>
          </w:p>
        </w:tc>
        <w:tc>
          <w:tcPr>
            <w:tcW w:w="1640" w:type="dxa"/>
            <w:shd w:val="clear" w:color="auto" w:fill="auto"/>
            <w:noWrap/>
            <w:vAlign w:val="bottom"/>
            <w:hideMark/>
          </w:tcPr>
          <w:p w14:paraId="34980F07"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16B1D74" w14:textId="77777777" w:rsidTr="00B0080D">
        <w:trPr>
          <w:trHeight w:val="255"/>
        </w:trPr>
        <w:tc>
          <w:tcPr>
            <w:tcW w:w="1250" w:type="dxa"/>
            <w:shd w:val="clear" w:color="auto" w:fill="auto"/>
            <w:noWrap/>
            <w:vAlign w:val="bottom"/>
            <w:hideMark/>
          </w:tcPr>
          <w:p w14:paraId="3F04F34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BF6984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3234</w:t>
            </w:r>
          </w:p>
        </w:tc>
        <w:tc>
          <w:tcPr>
            <w:tcW w:w="7010" w:type="dxa"/>
            <w:shd w:val="clear" w:color="auto" w:fill="auto"/>
            <w:noWrap/>
            <w:vAlign w:val="bottom"/>
            <w:hideMark/>
          </w:tcPr>
          <w:p w14:paraId="7E3DBF2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Komunalne usluge</w:t>
            </w:r>
          </w:p>
        </w:tc>
        <w:tc>
          <w:tcPr>
            <w:tcW w:w="1640" w:type="dxa"/>
            <w:shd w:val="clear" w:color="auto" w:fill="auto"/>
            <w:noWrap/>
            <w:vAlign w:val="bottom"/>
            <w:hideMark/>
          </w:tcPr>
          <w:p w14:paraId="21DC0F32"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23FAFBB"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3.312,01</w:t>
            </w:r>
          </w:p>
        </w:tc>
        <w:tc>
          <w:tcPr>
            <w:tcW w:w="1640" w:type="dxa"/>
            <w:shd w:val="clear" w:color="auto" w:fill="auto"/>
            <w:noWrap/>
            <w:vAlign w:val="bottom"/>
            <w:hideMark/>
          </w:tcPr>
          <w:p w14:paraId="3045661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E114F31" w14:textId="77777777" w:rsidTr="00B0080D">
        <w:trPr>
          <w:trHeight w:val="255"/>
        </w:trPr>
        <w:tc>
          <w:tcPr>
            <w:tcW w:w="1250" w:type="dxa"/>
            <w:shd w:val="clear" w:color="auto" w:fill="auto"/>
            <w:noWrap/>
            <w:vAlign w:val="bottom"/>
            <w:hideMark/>
          </w:tcPr>
          <w:p w14:paraId="3555F0D0"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D043733"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3237</w:t>
            </w:r>
          </w:p>
        </w:tc>
        <w:tc>
          <w:tcPr>
            <w:tcW w:w="7010" w:type="dxa"/>
            <w:shd w:val="clear" w:color="auto" w:fill="auto"/>
            <w:noWrap/>
            <w:vAlign w:val="bottom"/>
            <w:hideMark/>
          </w:tcPr>
          <w:p w14:paraId="65C67EF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Intelektualne i osobne usluge</w:t>
            </w:r>
          </w:p>
        </w:tc>
        <w:tc>
          <w:tcPr>
            <w:tcW w:w="1640" w:type="dxa"/>
            <w:shd w:val="clear" w:color="auto" w:fill="auto"/>
            <w:noWrap/>
            <w:vAlign w:val="bottom"/>
            <w:hideMark/>
          </w:tcPr>
          <w:p w14:paraId="0B027320"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807437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82,95</w:t>
            </w:r>
          </w:p>
        </w:tc>
        <w:tc>
          <w:tcPr>
            <w:tcW w:w="1640" w:type="dxa"/>
            <w:shd w:val="clear" w:color="auto" w:fill="auto"/>
            <w:noWrap/>
            <w:vAlign w:val="bottom"/>
            <w:hideMark/>
          </w:tcPr>
          <w:p w14:paraId="49B489A5"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FEBB7A7" w14:textId="77777777" w:rsidTr="00B0080D">
        <w:trPr>
          <w:trHeight w:val="255"/>
        </w:trPr>
        <w:tc>
          <w:tcPr>
            <w:tcW w:w="1250" w:type="dxa"/>
            <w:shd w:val="clear" w:color="auto" w:fill="auto"/>
            <w:noWrap/>
            <w:vAlign w:val="bottom"/>
            <w:hideMark/>
          </w:tcPr>
          <w:p w14:paraId="6917D2E1"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201F7E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3239</w:t>
            </w:r>
          </w:p>
        </w:tc>
        <w:tc>
          <w:tcPr>
            <w:tcW w:w="7010" w:type="dxa"/>
            <w:shd w:val="clear" w:color="auto" w:fill="auto"/>
            <w:noWrap/>
            <w:vAlign w:val="bottom"/>
            <w:hideMark/>
          </w:tcPr>
          <w:p w14:paraId="30901D8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Ostale usluge</w:t>
            </w:r>
          </w:p>
        </w:tc>
        <w:tc>
          <w:tcPr>
            <w:tcW w:w="1640" w:type="dxa"/>
            <w:shd w:val="clear" w:color="auto" w:fill="auto"/>
            <w:noWrap/>
            <w:vAlign w:val="bottom"/>
            <w:hideMark/>
          </w:tcPr>
          <w:p w14:paraId="23CA92C0"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D6C9223"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17,60</w:t>
            </w:r>
          </w:p>
        </w:tc>
        <w:tc>
          <w:tcPr>
            <w:tcW w:w="1640" w:type="dxa"/>
            <w:shd w:val="clear" w:color="auto" w:fill="auto"/>
            <w:noWrap/>
            <w:vAlign w:val="bottom"/>
            <w:hideMark/>
          </w:tcPr>
          <w:p w14:paraId="392F2002"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1841E7F8" w14:textId="77777777" w:rsidTr="00B0080D">
        <w:trPr>
          <w:trHeight w:val="255"/>
        </w:trPr>
        <w:tc>
          <w:tcPr>
            <w:tcW w:w="1250" w:type="dxa"/>
            <w:shd w:val="clear" w:color="000000" w:fill="CCCCFF"/>
            <w:noWrap/>
            <w:vAlign w:val="bottom"/>
            <w:hideMark/>
          </w:tcPr>
          <w:p w14:paraId="70F17415"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79FF317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4E1A0C3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1.595.996,00</w:t>
            </w:r>
          </w:p>
        </w:tc>
        <w:tc>
          <w:tcPr>
            <w:tcW w:w="1640" w:type="dxa"/>
            <w:shd w:val="clear" w:color="000000" w:fill="CCCCFF"/>
            <w:noWrap/>
            <w:vAlign w:val="bottom"/>
            <w:hideMark/>
          </w:tcPr>
          <w:p w14:paraId="5854177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859.520,39</w:t>
            </w:r>
          </w:p>
        </w:tc>
        <w:tc>
          <w:tcPr>
            <w:tcW w:w="1640" w:type="dxa"/>
            <w:shd w:val="clear" w:color="000000" w:fill="CCCCFF"/>
            <w:noWrap/>
            <w:vAlign w:val="bottom"/>
            <w:hideMark/>
          </w:tcPr>
          <w:p w14:paraId="2D14F68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53,85%</w:t>
            </w:r>
          </w:p>
        </w:tc>
      </w:tr>
      <w:tr w:rsidR="00DF6110" w:rsidRPr="00E756DD" w14:paraId="4B5715BC" w14:textId="77777777" w:rsidTr="00B0080D">
        <w:trPr>
          <w:trHeight w:val="255"/>
        </w:trPr>
        <w:tc>
          <w:tcPr>
            <w:tcW w:w="1250" w:type="dxa"/>
            <w:shd w:val="clear" w:color="000000" w:fill="CCCCFF"/>
            <w:noWrap/>
            <w:vAlign w:val="bottom"/>
            <w:hideMark/>
          </w:tcPr>
          <w:p w14:paraId="336CC98B"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6F7CB90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5.1. POMOĆI</w:t>
            </w:r>
          </w:p>
        </w:tc>
        <w:tc>
          <w:tcPr>
            <w:tcW w:w="1640" w:type="dxa"/>
            <w:shd w:val="clear" w:color="000000" w:fill="CCCCFF"/>
            <w:noWrap/>
            <w:vAlign w:val="bottom"/>
            <w:hideMark/>
          </w:tcPr>
          <w:p w14:paraId="1ED3321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118.996,00</w:t>
            </w:r>
          </w:p>
        </w:tc>
        <w:tc>
          <w:tcPr>
            <w:tcW w:w="1640" w:type="dxa"/>
            <w:shd w:val="clear" w:color="000000" w:fill="CCCCFF"/>
            <w:noWrap/>
            <w:vAlign w:val="bottom"/>
            <w:hideMark/>
          </w:tcPr>
          <w:p w14:paraId="2735493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74.055,17</w:t>
            </w:r>
          </w:p>
        </w:tc>
        <w:tc>
          <w:tcPr>
            <w:tcW w:w="1640" w:type="dxa"/>
            <w:shd w:val="clear" w:color="000000" w:fill="CCCCFF"/>
            <w:noWrap/>
            <w:vAlign w:val="bottom"/>
            <w:hideMark/>
          </w:tcPr>
          <w:p w14:paraId="42477B6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62,23%</w:t>
            </w:r>
          </w:p>
        </w:tc>
      </w:tr>
      <w:tr w:rsidR="00B0080D" w:rsidRPr="00E756DD" w14:paraId="61E57DD8" w14:textId="77777777" w:rsidTr="00B0080D">
        <w:trPr>
          <w:trHeight w:val="255"/>
        </w:trPr>
        <w:tc>
          <w:tcPr>
            <w:tcW w:w="1250" w:type="dxa"/>
            <w:shd w:val="clear" w:color="auto" w:fill="auto"/>
            <w:noWrap/>
            <w:vAlign w:val="bottom"/>
            <w:hideMark/>
          </w:tcPr>
          <w:p w14:paraId="66E9A0E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2BCF261F"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44F6496E"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76BD67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118.996,00</w:t>
            </w:r>
          </w:p>
        </w:tc>
        <w:tc>
          <w:tcPr>
            <w:tcW w:w="1640" w:type="dxa"/>
            <w:shd w:val="clear" w:color="auto" w:fill="auto"/>
            <w:noWrap/>
            <w:vAlign w:val="bottom"/>
            <w:hideMark/>
          </w:tcPr>
          <w:p w14:paraId="3F0F03A5"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74.055,17</w:t>
            </w:r>
          </w:p>
        </w:tc>
        <w:tc>
          <w:tcPr>
            <w:tcW w:w="1640" w:type="dxa"/>
            <w:shd w:val="clear" w:color="auto" w:fill="auto"/>
            <w:noWrap/>
            <w:vAlign w:val="bottom"/>
            <w:hideMark/>
          </w:tcPr>
          <w:p w14:paraId="3E0BB32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62,23%</w:t>
            </w:r>
          </w:p>
        </w:tc>
      </w:tr>
      <w:tr w:rsidR="00B0080D" w:rsidRPr="00E756DD" w14:paraId="0BA67591" w14:textId="77777777" w:rsidTr="00B0080D">
        <w:trPr>
          <w:trHeight w:val="255"/>
        </w:trPr>
        <w:tc>
          <w:tcPr>
            <w:tcW w:w="1250" w:type="dxa"/>
            <w:shd w:val="clear" w:color="auto" w:fill="auto"/>
            <w:noWrap/>
            <w:vAlign w:val="bottom"/>
            <w:hideMark/>
          </w:tcPr>
          <w:p w14:paraId="3C199FA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3E0EE837"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3211</w:t>
            </w:r>
          </w:p>
        </w:tc>
        <w:tc>
          <w:tcPr>
            <w:tcW w:w="7010" w:type="dxa"/>
            <w:shd w:val="clear" w:color="auto" w:fill="auto"/>
            <w:noWrap/>
            <w:vAlign w:val="bottom"/>
            <w:hideMark/>
          </w:tcPr>
          <w:p w14:paraId="5CEF6D4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Službena putovanja</w:t>
            </w:r>
          </w:p>
        </w:tc>
        <w:tc>
          <w:tcPr>
            <w:tcW w:w="1640" w:type="dxa"/>
            <w:shd w:val="clear" w:color="auto" w:fill="auto"/>
            <w:noWrap/>
            <w:vAlign w:val="bottom"/>
            <w:hideMark/>
          </w:tcPr>
          <w:p w14:paraId="684135AE"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8B54714"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3.083,54</w:t>
            </w:r>
          </w:p>
        </w:tc>
        <w:tc>
          <w:tcPr>
            <w:tcW w:w="1640" w:type="dxa"/>
            <w:shd w:val="clear" w:color="auto" w:fill="auto"/>
            <w:noWrap/>
            <w:vAlign w:val="bottom"/>
            <w:hideMark/>
          </w:tcPr>
          <w:p w14:paraId="4D748F33"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4014FCF" w14:textId="77777777" w:rsidTr="00B0080D">
        <w:trPr>
          <w:trHeight w:val="255"/>
        </w:trPr>
        <w:tc>
          <w:tcPr>
            <w:tcW w:w="1250" w:type="dxa"/>
            <w:shd w:val="clear" w:color="auto" w:fill="auto"/>
            <w:noWrap/>
            <w:vAlign w:val="bottom"/>
            <w:hideMark/>
          </w:tcPr>
          <w:p w14:paraId="0BF8ED95"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67BF1F8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3213</w:t>
            </w:r>
          </w:p>
        </w:tc>
        <w:tc>
          <w:tcPr>
            <w:tcW w:w="7010" w:type="dxa"/>
            <w:shd w:val="clear" w:color="auto" w:fill="auto"/>
            <w:noWrap/>
            <w:vAlign w:val="bottom"/>
            <w:hideMark/>
          </w:tcPr>
          <w:p w14:paraId="2A2A6DCB"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Stručno usavršavanje zaposlenika</w:t>
            </w:r>
          </w:p>
        </w:tc>
        <w:tc>
          <w:tcPr>
            <w:tcW w:w="1640" w:type="dxa"/>
            <w:shd w:val="clear" w:color="auto" w:fill="auto"/>
            <w:noWrap/>
            <w:vAlign w:val="bottom"/>
            <w:hideMark/>
          </w:tcPr>
          <w:p w14:paraId="38C2CB1B"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3F693C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287,78</w:t>
            </w:r>
          </w:p>
        </w:tc>
        <w:tc>
          <w:tcPr>
            <w:tcW w:w="1640" w:type="dxa"/>
            <w:shd w:val="clear" w:color="auto" w:fill="auto"/>
            <w:noWrap/>
            <w:vAlign w:val="bottom"/>
            <w:hideMark/>
          </w:tcPr>
          <w:p w14:paraId="45908313"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0C292C4" w14:textId="77777777" w:rsidTr="00B0080D">
        <w:trPr>
          <w:trHeight w:val="255"/>
        </w:trPr>
        <w:tc>
          <w:tcPr>
            <w:tcW w:w="1250" w:type="dxa"/>
            <w:shd w:val="clear" w:color="auto" w:fill="auto"/>
            <w:noWrap/>
            <w:vAlign w:val="bottom"/>
            <w:hideMark/>
          </w:tcPr>
          <w:p w14:paraId="515FA53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D523A3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3221</w:t>
            </w:r>
          </w:p>
        </w:tc>
        <w:tc>
          <w:tcPr>
            <w:tcW w:w="7010" w:type="dxa"/>
            <w:shd w:val="clear" w:color="auto" w:fill="auto"/>
            <w:noWrap/>
            <w:vAlign w:val="bottom"/>
            <w:hideMark/>
          </w:tcPr>
          <w:p w14:paraId="368F7CB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Uredski materijal i ostali materijalni rashodi</w:t>
            </w:r>
          </w:p>
        </w:tc>
        <w:tc>
          <w:tcPr>
            <w:tcW w:w="1640" w:type="dxa"/>
            <w:shd w:val="clear" w:color="auto" w:fill="auto"/>
            <w:noWrap/>
            <w:vAlign w:val="bottom"/>
            <w:hideMark/>
          </w:tcPr>
          <w:p w14:paraId="39B119B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5A33ED53"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5.102,68</w:t>
            </w:r>
          </w:p>
        </w:tc>
        <w:tc>
          <w:tcPr>
            <w:tcW w:w="1640" w:type="dxa"/>
            <w:shd w:val="clear" w:color="auto" w:fill="auto"/>
            <w:noWrap/>
            <w:vAlign w:val="bottom"/>
            <w:hideMark/>
          </w:tcPr>
          <w:p w14:paraId="15246850"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B8511D0" w14:textId="77777777" w:rsidTr="00B0080D">
        <w:trPr>
          <w:trHeight w:val="255"/>
        </w:trPr>
        <w:tc>
          <w:tcPr>
            <w:tcW w:w="1250" w:type="dxa"/>
            <w:shd w:val="clear" w:color="auto" w:fill="auto"/>
            <w:noWrap/>
            <w:vAlign w:val="bottom"/>
            <w:hideMark/>
          </w:tcPr>
          <w:p w14:paraId="33852A8B"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16BDD8F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3223</w:t>
            </w:r>
          </w:p>
        </w:tc>
        <w:tc>
          <w:tcPr>
            <w:tcW w:w="7010" w:type="dxa"/>
            <w:shd w:val="clear" w:color="auto" w:fill="auto"/>
            <w:noWrap/>
            <w:vAlign w:val="bottom"/>
            <w:hideMark/>
          </w:tcPr>
          <w:p w14:paraId="0C390D4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Energija</w:t>
            </w:r>
          </w:p>
        </w:tc>
        <w:tc>
          <w:tcPr>
            <w:tcW w:w="1640" w:type="dxa"/>
            <w:shd w:val="clear" w:color="auto" w:fill="auto"/>
            <w:noWrap/>
            <w:vAlign w:val="bottom"/>
            <w:hideMark/>
          </w:tcPr>
          <w:p w14:paraId="03BEB08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5865E04"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15.480,64</w:t>
            </w:r>
          </w:p>
        </w:tc>
        <w:tc>
          <w:tcPr>
            <w:tcW w:w="1640" w:type="dxa"/>
            <w:shd w:val="clear" w:color="auto" w:fill="auto"/>
            <w:noWrap/>
            <w:vAlign w:val="bottom"/>
            <w:hideMark/>
          </w:tcPr>
          <w:p w14:paraId="4ED1A3C8"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C14204B" w14:textId="77777777" w:rsidTr="00B0080D">
        <w:trPr>
          <w:trHeight w:val="255"/>
        </w:trPr>
        <w:tc>
          <w:tcPr>
            <w:tcW w:w="1250" w:type="dxa"/>
            <w:shd w:val="clear" w:color="auto" w:fill="auto"/>
            <w:noWrap/>
            <w:vAlign w:val="bottom"/>
            <w:hideMark/>
          </w:tcPr>
          <w:p w14:paraId="1B093075"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4A94AE7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3224</w:t>
            </w:r>
          </w:p>
        </w:tc>
        <w:tc>
          <w:tcPr>
            <w:tcW w:w="7010" w:type="dxa"/>
            <w:shd w:val="clear" w:color="auto" w:fill="auto"/>
            <w:noWrap/>
            <w:vAlign w:val="bottom"/>
            <w:hideMark/>
          </w:tcPr>
          <w:p w14:paraId="44F5699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Materijal i dijelovi za tekuće i investicijsko održavanje</w:t>
            </w:r>
          </w:p>
        </w:tc>
        <w:tc>
          <w:tcPr>
            <w:tcW w:w="1640" w:type="dxa"/>
            <w:shd w:val="clear" w:color="auto" w:fill="auto"/>
            <w:noWrap/>
            <w:vAlign w:val="bottom"/>
            <w:hideMark/>
          </w:tcPr>
          <w:p w14:paraId="15E08A5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2280631"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594,36</w:t>
            </w:r>
          </w:p>
        </w:tc>
        <w:tc>
          <w:tcPr>
            <w:tcW w:w="1640" w:type="dxa"/>
            <w:shd w:val="clear" w:color="auto" w:fill="auto"/>
            <w:noWrap/>
            <w:vAlign w:val="bottom"/>
            <w:hideMark/>
          </w:tcPr>
          <w:p w14:paraId="348276CB"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F818176" w14:textId="77777777" w:rsidTr="00B0080D">
        <w:trPr>
          <w:trHeight w:val="255"/>
        </w:trPr>
        <w:tc>
          <w:tcPr>
            <w:tcW w:w="1250" w:type="dxa"/>
            <w:shd w:val="clear" w:color="auto" w:fill="auto"/>
            <w:noWrap/>
            <w:vAlign w:val="bottom"/>
            <w:hideMark/>
          </w:tcPr>
          <w:p w14:paraId="7B2788DA"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6BA087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3225</w:t>
            </w:r>
          </w:p>
        </w:tc>
        <w:tc>
          <w:tcPr>
            <w:tcW w:w="7010" w:type="dxa"/>
            <w:shd w:val="clear" w:color="auto" w:fill="auto"/>
            <w:noWrap/>
            <w:vAlign w:val="bottom"/>
            <w:hideMark/>
          </w:tcPr>
          <w:p w14:paraId="19E354B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 xml:space="preserve">Sitni inventar i </w:t>
            </w:r>
            <w:proofErr w:type="spellStart"/>
            <w:r w:rsidRPr="00E756DD">
              <w:rPr>
                <w:rFonts w:ascii="Arial" w:eastAsia="Times New Roman" w:hAnsi="Arial" w:cs="Arial"/>
                <w:sz w:val="20"/>
                <w:szCs w:val="20"/>
                <w:lang w:eastAsia="hr-HR"/>
              </w:rPr>
              <w:t>autogume</w:t>
            </w:r>
            <w:proofErr w:type="spellEnd"/>
          </w:p>
        </w:tc>
        <w:tc>
          <w:tcPr>
            <w:tcW w:w="1640" w:type="dxa"/>
            <w:shd w:val="clear" w:color="auto" w:fill="auto"/>
            <w:noWrap/>
            <w:vAlign w:val="bottom"/>
            <w:hideMark/>
          </w:tcPr>
          <w:p w14:paraId="413491CB"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8C9F8E2"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595,00</w:t>
            </w:r>
          </w:p>
        </w:tc>
        <w:tc>
          <w:tcPr>
            <w:tcW w:w="1640" w:type="dxa"/>
            <w:shd w:val="clear" w:color="auto" w:fill="auto"/>
            <w:noWrap/>
            <w:vAlign w:val="bottom"/>
            <w:hideMark/>
          </w:tcPr>
          <w:p w14:paraId="175DAB4E"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E6C9042" w14:textId="77777777" w:rsidTr="00B0080D">
        <w:trPr>
          <w:trHeight w:val="255"/>
        </w:trPr>
        <w:tc>
          <w:tcPr>
            <w:tcW w:w="1250" w:type="dxa"/>
            <w:shd w:val="clear" w:color="auto" w:fill="auto"/>
            <w:noWrap/>
            <w:vAlign w:val="bottom"/>
            <w:hideMark/>
          </w:tcPr>
          <w:p w14:paraId="26507990"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8546027"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3231</w:t>
            </w:r>
          </w:p>
        </w:tc>
        <w:tc>
          <w:tcPr>
            <w:tcW w:w="7010" w:type="dxa"/>
            <w:shd w:val="clear" w:color="auto" w:fill="auto"/>
            <w:noWrap/>
            <w:vAlign w:val="bottom"/>
            <w:hideMark/>
          </w:tcPr>
          <w:p w14:paraId="57F9A603"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Usluge telefona, interneta, pošte i prijevoza</w:t>
            </w:r>
          </w:p>
        </w:tc>
        <w:tc>
          <w:tcPr>
            <w:tcW w:w="1640" w:type="dxa"/>
            <w:shd w:val="clear" w:color="auto" w:fill="auto"/>
            <w:noWrap/>
            <w:vAlign w:val="bottom"/>
            <w:hideMark/>
          </w:tcPr>
          <w:p w14:paraId="1F62A605"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687DAFF"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32.321,77</w:t>
            </w:r>
          </w:p>
        </w:tc>
        <w:tc>
          <w:tcPr>
            <w:tcW w:w="1640" w:type="dxa"/>
            <w:shd w:val="clear" w:color="auto" w:fill="auto"/>
            <w:noWrap/>
            <w:vAlign w:val="bottom"/>
            <w:hideMark/>
          </w:tcPr>
          <w:p w14:paraId="44E91F8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1708591" w14:textId="77777777" w:rsidTr="00B0080D">
        <w:trPr>
          <w:trHeight w:val="255"/>
        </w:trPr>
        <w:tc>
          <w:tcPr>
            <w:tcW w:w="1250" w:type="dxa"/>
            <w:shd w:val="clear" w:color="auto" w:fill="auto"/>
            <w:noWrap/>
            <w:vAlign w:val="bottom"/>
            <w:hideMark/>
          </w:tcPr>
          <w:p w14:paraId="65E70F9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6C4ED97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3232</w:t>
            </w:r>
          </w:p>
        </w:tc>
        <w:tc>
          <w:tcPr>
            <w:tcW w:w="7010" w:type="dxa"/>
            <w:shd w:val="clear" w:color="auto" w:fill="auto"/>
            <w:noWrap/>
            <w:vAlign w:val="bottom"/>
            <w:hideMark/>
          </w:tcPr>
          <w:p w14:paraId="27FAA05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Usluge tekućeg i investicijskog  održavanja</w:t>
            </w:r>
          </w:p>
        </w:tc>
        <w:tc>
          <w:tcPr>
            <w:tcW w:w="1640" w:type="dxa"/>
            <w:shd w:val="clear" w:color="auto" w:fill="auto"/>
            <w:noWrap/>
            <w:vAlign w:val="bottom"/>
            <w:hideMark/>
          </w:tcPr>
          <w:p w14:paraId="54E64D9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23CBE0E"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11.737,79</w:t>
            </w:r>
          </w:p>
        </w:tc>
        <w:tc>
          <w:tcPr>
            <w:tcW w:w="1640" w:type="dxa"/>
            <w:shd w:val="clear" w:color="auto" w:fill="auto"/>
            <w:noWrap/>
            <w:vAlign w:val="bottom"/>
            <w:hideMark/>
          </w:tcPr>
          <w:p w14:paraId="0F53EB24"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30EF276" w14:textId="77777777" w:rsidTr="00B0080D">
        <w:trPr>
          <w:trHeight w:val="255"/>
        </w:trPr>
        <w:tc>
          <w:tcPr>
            <w:tcW w:w="1250" w:type="dxa"/>
            <w:shd w:val="clear" w:color="auto" w:fill="auto"/>
            <w:noWrap/>
            <w:vAlign w:val="bottom"/>
            <w:hideMark/>
          </w:tcPr>
          <w:p w14:paraId="74C0DC12"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5C79AE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3234</w:t>
            </w:r>
          </w:p>
        </w:tc>
        <w:tc>
          <w:tcPr>
            <w:tcW w:w="7010" w:type="dxa"/>
            <w:shd w:val="clear" w:color="auto" w:fill="auto"/>
            <w:noWrap/>
            <w:vAlign w:val="bottom"/>
            <w:hideMark/>
          </w:tcPr>
          <w:p w14:paraId="758F174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Komunalne usluge</w:t>
            </w:r>
          </w:p>
        </w:tc>
        <w:tc>
          <w:tcPr>
            <w:tcW w:w="1640" w:type="dxa"/>
            <w:shd w:val="clear" w:color="auto" w:fill="auto"/>
            <w:noWrap/>
            <w:vAlign w:val="bottom"/>
            <w:hideMark/>
          </w:tcPr>
          <w:p w14:paraId="0D7D5DA2"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D7DCB1F"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1.723,04</w:t>
            </w:r>
          </w:p>
        </w:tc>
        <w:tc>
          <w:tcPr>
            <w:tcW w:w="1640" w:type="dxa"/>
            <w:shd w:val="clear" w:color="auto" w:fill="auto"/>
            <w:noWrap/>
            <w:vAlign w:val="bottom"/>
            <w:hideMark/>
          </w:tcPr>
          <w:p w14:paraId="7DE631B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F923E08" w14:textId="77777777" w:rsidTr="00B0080D">
        <w:trPr>
          <w:trHeight w:val="255"/>
        </w:trPr>
        <w:tc>
          <w:tcPr>
            <w:tcW w:w="1250" w:type="dxa"/>
            <w:shd w:val="clear" w:color="auto" w:fill="auto"/>
            <w:noWrap/>
            <w:vAlign w:val="bottom"/>
            <w:hideMark/>
          </w:tcPr>
          <w:p w14:paraId="6F784167"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371F08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3235</w:t>
            </w:r>
          </w:p>
        </w:tc>
        <w:tc>
          <w:tcPr>
            <w:tcW w:w="7010" w:type="dxa"/>
            <w:shd w:val="clear" w:color="auto" w:fill="auto"/>
            <w:noWrap/>
            <w:vAlign w:val="bottom"/>
            <w:hideMark/>
          </w:tcPr>
          <w:p w14:paraId="7525290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Zakupnine i najamnine</w:t>
            </w:r>
          </w:p>
        </w:tc>
        <w:tc>
          <w:tcPr>
            <w:tcW w:w="1640" w:type="dxa"/>
            <w:shd w:val="clear" w:color="auto" w:fill="auto"/>
            <w:noWrap/>
            <w:vAlign w:val="bottom"/>
            <w:hideMark/>
          </w:tcPr>
          <w:p w14:paraId="2DA313F6"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4417CF0"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764,44</w:t>
            </w:r>
          </w:p>
        </w:tc>
        <w:tc>
          <w:tcPr>
            <w:tcW w:w="1640" w:type="dxa"/>
            <w:shd w:val="clear" w:color="auto" w:fill="auto"/>
            <w:noWrap/>
            <w:vAlign w:val="bottom"/>
            <w:hideMark/>
          </w:tcPr>
          <w:p w14:paraId="3F62E25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7E86979" w14:textId="77777777" w:rsidTr="00B0080D">
        <w:trPr>
          <w:trHeight w:val="255"/>
        </w:trPr>
        <w:tc>
          <w:tcPr>
            <w:tcW w:w="1250" w:type="dxa"/>
            <w:shd w:val="clear" w:color="auto" w:fill="auto"/>
            <w:noWrap/>
            <w:vAlign w:val="bottom"/>
            <w:hideMark/>
          </w:tcPr>
          <w:p w14:paraId="3862A09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AB8432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3237</w:t>
            </w:r>
          </w:p>
        </w:tc>
        <w:tc>
          <w:tcPr>
            <w:tcW w:w="7010" w:type="dxa"/>
            <w:shd w:val="clear" w:color="auto" w:fill="auto"/>
            <w:noWrap/>
            <w:vAlign w:val="bottom"/>
            <w:hideMark/>
          </w:tcPr>
          <w:p w14:paraId="49F44D9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Intelektualne i osobne usluge</w:t>
            </w:r>
          </w:p>
        </w:tc>
        <w:tc>
          <w:tcPr>
            <w:tcW w:w="1640" w:type="dxa"/>
            <w:shd w:val="clear" w:color="auto" w:fill="auto"/>
            <w:noWrap/>
            <w:vAlign w:val="bottom"/>
            <w:hideMark/>
          </w:tcPr>
          <w:p w14:paraId="3C5246D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3B7498E5"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539,75</w:t>
            </w:r>
          </w:p>
        </w:tc>
        <w:tc>
          <w:tcPr>
            <w:tcW w:w="1640" w:type="dxa"/>
            <w:shd w:val="clear" w:color="auto" w:fill="auto"/>
            <w:noWrap/>
            <w:vAlign w:val="bottom"/>
            <w:hideMark/>
          </w:tcPr>
          <w:p w14:paraId="031A6D86"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069B46E" w14:textId="77777777" w:rsidTr="00B0080D">
        <w:trPr>
          <w:trHeight w:val="255"/>
        </w:trPr>
        <w:tc>
          <w:tcPr>
            <w:tcW w:w="1250" w:type="dxa"/>
            <w:shd w:val="clear" w:color="auto" w:fill="auto"/>
            <w:noWrap/>
            <w:vAlign w:val="bottom"/>
            <w:hideMark/>
          </w:tcPr>
          <w:p w14:paraId="1A231EDA"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0635E2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3239</w:t>
            </w:r>
          </w:p>
        </w:tc>
        <w:tc>
          <w:tcPr>
            <w:tcW w:w="7010" w:type="dxa"/>
            <w:shd w:val="clear" w:color="auto" w:fill="auto"/>
            <w:noWrap/>
            <w:vAlign w:val="bottom"/>
            <w:hideMark/>
          </w:tcPr>
          <w:p w14:paraId="0F1FA03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Ostale usluge</w:t>
            </w:r>
          </w:p>
        </w:tc>
        <w:tc>
          <w:tcPr>
            <w:tcW w:w="1640" w:type="dxa"/>
            <w:shd w:val="clear" w:color="auto" w:fill="auto"/>
            <w:noWrap/>
            <w:vAlign w:val="bottom"/>
            <w:hideMark/>
          </w:tcPr>
          <w:p w14:paraId="4B5116B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0E277E7"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299,08</w:t>
            </w:r>
          </w:p>
        </w:tc>
        <w:tc>
          <w:tcPr>
            <w:tcW w:w="1640" w:type="dxa"/>
            <w:shd w:val="clear" w:color="auto" w:fill="auto"/>
            <w:noWrap/>
            <w:vAlign w:val="bottom"/>
            <w:hideMark/>
          </w:tcPr>
          <w:p w14:paraId="0B1E9C95"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31F4211" w14:textId="77777777" w:rsidTr="00B0080D">
        <w:trPr>
          <w:trHeight w:val="255"/>
        </w:trPr>
        <w:tc>
          <w:tcPr>
            <w:tcW w:w="1250" w:type="dxa"/>
            <w:shd w:val="clear" w:color="auto" w:fill="auto"/>
            <w:noWrap/>
            <w:vAlign w:val="bottom"/>
            <w:hideMark/>
          </w:tcPr>
          <w:p w14:paraId="623BBD0F"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8D0C98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3292</w:t>
            </w:r>
          </w:p>
        </w:tc>
        <w:tc>
          <w:tcPr>
            <w:tcW w:w="7010" w:type="dxa"/>
            <w:shd w:val="clear" w:color="auto" w:fill="auto"/>
            <w:noWrap/>
            <w:vAlign w:val="bottom"/>
            <w:hideMark/>
          </w:tcPr>
          <w:p w14:paraId="6CCFC60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Premije osiguranja</w:t>
            </w:r>
          </w:p>
        </w:tc>
        <w:tc>
          <w:tcPr>
            <w:tcW w:w="1640" w:type="dxa"/>
            <w:shd w:val="clear" w:color="auto" w:fill="auto"/>
            <w:noWrap/>
            <w:vAlign w:val="bottom"/>
            <w:hideMark/>
          </w:tcPr>
          <w:p w14:paraId="79ED357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C29DDBF"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1.375,30</w:t>
            </w:r>
          </w:p>
        </w:tc>
        <w:tc>
          <w:tcPr>
            <w:tcW w:w="1640" w:type="dxa"/>
            <w:shd w:val="clear" w:color="auto" w:fill="auto"/>
            <w:noWrap/>
            <w:vAlign w:val="bottom"/>
            <w:hideMark/>
          </w:tcPr>
          <w:p w14:paraId="0D2C9A11"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E359E06" w14:textId="77777777" w:rsidTr="00B0080D">
        <w:trPr>
          <w:trHeight w:val="255"/>
        </w:trPr>
        <w:tc>
          <w:tcPr>
            <w:tcW w:w="1250" w:type="dxa"/>
            <w:shd w:val="clear" w:color="auto" w:fill="auto"/>
            <w:noWrap/>
            <w:vAlign w:val="bottom"/>
            <w:hideMark/>
          </w:tcPr>
          <w:p w14:paraId="61362904"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5D06A0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3294</w:t>
            </w:r>
          </w:p>
        </w:tc>
        <w:tc>
          <w:tcPr>
            <w:tcW w:w="7010" w:type="dxa"/>
            <w:shd w:val="clear" w:color="auto" w:fill="auto"/>
            <w:noWrap/>
            <w:vAlign w:val="bottom"/>
            <w:hideMark/>
          </w:tcPr>
          <w:p w14:paraId="57815F4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Članarine i norme</w:t>
            </w:r>
          </w:p>
        </w:tc>
        <w:tc>
          <w:tcPr>
            <w:tcW w:w="1640" w:type="dxa"/>
            <w:shd w:val="clear" w:color="auto" w:fill="auto"/>
            <w:noWrap/>
            <w:vAlign w:val="bottom"/>
            <w:hideMark/>
          </w:tcPr>
          <w:p w14:paraId="1930BF4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E27894B"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150,00</w:t>
            </w:r>
          </w:p>
        </w:tc>
        <w:tc>
          <w:tcPr>
            <w:tcW w:w="1640" w:type="dxa"/>
            <w:shd w:val="clear" w:color="auto" w:fill="auto"/>
            <w:noWrap/>
            <w:vAlign w:val="bottom"/>
            <w:hideMark/>
          </w:tcPr>
          <w:p w14:paraId="4DCAF56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7C46155F" w14:textId="77777777" w:rsidTr="00B0080D">
        <w:trPr>
          <w:trHeight w:val="255"/>
        </w:trPr>
        <w:tc>
          <w:tcPr>
            <w:tcW w:w="1250" w:type="dxa"/>
            <w:shd w:val="clear" w:color="000000" w:fill="CCCCFF"/>
            <w:noWrap/>
            <w:vAlign w:val="bottom"/>
            <w:hideMark/>
          </w:tcPr>
          <w:p w14:paraId="69FC470F"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0E3F0675"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hideMark/>
          </w:tcPr>
          <w:p w14:paraId="22E7819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1.477.000,00</w:t>
            </w:r>
          </w:p>
        </w:tc>
        <w:tc>
          <w:tcPr>
            <w:tcW w:w="1640" w:type="dxa"/>
            <w:shd w:val="clear" w:color="000000" w:fill="CCCCFF"/>
            <w:noWrap/>
            <w:vAlign w:val="bottom"/>
            <w:hideMark/>
          </w:tcPr>
          <w:p w14:paraId="26630B1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785.465,22</w:t>
            </w:r>
          </w:p>
        </w:tc>
        <w:tc>
          <w:tcPr>
            <w:tcW w:w="1640" w:type="dxa"/>
            <w:shd w:val="clear" w:color="000000" w:fill="CCCCFF"/>
            <w:noWrap/>
            <w:vAlign w:val="bottom"/>
            <w:hideMark/>
          </w:tcPr>
          <w:p w14:paraId="40AE5D8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53,18%</w:t>
            </w:r>
          </w:p>
        </w:tc>
      </w:tr>
      <w:tr w:rsidR="00B0080D" w:rsidRPr="00E756DD" w14:paraId="04C2AEF1" w14:textId="77777777" w:rsidTr="00B0080D">
        <w:trPr>
          <w:trHeight w:val="255"/>
        </w:trPr>
        <w:tc>
          <w:tcPr>
            <w:tcW w:w="1250" w:type="dxa"/>
            <w:shd w:val="clear" w:color="auto" w:fill="auto"/>
            <w:noWrap/>
            <w:vAlign w:val="bottom"/>
            <w:hideMark/>
          </w:tcPr>
          <w:p w14:paraId="27AED2D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78DBBA0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207D822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09F6EEB5"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1.360.000,00</w:t>
            </w:r>
          </w:p>
        </w:tc>
        <w:tc>
          <w:tcPr>
            <w:tcW w:w="1640" w:type="dxa"/>
            <w:shd w:val="clear" w:color="auto" w:fill="auto"/>
            <w:noWrap/>
            <w:vAlign w:val="bottom"/>
            <w:hideMark/>
          </w:tcPr>
          <w:p w14:paraId="613055B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723.325,62</w:t>
            </w:r>
          </w:p>
        </w:tc>
        <w:tc>
          <w:tcPr>
            <w:tcW w:w="1640" w:type="dxa"/>
            <w:shd w:val="clear" w:color="auto" w:fill="auto"/>
            <w:noWrap/>
            <w:vAlign w:val="bottom"/>
            <w:hideMark/>
          </w:tcPr>
          <w:p w14:paraId="16563883"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53,19%</w:t>
            </w:r>
          </w:p>
        </w:tc>
      </w:tr>
      <w:tr w:rsidR="00B0080D" w:rsidRPr="00E756DD" w14:paraId="675881E0" w14:textId="77777777" w:rsidTr="00B0080D">
        <w:trPr>
          <w:trHeight w:val="255"/>
        </w:trPr>
        <w:tc>
          <w:tcPr>
            <w:tcW w:w="1250" w:type="dxa"/>
            <w:shd w:val="clear" w:color="auto" w:fill="auto"/>
            <w:noWrap/>
            <w:vAlign w:val="bottom"/>
            <w:hideMark/>
          </w:tcPr>
          <w:p w14:paraId="3BBE139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0603537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48A6BA0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3F3A78CD"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1393267"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584.993,43</w:t>
            </w:r>
          </w:p>
        </w:tc>
        <w:tc>
          <w:tcPr>
            <w:tcW w:w="1640" w:type="dxa"/>
            <w:shd w:val="clear" w:color="auto" w:fill="auto"/>
            <w:noWrap/>
            <w:vAlign w:val="bottom"/>
            <w:hideMark/>
          </w:tcPr>
          <w:p w14:paraId="4A4F82C4"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651C128" w14:textId="77777777" w:rsidTr="00B0080D">
        <w:trPr>
          <w:trHeight w:val="255"/>
        </w:trPr>
        <w:tc>
          <w:tcPr>
            <w:tcW w:w="1250" w:type="dxa"/>
            <w:shd w:val="clear" w:color="auto" w:fill="auto"/>
            <w:noWrap/>
            <w:vAlign w:val="bottom"/>
            <w:hideMark/>
          </w:tcPr>
          <w:p w14:paraId="497B6510"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1DE0E5D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3113</w:t>
            </w:r>
          </w:p>
        </w:tc>
        <w:tc>
          <w:tcPr>
            <w:tcW w:w="7010" w:type="dxa"/>
            <w:shd w:val="clear" w:color="auto" w:fill="auto"/>
            <w:noWrap/>
            <w:vAlign w:val="bottom"/>
            <w:hideMark/>
          </w:tcPr>
          <w:p w14:paraId="57DF1AF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prekovremeni rad</w:t>
            </w:r>
          </w:p>
        </w:tc>
        <w:tc>
          <w:tcPr>
            <w:tcW w:w="1640" w:type="dxa"/>
            <w:shd w:val="clear" w:color="auto" w:fill="auto"/>
            <w:noWrap/>
            <w:vAlign w:val="bottom"/>
            <w:hideMark/>
          </w:tcPr>
          <w:p w14:paraId="251A3ABE"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A4C49A9"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13.430,28</w:t>
            </w:r>
          </w:p>
        </w:tc>
        <w:tc>
          <w:tcPr>
            <w:tcW w:w="1640" w:type="dxa"/>
            <w:shd w:val="clear" w:color="auto" w:fill="auto"/>
            <w:noWrap/>
            <w:vAlign w:val="bottom"/>
            <w:hideMark/>
          </w:tcPr>
          <w:p w14:paraId="5BB2D2E7"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B57AF26" w14:textId="77777777" w:rsidTr="00B0080D">
        <w:trPr>
          <w:trHeight w:val="255"/>
        </w:trPr>
        <w:tc>
          <w:tcPr>
            <w:tcW w:w="1250" w:type="dxa"/>
            <w:shd w:val="clear" w:color="auto" w:fill="auto"/>
            <w:noWrap/>
            <w:vAlign w:val="bottom"/>
            <w:hideMark/>
          </w:tcPr>
          <w:p w14:paraId="396C022F"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F9C9937"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3114</w:t>
            </w:r>
          </w:p>
        </w:tc>
        <w:tc>
          <w:tcPr>
            <w:tcW w:w="7010" w:type="dxa"/>
            <w:shd w:val="clear" w:color="auto" w:fill="auto"/>
            <w:noWrap/>
            <w:vAlign w:val="bottom"/>
            <w:hideMark/>
          </w:tcPr>
          <w:p w14:paraId="35AED28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posebne uvjete rada</w:t>
            </w:r>
          </w:p>
        </w:tc>
        <w:tc>
          <w:tcPr>
            <w:tcW w:w="1640" w:type="dxa"/>
            <w:shd w:val="clear" w:color="auto" w:fill="auto"/>
            <w:noWrap/>
            <w:vAlign w:val="bottom"/>
            <w:hideMark/>
          </w:tcPr>
          <w:p w14:paraId="0ECEA510"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89F1681"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5.647,34</w:t>
            </w:r>
          </w:p>
        </w:tc>
        <w:tc>
          <w:tcPr>
            <w:tcW w:w="1640" w:type="dxa"/>
            <w:shd w:val="clear" w:color="auto" w:fill="auto"/>
            <w:noWrap/>
            <w:vAlign w:val="bottom"/>
            <w:hideMark/>
          </w:tcPr>
          <w:p w14:paraId="7A2F157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88D7686" w14:textId="77777777" w:rsidTr="00B0080D">
        <w:trPr>
          <w:trHeight w:val="255"/>
        </w:trPr>
        <w:tc>
          <w:tcPr>
            <w:tcW w:w="1250" w:type="dxa"/>
            <w:shd w:val="clear" w:color="auto" w:fill="auto"/>
            <w:noWrap/>
            <w:vAlign w:val="bottom"/>
            <w:hideMark/>
          </w:tcPr>
          <w:p w14:paraId="6DE7501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DF89C5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3121</w:t>
            </w:r>
          </w:p>
        </w:tc>
        <w:tc>
          <w:tcPr>
            <w:tcW w:w="7010" w:type="dxa"/>
            <w:shd w:val="clear" w:color="auto" w:fill="auto"/>
            <w:noWrap/>
            <w:vAlign w:val="bottom"/>
            <w:hideMark/>
          </w:tcPr>
          <w:p w14:paraId="25924D3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rashodi za zaposlene</w:t>
            </w:r>
          </w:p>
        </w:tc>
        <w:tc>
          <w:tcPr>
            <w:tcW w:w="1640" w:type="dxa"/>
            <w:shd w:val="clear" w:color="auto" w:fill="auto"/>
            <w:noWrap/>
            <w:vAlign w:val="bottom"/>
            <w:hideMark/>
          </w:tcPr>
          <w:p w14:paraId="78A8CC6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EB6B008"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19.582,88</w:t>
            </w:r>
          </w:p>
        </w:tc>
        <w:tc>
          <w:tcPr>
            <w:tcW w:w="1640" w:type="dxa"/>
            <w:shd w:val="clear" w:color="auto" w:fill="auto"/>
            <w:noWrap/>
            <w:vAlign w:val="bottom"/>
            <w:hideMark/>
          </w:tcPr>
          <w:p w14:paraId="418C25A8"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33514F9" w14:textId="77777777" w:rsidTr="00B0080D">
        <w:trPr>
          <w:trHeight w:val="255"/>
        </w:trPr>
        <w:tc>
          <w:tcPr>
            <w:tcW w:w="1250" w:type="dxa"/>
            <w:shd w:val="clear" w:color="auto" w:fill="auto"/>
            <w:noWrap/>
            <w:vAlign w:val="bottom"/>
            <w:hideMark/>
          </w:tcPr>
          <w:p w14:paraId="2608BA03"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7D4DBEF"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7C06274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131EC01E"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DBCFE37"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99.671,69</w:t>
            </w:r>
          </w:p>
        </w:tc>
        <w:tc>
          <w:tcPr>
            <w:tcW w:w="1640" w:type="dxa"/>
            <w:shd w:val="clear" w:color="auto" w:fill="auto"/>
            <w:noWrap/>
            <w:vAlign w:val="bottom"/>
            <w:hideMark/>
          </w:tcPr>
          <w:p w14:paraId="76714A1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F5C4EBD" w14:textId="77777777" w:rsidTr="00B0080D">
        <w:trPr>
          <w:trHeight w:val="255"/>
        </w:trPr>
        <w:tc>
          <w:tcPr>
            <w:tcW w:w="1250" w:type="dxa"/>
            <w:shd w:val="clear" w:color="auto" w:fill="auto"/>
            <w:noWrap/>
            <w:vAlign w:val="bottom"/>
            <w:hideMark/>
          </w:tcPr>
          <w:p w14:paraId="56727796"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00629B53"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61ED6CD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6C76061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116.900,00</w:t>
            </w:r>
          </w:p>
        </w:tc>
        <w:tc>
          <w:tcPr>
            <w:tcW w:w="1640" w:type="dxa"/>
            <w:shd w:val="clear" w:color="auto" w:fill="auto"/>
            <w:noWrap/>
            <w:vAlign w:val="bottom"/>
            <w:hideMark/>
          </w:tcPr>
          <w:p w14:paraId="06D59F18"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62.139,60</w:t>
            </w:r>
          </w:p>
        </w:tc>
        <w:tc>
          <w:tcPr>
            <w:tcW w:w="1640" w:type="dxa"/>
            <w:shd w:val="clear" w:color="auto" w:fill="auto"/>
            <w:noWrap/>
            <w:vAlign w:val="bottom"/>
            <w:hideMark/>
          </w:tcPr>
          <w:p w14:paraId="4C45084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53,16%</w:t>
            </w:r>
          </w:p>
        </w:tc>
      </w:tr>
      <w:tr w:rsidR="00B0080D" w:rsidRPr="00E756DD" w14:paraId="30DDA790" w14:textId="77777777" w:rsidTr="00B0080D">
        <w:trPr>
          <w:trHeight w:val="255"/>
        </w:trPr>
        <w:tc>
          <w:tcPr>
            <w:tcW w:w="1250" w:type="dxa"/>
            <w:shd w:val="clear" w:color="auto" w:fill="auto"/>
            <w:noWrap/>
            <w:vAlign w:val="bottom"/>
            <w:hideMark/>
          </w:tcPr>
          <w:p w14:paraId="6345573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762EC4EB"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3212</w:t>
            </w:r>
          </w:p>
        </w:tc>
        <w:tc>
          <w:tcPr>
            <w:tcW w:w="7010" w:type="dxa"/>
            <w:shd w:val="clear" w:color="auto" w:fill="auto"/>
            <w:noWrap/>
            <w:vAlign w:val="bottom"/>
            <w:hideMark/>
          </w:tcPr>
          <w:p w14:paraId="7B456E9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Naknade za prijevoz, za rad na terenu i odvojeni život</w:t>
            </w:r>
          </w:p>
        </w:tc>
        <w:tc>
          <w:tcPr>
            <w:tcW w:w="1640" w:type="dxa"/>
            <w:shd w:val="clear" w:color="auto" w:fill="auto"/>
            <w:noWrap/>
            <w:vAlign w:val="bottom"/>
            <w:hideMark/>
          </w:tcPr>
          <w:p w14:paraId="31AFB2FA"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3C71F5DD"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15.324,56</w:t>
            </w:r>
          </w:p>
        </w:tc>
        <w:tc>
          <w:tcPr>
            <w:tcW w:w="1640" w:type="dxa"/>
            <w:shd w:val="clear" w:color="auto" w:fill="auto"/>
            <w:noWrap/>
            <w:vAlign w:val="bottom"/>
            <w:hideMark/>
          </w:tcPr>
          <w:p w14:paraId="7AF1FF57"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7BEB2EC" w14:textId="77777777" w:rsidTr="00B0080D">
        <w:trPr>
          <w:trHeight w:val="255"/>
        </w:trPr>
        <w:tc>
          <w:tcPr>
            <w:tcW w:w="1250" w:type="dxa"/>
            <w:shd w:val="clear" w:color="auto" w:fill="auto"/>
            <w:noWrap/>
            <w:vAlign w:val="bottom"/>
            <w:hideMark/>
          </w:tcPr>
          <w:p w14:paraId="42721C00"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EA8F9E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3222</w:t>
            </w:r>
          </w:p>
        </w:tc>
        <w:tc>
          <w:tcPr>
            <w:tcW w:w="7010" w:type="dxa"/>
            <w:shd w:val="clear" w:color="auto" w:fill="auto"/>
            <w:noWrap/>
            <w:vAlign w:val="bottom"/>
            <w:hideMark/>
          </w:tcPr>
          <w:p w14:paraId="2388CF5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Materijal i sirovine</w:t>
            </w:r>
          </w:p>
        </w:tc>
        <w:tc>
          <w:tcPr>
            <w:tcW w:w="1640" w:type="dxa"/>
            <w:shd w:val="clear" w:color="auto" w:fill="auto"/>
            <w:noWrap/>
            <w:vAlign w:val="bottom"/>
            <w:hideMark/>
          </w:tcPr>
          <w:p w14:paraId="5287191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3D98090"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44.151,04</w:t>
            </w:r>
          </w:p>
        </w:tc>
        <w:tc>
          <w:tcPr>
            <w:tcW w:w="1640" w:type="dxa"/>
            <w:shd w:val="clear" w:color="auto" w:fill="auto"/>
            <w:noWrap/>
            <w:vAlign w:val="bottom"/>
            <w:hideMark/>
          </w:tcPr>
          <w:p w14:paraId="6A25D08D"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4AFB82E" w14:textId="77777777" w:rsidTr="00B0080D">
        <w:trPr>
          <w:trHeight w:val="255"/>
        </w:trPr>
        <w:tc>
          <w:tcPr>
            <w:tcW w:w="1250" w:type="dxa"/>
            <w:shd w:val="clear" w:color="auto" w:fill="auto"/>
            <w:noWrap/>
            <w:vAlign w:val="bottom"/>
            <w:hideMark/>
          </w:tcPr>
          <w:p w14:paraId="79E2F1AE"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125E9A4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3295</w:t>
            </w:r>
          </w:p>
        </w:tc>
        <w:tc>
          <w:tcPr>
            <w:tcW w:w="7010" w:type="dxa"/>
            <w:shd w:val="clear" w:color="auto" w:fill="auto"/>
            <w:noWrap/>
            <w:vAlign w:val="bottom"/>
            <w:hideMark/>
          </w:tcPr>
          <w:p w14:paraId="52511ED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Pristojbe i naknade</w:t>
            </w:r>
          </w:p>
        </w:tc>
        <w:tc>
          <w:tcPr>
            <w:tcW w:w="1640" w:type="dxa"/>
            <w:shd w:val="clear" w:color="auto" w:fill="auto"/>
            <w:noWrap/>
            <w:vAlign w:val="bottom"/>
            <w:hideMark/>
          </w:tcPr>
          <w:p w14:paraId="0D19B6F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E8BE6F0"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2.664,00</w:t>
            </w:r>
          </w:p>
        </w:tc>
        <w:tc>
          <w:tcPr>
            <w:tcW w:w="1640" w:type="dxa"/>
            <w:shd w:val="clear" w:color="auto" w:fill="auto"/>
            <w:noWrap/>
            <w:vAlign w:val="bottom"/>
            <w:hideMark/>
          </w:tcPr>
          <w:p w14:paraId="48273F2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657759A3" w14:textId="77777777" w:rsidTr="00B0080D">
        <w:trPr>
          <w:trHeight w:val="255"/>
        </w:trPr>
        <w:tc>
          <w:tcPr>
            <w:tcW w:w="1250" w:type="dxa"/>
            <w:shd w:val="clear" w:color="auto" w:fill="auto"/>
            <w:noWrap/>
            <w:vAlign w:val="bottom"/>
            <w:hideMark/>
          </w:tcPr>
          <w:p w14:paraId="043988D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E436890"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38</w:t>
            </w:r>
          </w:p>
        </w:tc>
        <w:tc>
          <w:tcPr>
            <w:tcW w:w="7010" w:type="dxa"/>
            <w:shd w:val="clear" w:color="auto" w:fill="auto"/>
            <w:noWrap/>
            <w:vAlign w:val="bottom"/>
            <w:hideMark/>
          </w:tcPr>
          <w:p w14:paraId="6B0F289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donacije, kazne, naknade šteta i kapitalne pomoći</w:t>
            </w:r>
          </w:p>
        </w:tc>
        <w:tc>
          <w:tcPr>
            <w:tcW w:w="1640" w:type="dxa"/>
            <w:shd w:val="clear" w:color="auto" w:fill="auto"/>
            <w:noWrap/>
            <w:vAlign w:val="bottom"/>
            <w:hideMark/>
          </w:tcPr>
          <w:p w14:paraId="3F94FF4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100,00</w:t>
            </w:r>
          </w:p>
        </w:tc>
        <w:tc>
          <w:tcPr>
            <w:tcW w:w="1640" w:type="dxa"/>
            <w:shd w:val="clear" w:color="auto" w:fill="auto"/>
            <w:noWrap/>
            <w:vAlign w:val="bottom"/>
            <w:hideMark/>
          </w:tcPr>
          <w:p w14:paraId="5210FE5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70FAED8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4DB6EA31" w14:textId="77777777" w:rsidTr="00B0080D">
        <w:trPr>
          <w:trHeight w:val="255"/>
        </w:trPr>
        <w:tc>
          <w:tcPr>
            <w:tcW w:w="1250" w:type="dxa"/>
            <w:shd w:val="clear" w:color="000000" w:fill="FFFF99"/>
            <w:noWrap/>
            <w:vAlign w:val="bottom"/>
            <w:hideMark/>
          </w:tcPr>
          <w:p w14:paraId="2EB6BD53"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3389DD57"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A500004</w:t>
            </w:r>
            <w:proofErr w:type="spellEnd"/>
          </w:p>
        </w:tc>
        <w:tc>
          <w:tcPr>
            <w:tcW w:w="7010" w:type="dxa"/>
            <w:shd w:val="clear" w:color="000000" w:fill="FFFF99"/>
            <w:noWrap/>
            <w:vAlign w:val="bottom"/>
            <w:hideMark/>
          </w:tcPr>
          <w:p w14:paraId="4AFD1152"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Aktivnost: Produženi boravak</w:t>
            </w:r>
          </w:p>
        </w:tc>
        <w:tc>
          <w:tcPr>
            <w:tcW w:w="1640" w:type="dxa"/>
            <w:shd w:val="clear" w:color="000000" w:fill="FFFF99"/>
            <w:noWrap/>
            <w:vAlign w:val="bottom"/>
            <w:hideMark/>
          </w:tcPr>
          <w:p w14:paraId="698E51E6"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195.250,00</w:t>
            </w:r>
          </w:p>
        </w:tc>
        <w:tc>
          <w:tcPr>
            <w:tcW w:w="1640" w:type="dxa"/>
            <w:shd w:val="clear" w:color="000000" w:fill="FFFF99"/>
            <w:noWrap/>
            <w:vAlign w:val="bottom"/>
            <w:hideMark/>
          </w:tcPr>
          <w:p w14:paraId="13E8DFF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88.464,76</w:t>
            </w:r>
          </w:p>
        </w:tc>
        <w:tc>
          <w:tcPr>
            <w:tcW w:w="1640" w:type="dxa"/>
            <w:shd w:val="clear" w:color="000000" w:fill="FFFF99"/>
            <w:noWrap/>
            <w:vAlign w:val="bottom"/>
            <w:hideMark/>
          </w:tcPr>
          <w:p w14:paraId="67E4C06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45,31%</w:t>
            </w:r>
          </w:p>
        </w:tc>
      </w:tr>
      <w:tr w:rsidR="00DF6110" w:rsidRPr="00E756DD" w14:paraId="6610EF51" w14:textId="77777777" w:rsidTr="00B0080D">
        <w:trPr>
          <w:trHeight w:val="255"/>
        </w:trPr>
        <w:tc>
          <w:tcPr>
            <w:tcW w:w="1250" w:type="dxa"/>
            <w:shd w:val="clear" w:color="000000" w:fill="CCCCFF"/>
            <w:noWrap/>
            <w:vAlign w:val="bottom"/>
            <w:hideMark/>
          </w:tcPr>
          <w:p w14:paraId="7D433669"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68B4778"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 OPĆI PRIHODI I PRIMICI</w:t>
            </w:r>
          </w:p>
        </w:tc>
        <w:tc>
          <w:tcPr>
            <w:tcW w:w="1640" w:type="dxa"/>
            <w:shd w:val="clear" w:color="000000" w:fill="CCCCFF"/>
            <w:noWrap/>
            <w:vAlign w:val="bottom"/>
            <w:hideMark/>
          </w:tcPr>
          <w:p w14:paraId="78417AA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100.000,00</w:t>
            </w:r>
          </w:p>
        </w:tc>
        <w:tc>
          <w:tcPr>
            <w:tcW w:w="1640" w:type="dxa"/>
            <w:shd w:val="clear" w:color="000000" w:fill="CCCCFF"/>
            <w:noWrap/>
            <w:vAlign w:val="bottom"/>
            <w:hideMark/>
          </w:tcPr>
          <w:p w14:paraId="030BD52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49.227,55</w:t>
            </w:r>
          </w:p>
        </w:tc>
        <w:tc>
          <w:tcPr>
            <w:tcW w:w="1640" w:type="dxa"/>
            <w:shd w:val="clear" w:color="000000" w:fill="CCCCFF"/>
            <w:noWrap/>
            <w:vAlign w:val="bottom"/>
            <w:hideMark/>
          </w:tcPr>
          <w:p w14:paraId="77FDFE47"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49,23%</w:t>
            </w:r>
          </w:p>
        </w:tc>
      </w:tr>
      <w:tr w:rsidR="00DF6110" w:rsidRPr="00E756DD" w14:paraId="64E39C0A" w14:textId="77777777" w:rsidTr="00B0080D">
        <w:trPr>
          <w:trHeight w:val="255"/>
        </w:trPr>
        <w:tc>
          <w:tcPr>
            <w:tcW w:w="1250" w:type="dxa"/>
            <w:shd w:val="clear" w:color="000000" w:fill="CCCCFF"/>
            <w:noWrap/>
            <w:vAlign w:val="bottom"/>
            <w:hideMark/>
          </w:tcPr>
          <w:p w14:paraId="32B9DB35"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F1B3F7F"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1.1. PRIHODI IZ NADLEŽNOG PRORAČUNA</w:t>
            </w:r>
          </w:p>
        </w:tc>
        <w:tc>
          <w:tcPr>
            <w:tcW w:w="1640" w:type="dxa"/>
            <w:shd w:val="clear" w:color="000000" w:fill="CCCCFF"/>
            <w:noWrap/>
            <w:vAlign w:val="bottom"/>
            <w:hideMark/>
          </w:tcPr>
          <w:p w14:paraId="735FAA4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100.000,00</w:t>
            </w:r>
          </w:p>
        </w:tc>
        <w:tc>
          <w:tcPr>
            <w:tcW w:w="1640" w:type="dxa"/>
            <w:shd w:val="clear" w:color="000000" w:fill="CCCCFF"/>
            <w:noWrap/>
            <w:vAlign w:val="bottom"/>
            <w:hideMark/>
          </w:tcPr>
          <w:p w14:paraId="38152A8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49.227,55</w:t>
            </w:r>
          </w:p>
        </w:tc>
        <w:tc>
          <w:tcPr>
            <w:tcW w:w="1640" w:type="dxa"/>
            <w:shd w:val="clear" w:color="000000" w:fill="CCCCFF"/>
            <w:noWrap/>
            <w:vAlign w:val="bottom"/>
            <w:hideMark/>
          </w:tcPr>
          <w:p w14:paraId="1F0D863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49,23%</w:t>
            </w:r>
          </w:p>
        </w:tc>
      </w:tr>
      <w:tr w:rsidR="00B0080D" w:rsidRPr="00E756DD" w14:paraId="6EA668C8" w14:textId="77777777" w:rsidTr="00B0080D">
        <w:trPr>
          <w:trHeight w:val="255"/>
        </w:trPr>
        <w:tc>
          <w:tcPr>
            <w:tcW w:w="1250" w:type="dxa"/>
            <w:shd w:val="clear" w:color="auto" w:fill="auto"/>
            <w:noWrap/>
            <w:vAlign w:val="bottom"/>
            <w:hideMark/>
          </w:tcPr>
          <w:p w14:paraId="0AE6093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35FC7E2A"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3280DC69"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1494891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100.000,00</w:t>
            </w:r>
          </w:p>
        </w:tc>
        <w:tc>
          <w:tcPr>
            <w:tcW w:w="1640" w:type="dxa"/>
            <w:shd w:val="clear" w:color="auto" w:fill="auto"/>
            <w:noWrap/>
            <w:vAlign w:val="bottom"/>
            <w:hideMark/>
          </w:tcPr>
          <w:p w14:paraId="215C85E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49.227,55</w:t>
            </w:r>
          </w:p>
        </w:tc>
        <w:tc>
          <w:tcPr>
            <w:tcW w:w="1640" w:type="dxa"/>
            <w:shd w:val="clear" w:color="auto" w:fill="auto"/>
            <w:noWrap/>
            <w:vAlign w:val="bottom"/>
            <w:hideMark/>
          </w:tcPr>
          <w:p w14:paraId="758AF358"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49,23%</w:t>
            </w:r>
          </w:p>
        </w:tc>
      </w:tr>
      <w:tr w:rsidR="00B0080D" w:rsidRPr="00E756DD" w14:paraId="577D25FC" w14:textId="77777777" w:rsidTr="00B0080D">
        <w:trPr>
          <w:trHeight w:val="255"/>
        </w:trPr>
        <w:tc>
          <w:tcPr>
            <w:tcW w:w="1250" w:type="dxa"/>
            <w:shd w:val="clear" w:color="auto" w:fill="auto"/>
            <w:noWrap/>
            <w:vAlign w:val="bottom"/>
            <w:hideMark/>
          </w:tcPr>
          <w:p w14:paraId="010EBD9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2D8B0F5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4AD9124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049F8C5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7D8CE75"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42.253,53</w:t>
            </w:r>
          </w:p>
        </w:tc>
        <w:tc>
          <w:tcPr>
            <w:tcW w:w="1640" w:type="dxa"/>
            <w:shd w:val="clear" w:color="auto" w:fill="auto"/>
            <w:noWrap/>
            <w:vAlign w:val="bottom"/>
            <w:hideMark/>
          </w:tcPr>
          <w:p w14:paraId="53755650"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3BD12BA" w14:textId="77777777" w:rsidTr="00B0080D">
        <w:trPr>
          <w:trHeight w:val="255"/>
        </w:trPr>
        <w:tc>
          <w:tcPr>
            <w:tcW w:w="1250" w:type="dxa"/>
            <w:shd w:val="clear" w:color="auto" w:fill="auto"/>
            <w:noWrap/>
            <w:vAlign w:val="bottom"/>
            <w:hideMark/>
          </w:tcPr>
          <w:p w14:paraId="7727161A"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187D05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424F8A6B"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007E004B"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CDDF36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6.974,02</w:t>
            </w:r>
          </w:p>
        </w:tc>
        <w:tc>
          <w:tcPr>
            <w:tcW w:w="1640" w:type="dxa"/>
            <w:shd w:val="clear" w:color="auto" w:fill="auto"/>
            <w:noWrap/>
            <w:vAlign w:val="bottom"/>
            <w:hideMark/>
          </w:tcPr>
          <w:p w14:paraId="69D0363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3166ABCD" w14:textId="77777777" w:rsidTr="00B0080D">
        <w:trPr>
          <w:trHeight w:val="255"/>
        </w:trPr>
        <w:tc>
          <w:tcPr>
            <w:tcW w:w="1250" w:type="dxa"/>
            <w:shd w:val="clear" w:color="000000" w:fill="CCCCFF"/>
            <w:noWrap/>
            <w:vAlign w:val="bottom"/>
            <w:hideMark/>
          </w:tcPr>
          <w:p w14:paraId="37846A99"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6DFA4154"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4. PRIHODI ZA POSEBNE NAMJENE</w:t>
            </w:r>
          </w:p>
        </w:tc>
        <w:tc>
          <w:tcPr>
            <w:tcW w:w="1640" w:type="dxa"/>
            <w:shd w:val="clear" w:color="000000" w:fill="CCCCFF"/>
            <w:noWrap/>
            <w:vAlign w:val="bottom"/>
            <w:hideMark/>
          </w:tcPr>
          <w:p w14:paraId="34A913E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77.750,00</w:t>
            </w:r>
          </w:p>
        </w:tc>
        <w:tc>
          <w:tcPr>
            <w:tcW w:w="1640" w:type="dxa"/>
            <w:shd w:val="clear" w:color="000000" w:fill="CCCCFF"/>
            <w:noWrap/>
            <w:vAlign w:val="bottom"/>
            <w:hideMark/>
          </w:tcPr>
          <w:p w14:paraId="556C42A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30.653,84</w:t>
            </w:r>
          </w:p>
        </w:tc>
        <w:tc>
          <w:tcPr>
            <w:tcW w:w="1640" w:type="dxa"/>
            <w:shd w:val="clear" w:color="000000" w:fill="CCCCFF"/>
            <w:noWrap/>
            <w:vAlign w:val="bottom"/>
            <w:hideMark/>
          </w:tcPr>
          <w:p w14:paraId="3544F48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39,43%</w:t>
            </w:r>
          </w:p>
        </w:tc>
      </w:tr>
      <w:tr w:rsidR="00DF6110" w:rsidRPr="00E756DD" w14:paraId="7F2D2B10" w14:textId="77777777" w:rsidTr="00B0080D">
        <w:trPr>
          <w:trHeight w:val="255"/>
        </w:trPr>
        <w:tc>
          <w:tcPr>
            <w:tcW w:w="1250" w:type="dxa"/>
            <w:shd w:val="clear" w:color="000000" w:fill="CCCCFF"/>
            <w:noWrap/>
            <w:vAlign w:val="bottom"/>
            <w:hideMark/>
          </w:tcPr>
          <w:p w14:paraId="4AD9A480"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A8891D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4.9. PRIHODI ZA POSEBNE NAMJENE</w:t>
            </w:r>
          </w:p>
        </w:tc>
        <w:tc>
          <w:tcPr>
            <w:tcW w:w="1640" w:type="dxa"/>
            <w:shd w:val="clear" w:color="000000" w:fill="CCCCFF"/>
            <w:noWrap/>
            <w:vAlign w:val="bottom"/>
            <w:hideMark/>
          </w:tcPr>
          <w:p w14:paraId="0450196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77.750,00</w:t>
            </w:r>
          </w:p>
        </w:tc>
        <w:tc>
          <w:tcPr>
            <w:tcW w:w="1640" w:type="dxa"/>
            <w:shd w:val="clear" w:color="000000" w:fill="CCCCFF"/>
            <w:noWrap/>
            <w:vAlign w:val="bottom"/>
            <w:hideMark/>
          </w:tcPr>
          <w:p w14:paraId="0FEA9F7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30.653,84</w:t>
            </w:r>
          </w:p>
        </w:tc>
        <w:tc>
          <w:tcPr>
            <w:tcW w:w="1640" w:type="dxa"/>
            <w:shd w:val="clear" w:color="000000" w:fill="CCCCFF"/>
            <w:noWrap/>
            <w:vAlign w:val="bottom"/>
            <w:hideMark/>
          </w:tcPr>
          <w:p w14:paraId="36F564E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39,43%</w:t>
            </w:r>
          </w:p>
        </w:tc>
      </w:tr>
      <w:tr w:rsidR="00B0080D" w:rsidRPr="00E756DD" w14:paraId="22B46943" w14:textId="77777777" w:rsidTr="00B0080D">
        <w:trPr>
          <w:trHeight w:val="255"/>
        </w:trPr>
        <w:tc>
          <w:tcPr>
            <w:tcW w:w="1250" w:type="dxa"/>
            <w:shd w:val="clear" w:color="auto" w:fill="auto"/>
            <w:noWrap/>
            <w:vAlign w:val="bottom"/>
            <w:hideMark/>
          </w:tcPr>
          <w:p w14:paraId="02D9FEA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000AE74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3D57080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4EDCBE3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19.250,00</w:t>
            </w:r>
          </w:p>
        </w:tc>
        <w:tc>
          <w:tcPr>
            <w:tcW w:w="1640" w:type="dxa"/>
            <w:shd w:val="clear" w:color="auto" w:fill="auto"/>
            <w:noWrap/>
            <w:vAlign w:val="bottom"/>
            <w:hideMark/>
          </w:tcPr>
          <w:p w14:paraId="057A620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17.160,77</w:t>
            </w:r>
          </w:p>
        </w:tc>
        <w:tc>
          <w:tcPr>
            <w:tcW w:w="1640" w:type="dxa"/>
            <w:shd w:val="clear" w:color="auto" w:fill="auto"/>
            <w:noWrap/>
            <w:vAlign w:val="bottom"/>
            <w:hideMark/>
          </w:tcPr>
          <w:p w14:paraId="430E9D46"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89,15%</w:t>
            </w:r>
          </w:p>
        </w:tc>
      </w:tr>
      <w:tr w:rsidR="00B0080D" w:rsidRPr="00E756DD" w14:paraId="41EB4435" w14:textId="77777777" w:rsidTr="00B0080D">
        <w:trPr>
          <w:trHeight w:val="255"/>
        </w:trPr>
        <w:tc>
          <w:tcPr>
            <w:tcW w:w="1250" w:type="dxa"/>
            <w:shd w:val="clear" w:color="auto" w:fill="auto"/>
            <w:noWrap/>
            <w:vAlign w:val="bottom"/>
            <w:hideMark/>
          </w:tcPr>
          <w:p w14:paraId="7E36F93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1E03B6E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0F8D9D5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46DA7E2E"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727878C"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12.437,14</w:t>
            </w:r>
          </w:p>
        </w:tc>
        <w:tc>
          <w:tcPr>
            <w:tcW w:w="1640" w:type="dxa"/>
            <w:shd w:val="clear" w:color="auto" w:fill="auto"/>
            <w:noWrap/>
            <w:vAlign w:val="bottom"/>
            <w:hideMark/>
          </w:tcPr>
          <w:p w14:paraId="5287E1B8"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617263B0" w14:textId="77777777" w:rsidTr="00B0080D">
        <w:trPr>
          <w:trHeight w:val="255"/>
        </w:trPr>
        <w:tc>
          <w:tcPr>
            <w:tcW w:w="1250" w:type="dxa"/>
            <w:shd w:val="clear" w:color="auto" w:fill="auto"/>
            <w:noWrap/>
            <w:vAlign w:val="bottom"/>
            <w:hideMark/>
          </w:tcPr>
          <w:p w14:paraId="79A48276"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72DE79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3121</w:t>
            </w:r>
          </w:p>
        </w:tc>
        <w:tc>
          <w:tcPr>
            <w:tcW w:w="7010" w:type="dxa"/>
            <w:shd w:val="clear" w:color="auto" w:fill="auto"/>
            <w:noWrap/>
            <w:vAlign w:val="bottom"/>
            <w:hideMark/>
          </w:tcPr>
          <w:p w14:paraId="7719ABDF"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rashodi za zaposlene</w:t>
            </w:r>
          </w:p>
        </w:tc>
        <w:tc>
          <w:tcPr>
            <w:tcW w:w="1640" w:type="dxa"/>
            <w:shd w:val="clear" w:color="auto" w:fill="auto"/>
            <w:noWrap/>
            <w:vAlign w:val="bottom"/>
            <w:hideMark/>
          </w:tcPr>
          <w:p w14:paraId="2EE3701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64EFEEF"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2.720,72</w:t>
            </w:r>
          </w:p>
        </w:tc>
        <w:tc>
          <w:tcPr>
            <w:tcW w:w="1640" w:type="dxa"/>
            <w:shd w:val="clear" w:color="auto" w:fill="auto"/>
            <w:noWrap/>
            <w:vAlign w:val="bottom"/>
            <w:hideMark/>
          </w:tcPr>
          <w:p w14:paraId="7F9710F4"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42CE603" w14:textId="77777777" w:rsidTr="00B0080D">
        <w:trPr>
          <w:trHeight w:val="255"/>
        </w:trPr>
        <w:tc>
          <w:tcPr>
            <w:tcW w:w="1250" w:type="dxa"/>
            <w:shd w:val="clear" w:color="auto" w:fill="auto"/>
            <w:noWrap/>
            <w:vAlign w:val="bottom"/>
            <w:hideMark/>
          </w:tcPr>
          <w:p w14:paraId="7C674B4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1C0A63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76B4316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79D88F43"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3FD02F1"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2.002,91</w:t>
            </w:r>
          </w:p>
        </w:tc>
        <w:tc>
          <w:tcPr>
            <w:tcW w:w="1640" w:type="dxa"/>
            <w:shd w:val="clear" w:color="auto" w:fill="auto"/>
            <w:noWrap/>
            <w:vAlign w:val="bottom"/>
            <w:hideMark/>
          </w:tcPr>
          <w:p w14:paraId="1C6685E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5981D0B" w14:textId="77777777" w:rsidTr="00B0080D">
        <w:trPr>
          <w:trHeight w:val="255"/>
        </w:trPr>
        <w:tc>
          <w:tcPr>
            <w:tcW w:w="1250" w:type="dxa"/>
            <w:shd w:val="clear" w:color="auto" w:fill="auto"/>
            <w:noWrap/>
            <w:vAlign w:val="bottom"/>
            <w:hideMark/>
          </w:tcPr>
          <w:p w14:paraId="6980BFC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0B4B1CF4"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5BA26B52"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00FC08DA"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58.000,00</w:t>
            </w:r>
          </w:p>
        </w:tc>
        <w:tc>
          <w:tcPr>
            <w:tcW w:w="1640" w:type="dxa"/>
            <w:shd w:val="clear" w:color="auto" w:fill="auto"/>
            <w:noWrap/>
            <w:vAlign w:val="bottom"/>
            <w:hideMark/>
          </w:tcPr>
          <w:p w14:paraId="5FEC416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13.493,07</w:t>
            </w:r>
          </w:p>
        </w:tc>
        <w:tc>
          <w:tcPr>
            <w:tcW w:w="1640" w:type="dxa"/>
            <w:shd w:val="clear" w:color="auto" w:fill="auto"/>
            <w:noWrap/>
            <w:vAlign w:val="bottom"/>
            <w:hideMark/>
          </w:tcPr>
          <w:p w14:paraId="0596CF3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23,26%</w:t>
            </w:r>
          </w:p>
        </w:tc>
      </w:tr>
      <w:tr w:rsidR="00B0080D" w:rsidRPr="00E756DD" w14:paraId="331B669E" w14:textId="77777777" w:rsidTr="00B0080D">
        <w:trPr>
          <w:trHeight w:val="255"/>
        </w:trPr>
        <w:tc>
          <w:tcPr>
            <w:tcW w:w="1250" w:type="dxa"/>
            <w:shd w:val="clear" w:color="auto" w:fill="auto"/>
            <w:noWrap/>
            <w:vAlign w:val="bottom"/>
            <w:hideMark/>
          </w:tcPr>
          <w:p w14:paraId="379EDAF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64439A8F"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3211</w:t>
            </w:r>
          </w:p>
        </w:tc>
        <w:tc>
          <w:tcPr>
            <w:tcW w:w="7010" w:type="dxa"/>
            <w:shd w:val="clear" w:color="auto" w:fill="auto"/>
            <w:noWrap/>
            <w:vAlign w:val="bottom"/>
            <w:hideMark/>
          </w:tcPr>
          <w:p w14:paraId="108D55D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Službena putovanja</w:t>
            </w:r>
          </w:p>
        </w:tc>
        <w:tc>
          <w:tcPr>
            <w:tcW w:w="1640" w:type="dxa"/>
            <w:shd w:val="clear" w:color="auto" w:fill="auto"/>
            <w:noWrap/>
            <w:vAlign w:val="bottom"/>
            <w:hideMark/>
          </w:tcPr>
          <w:p w14:paraId="1921DBB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2F5C195"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30,00</w:t>
            </w:r>
          </w:p>
        </w:tc>
        <w:tc>
          <w:tcPr>
            <w:tcW w:w="1640" w:type="dxa"/>
            <w:shd w:val="clear" w:color="auto" w:fill="auto"/>
            <w:noWrap/>
            <w:vAlign w:val="bottom"/>
            <w:hideMark/>
          </w:tcPr>
          <w:p w14:paraId="69105861"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61B7D834" w14:textId="77777777" w:rsidTr="00B0080D">
        <w:trPr>
          <w:trHeight w:val="255"/>
        </w:trPr>
        <w:tc>
          <w:tcPr>
            <w:tcW w:w="1250" w:type="dxa"/>
            <w:shd w:val="clear" w:color="auto" w:fill="auto"/>
            <w:noWrap/>
            <w:vAlign w:val="bottom"/>
            <w:hideMark/>
          </w:tcPr>
          <w:p w14:paraId="3D3C8C06"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6D486B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3212</w:t>
            </w:r>
          </w:p>
        </w:tc>
        <w:tc>
          <w:tcPr>
            <w:tcW w:w="7010" w:type="dxa"/>
            <w:shd w:val="clear" w:color="auto" w:fill="auto"/>
            <w:noWrap/>
            <w:vAlign w:val="bottom"/>
            <w:hideMark/>
          </w:tcPr>
          <w:p w14:paraId="3241E23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Naknade za prijevoz, za rad na terenu i odvojeni život</w:t>
            </w:r>
          </w:p>
        </w:tc>
        <w:tc>
          <w:tcPr>
            <w:tcW w:w="1640" w:type="dxa"/>
            <w:shd w:val="clear" w:color="auto" w:fill="auto"/>
            <w:noWrap/>
            <w:vAlign w:val="bottom"/>
            <w:hideMark/>
          </w:tcPr>
          <w:p w14:paraId="249044DA"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DAE361D"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1.476,80</w:t>
            </w:r>
          </w:p>
        </w:tc>
        <w:tc>
          <w:tcPr>
            <w:tcW w:w="1640" w:type="dxa"/>
            <w:shd w:val="clear" w:color="auto" w:fill="auto"/>
            <w:noWrap/>
            <w:vAlign w:val="bottom"/>
            <w:hideMark/>
          </w:tcPr>
          <w:p w14:paraId="2F5EC4FD"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2B45F88" w14:textId="77777777" w:rsidTr="00B0080D">
        <w:trPr>
          <w:trHeight w:val="255"/>
        </w:trPr>
        <w:tc>
          <w:tcPr>
            <w:tcW w:w="1250" w:type="dxa"/>
            <w:shd w:val="clear" w:color="auto" w:fill="auto"/>
            <w:noWrap/>
            <w:vAlign w:val="bottom"/>
            <w:hideMark/>
          </w:tcPr>
          <w:p w14:paraId="64EE28DE"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1FA2AEA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3221</w:t>
            </w:r>
          </w:p>
        </w:tc>
        <w:tc>
          <w:tcPr>
            <w:tcW w:w="7010" w:type="dxa"/>
            <w:shd w:val="clear" w:color="auto" w:fill="auto"/>
            <w:noWrap/>
            <w:vAlign w:val="bottom"/>
            <w:hideMark/>
          </w:tcPr>
          <w:p w14:paraId="3F132CF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Uredski materijal i ostali materijalni rashodi</w:t>
            </w:r>
          </w:p>
        </w:tc>
        <w:tc>
          <w:tcPr>
            <w:tcW w:w="1640" w:type="dxa"/>
            <w:shd w:val="clear" w:color="auto" w:fill="auto"/>
            <w:noWrap/>
            <w:vAlign w:val="bottom"/>
            <w:hideMark/>
          </w:tcPr>
          <w:p w14:paraId="5DB1A419"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2F14A2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2.779,42</w:t>
            </w:r>
          </w:p>
        </w:tc>
        <w:tc>
          <w:tcPr>
            <w:tcW w:w="1640" w:type="dxa"/>
            <w:shd w:val="clear" w:color="auto" w:fill="auto"/>
            <w:noWrap/>
            <w:vAlign w:val="bottom"/>
            <w:hideMark/>
          </w:tcPr>
          <w:p w14:paraId="7DB638F7"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66D54BD" w14:textId="77777777" w:rsidTr="00B0080D">
        <w:trPr>
          <w:trHeight w:val="255"/>
        </w:trPr>
        <w:tc>
          <w:tcPr>
            <w:tcW w:w="1250" w:type="dxa"/>
            <w:shd w:val="clear" w:color="auto" w:fill="auto"/>
            <w:noWrap/>
            <w:vAlign w:val="bottom"/>
            <w:hideMark/>
          </w:tcPr>
          <w:p w14:paraId="6CC1C24A"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60478193"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3222</w:t>
            </w:r>
          </w:p>
        </w:tc>
        <w:tc>
          <w:tcPr>
            <w:tcW w:w="7010" w:type="dxa"/>
            <w:shd w:val="clear" w:color="auto" w:fill="auto"/>
            <w:noWrap/>
            <w:vAlign w:val="bottom"/>
            <w:hideMark/>
          </w:tcPr>
          <w:p w14:paraId="3242C57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Materijal i sirovine</w:t>
            </w:r>
          </w:p>
        </w:tc>
        <w:tc>
          <w:tcPr>
            <w:tcW w:w="1640" w:type="dxa"/>
            <w:shd w:val="clear" w:color="auto" w:fill="auto"/>
            <w:noWrap/>
            <w:vAlign w:val="bottom"/>
            <w:hideMark/>
          </w:tcPr>
          <w:p w14:paraId="469D15C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359670F"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6.401,01</w:t>
            </w:r>
          </w:p>
        </w:tc>
        <w:tc>
          <w:tcPr>
            <w:tcW w:w="1640" w:type="dxa"/>
            <w:shd w:val="clear" w:color="auto" w:fill="auto"/>
            <w:noWrap/>
            <w:vAlign w:val="bottom"/>
            <w:hideMark/>
          </w:tcPr>
          <w:p w14:paraId="67D37646"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98D8AD8" w14:textId="77777777" w:rsidTr="00B0080D">
        <w:trPr>
          <w:trHeight w:val="255"/>
        </w:trPr>
        <w:tc>
          <w:tcPr>
            <w:tcW w:w="1250" w:type="dxa"/>
            <w:shd w:val="clear" w:color="auto" w:fill="auto"/>
            <w:noWrap/>
            <w:vAlign w:val="bottom"/>
            <w:hideMark/>
          </w:tcPr>
          <w:p w14:paraId="1B58B36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4E80B2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3223</w:t>
            </w:r>
          </w:p>
        </w:tc>
        <w:tc>
          <w:tcPr>
            <w:tcW w:w="7010" w:type="dxa"/>
            <w:shd w:val="clear" w:color="auto" w:fill="auto"/>
            <w:noWrap/>
            <w:vAlign w:val="bottom"/>
            <w:hideMark/>
          </w:tcPr>
          <w:p w14:paraId="44FFC31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Energija</w:t>
            </w:r>
          </w:p>
        </w:tc>
        <w:tc>
          <w:tcPr>
            <w:tcW w:w="1640" w:type="dxa"/>
            <w:shd w:val="clear" w:color="auto" w:fill="auto"/>
            <w:noWrap/>
            <w:vAlign w:val="bottom"/>
            <w:hideMark/>
          </w:tcPr>
          <w:p w14:paraId="22ECE603"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540B69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2.685,84</w:t>
            </w:r>
          </w:p>
        </w:tc>
        <w:tc>
          <w:tcPr>
            <w:tcW w:w="1640" w:type="dxa"/>
            <w:shd w:val="clear" w:color="auto" w:fill="auto"/>
            <w:noWrap/>
            <w:vAlign w:val="bottom"/>
            <w:hideMark/>
          </w:tcPr>
          <w:p w14:paraId="4EA98CDB"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6BBE75A4" w14:textId="77777777" w:rsidTr="00B0080D">
        <w:trPr>
          <w:trHeight w:val="255"/>
        </w:trPr>
        <w:tc>
          <w:tcPr>
            <w:tcW w:w="1250" w:type="dxa"/>
            <w:shd w:val="clear" w:color="auto" w:fill="auto"/>
            <w:noWrap/>
            <w:vAlign w:val="bottom"/>
            <w:hideMark/>
          </w:tcPr>
          <w:p w14:paraId="26145FC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6AB30E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3231</w:t>
            </w:r>
          </w:p>
        </w:tc>
        <w:tc>
          <w:tcPr>
            <w:tcW w:w="7010" w:type="dxa"/>
            <w:shd w:val="clear" w:color="auto" w:fill="auto"/>
            <w:noWrap/>
            <w:vAlign w:val="bottom"/>
            <w:hideMark/>
          </w:tcPr>
          <w:p w14:paraId="2080F9E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Usluge telefona, interneta, pošte i prijevoza</w:t>
            </w:r>
          </w:p>
        </w:tc>
        <w:tc>
          <w:tcPr>
            <w:tcW w:w="1640" w:type="dxa"/>
            <w:shd w:val="clear" w:color="auto" w:fill="auto"/>
            <w:noWrap/>
            <w:vAlign w:val="bottom"/>
            <w:hideMark/>
          </w:tcPr>
          <w:p w14:paraId="0F009619"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248AFBE0"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120,00</w:t>
            </w:r>
          </w:p>
        </w:tc>
        <w:tc>
          <w:tcPr>
            <w:tcW w:w="1640" w:type="dxa"/>
            <w:shd w:val="clear" w:color="auto" w:fill="auto"/>
            <w:noWrap/>
            <w:vAlign w:val="bottom"/>
            <w:hideMark/>
          </w:tcPr>
          <w:p w14:paraId="02ED7C1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16778A91" w14:textId="77777777" w:rsidTr="00B0080D">
        <w:trPr>
          <w:trHeight w:val="255"/>
        </w:trPr>
        <w:tc>
          <w:tcPr>
            <w:tcW w:w="1250" w:type="dxa"/>
            <w:shd w:val="clear" w:color="auto" w:fill="auto"/>
            <w:noWrap/>
            <w:vAlign w:val="bottom"/>
            <w:hideMark/>
          </w:tcPr>
          <w:p w14:paraId="04B3F504"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06CB5C2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429B9C90"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66D209F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500,00</w:t>
            </w:r>
          </w:p>
        </w:tc>
        <w:tc>
          <w:tcPr>
            <w:tcW w:w="1640" w:type="dxa"/>
            <w:shd w:val="clear" w:color="auto" w:fill="auto"/>
            <w:noWrap/>
            <w:vAlign w:val="bottom"/>
            <w:hideMark/>
          </w:tcPr>
          <w:p w14:paraId="22D537C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68C9881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0B25B778" w14:textId="77777777" w:rsidTr="00B0080D">
        <w:trPr>
          <w:trHeight w:val="255"/>
        </w:trPr>
        <w:tc>
          <w:tcPr>
            <w:tcW w:w="1250" w:type="dxa"/>
            <w:shd w:val="clear" w:color="000000" w:fill="CCCCFF"/>
            <w:noWrap/>
            <w:vAlign w:val="bottom"/>
            <w:hideMark/>
          </w:tcPr>
          <w:p w14:paraId="030BA1D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704C5B5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3C5824B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17.500,00</w:t>
            </w:r>
          </w:p>
        </w:tc>
        <w:tc>
          <w:tcPr>
            <w:tcW w:w="1640" w:type="dxa"/>
            <w:shd w:val="clear" w:color="000000" w:fill="CCCCFF"/>
            <w:noWrap/>
            <w:vAlign w:val="bottom"/>
            <w:hideMark/>
          </w:tcPr>
          <w:p w14:paraId="1C848B3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8.583,37</w:t>
            </w:r>
          </w:p>
        </w:tc>
        <w:tc>
          <w:tcPr>
            <w:tcW w:w="1640" w:type="dxa"/>
            <w:shd w:val="clear" w:color="000000" w:fill="CCCCFF"/>
            <w:noWrap/>
            <w:vAlign w:val="bottom"/>
            <w:hideMark/>
          </w:tcPr>
          <w:p w14:paraId="23DDB2E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49,05%</w:t>
            </w:r>
          </w:p>
        </w:tc>
      </w:tr>
      <w:tr w:rsidR="00DF6110" w:rsidRPr="00E756DD" w14:paraId="2B9EA8CC" w14:textId="77777777" w:rsidTr="00B0080D">
        <w:trPr>
          <w:trHeight w:val="255"/>
        </w:trPr>
        <w:tc>
          <w:tcPr>
            <w:tcW w:w="1250" w:type="dxa"/>
            <w:shd w:val="clear" w:color="000000" w:fill="CCCCFF"/>
            <w:noWrap/>
            <w:vAlign w:val="bottom"/>
            <w:hideMark/>
          </w:tcPr>
          <w:p w14:paraId="40FC1EC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334B9B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hideMark/>
          </w:tcPr>
          <w:p w14:paraId="38C6698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17.500,00</w:t>
            </w:r>
          </w:p>
        </w:tc>
        <w:tc>
          <w:tcPr>
            <w:tcW w:w="1640" w:type="dxa"/>
            <w:shd w:val="clear" w:color="000000" w:fill="CCCCFF"/>
            <w:noWrap/>
            <w:vAlign w:val="bottom"/>
            <w:hideMark/>
          </w:tcPr>
          <w:p w14:paraId="2ECACF5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8.583,37</w:t>
            </w:r>
          </w:p>
        </w:tc>
        <w:tc>
          <w:tcPr>
            <w:tcW w:w="1640" w:type="dxa"/>
            <w:shd w:val="clear" w:color="000000" w:fill="CCCCFF"/>
            <w:noWrap/>
            <w:vAlign w:val="bottom"/>
            <w:hideMark/>
          </w:tcPr>
          <w:p w14:paraId="3580DCA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49,05%</w:t>
            </w:r>
          </w:p>
        </w:tc>
      </w:tr>
      <w:tr w:rsidR="00B0080D" w:rsidRPr="00E756DD" w14:paraId="1AAFB1F5" w14:textId="77777777" w:rsidTr="00B0080D">
        <w:trPr>
          <w:trHeight w:val="255"/>
        </w:trPr>
        <w:tc>
          <w:tcPr>
            <w:tcW w:w="1250" w:type="dxa"/>
            <w:shd w:val="clear" w:color="auto" w:fill="auto"/>
            <w:noWrap/>
            <w:vAlign w:val="bottom"/>
            <w:hideMark/>
          </w:tcPr>
          <w:p w14:paraId="00BE6CA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245C2F7F"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7F96DE45"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59D9FF2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17.500,00</w:t>
            </w:r>
          </w:p>
        </w:tc>
        <w:tc>
          <w:tcPr>
            <w:tcW w:w="1640" w:type="dxa"/>
            <w:shd w:val="clear" w:color="auto" w:fill="auto"/>
            <w:noWrap/>
            <w:vAlign w:val="bottom"/>
            <w:hideMark/>
          </w:tcPr>
          <w:p w14:paraId="1B1F5E8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8.583,37</w:t>
            </w:r>
          </w:p>
        </w:tc>
        <w:tc>
          <w:tcPr>
            <w:tcW w:w="1640" w:type="dxa"/>
            <w:shd w:val="clear" w:color="auto" w:fill="auto"/>
            <w:noWrap/>
            <w:vAlign w:val="bottom"/>
            <w:hideMark/>
          </w:tcPr>
          <w:p w14:paraId="1D7B351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49,05%</w:t>
            </w:r>
          </w:p>
        </w:tc>
      </w:tr>
      <w:tr w:rsidR="00B0080D" w:rsidRPr="00E756DD" w14:paraId="33D3BB82" w14:textId="77777777" w:rsidTr="00B0080D">
        <w:trPr>
          <w:trHeight w:val="255"/>
        </w:trPr>
        <w:tc>
          <w:tcPr>
            <w:tcW w:w="1250" w:type="dxa"/>
            <w:shd w:val="clear" w:color="auto" w:fill="auto"/>
            <w:noWrap/>
            <w:vAlign w:val="bottom"/>
            <w:hideMark/>
          </w:tcPr>
          <w:p w14:paraId="614AC33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0C31070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4FE85C4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202918D7"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3AAAC0C"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7.367,70</w:t>
            </w:r>
          </w:p>
        </w:tc>
        <w:tc>
          <w:tcPr>
            <w:tcW w:w="1640" w:type="dxa"/>
            <w:shd w:val="clear" w:color="auto" w:fill="auto"/>
            <w:noWrap/>
            <w:vAlign w:val="bottom"/>
            <w:hideMark/>
          </w:tcPr>
          <w:p w14:paraId="25972E30"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E49C215" w14:textId="77777777" w:rsidTr="00B0080D">
        <w:trPr>
          <w:trHeight w:val="255"/>
        </w:trPr>
        <w:tc>
          <w:tcPr>
            <w:tcW w:w="1250" w:type="dxa"/>
            <w:shd w:val="clear" w:color="auto" w:fill="auto"/>
            <w:noWrap/>
            <w:vAlign w:val="bottom"/>
            <w:hideMark/>
          </w:tcPr>
          <w:p w14:paraId="5CCD3C6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4893DF0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6BE05A5F"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18F7E34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8D5E81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1.215,67</w:t>
            </w:r>
          </w:p>
        </w:tc>
        <w:tc>
          <w:tcPr>
            <w:tcW w:w="1640" w:type="dxa"/>
            <w:shd w:val="clear" w:color="auto" w:fill="auto"/>
            <w:noWrap/>
            <w:vAlign w:val="bottom"/>
            <w:hideMark/>
          </w:tcPr>
          <w:p w14:paraId="41358C07"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5E0113A4" w14:textId="77777777" w:rsidTr="00B0080D">
        <w:trPr>
          <w:trHeight w:val="255"/>
        </w:trPr>
        <w:tc>
          <w:tcPr>
            <w:tcW w:w="1250" w:type="dxa"/>
            <w:shd w:val="clear" w:color="000000" w:fill="FFFF99"/>
            <w:noWrap/>
            <w:vAlign w:val="bottom"/>
            <w:hideMark/>
          </w:tcPr>
          <w:p w14:paraId="2EA77BC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6A44DE41"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A500005</w:t>
            </w:r>
            <w:proofErr w:type="spellEnd"/>
          </w:p>
        </w:tc>
        <w:tc>
          <w:tcPr>
            <w:tcW w:w="7010" w:type="dxa"/>
            <w:shd w:val="clear" w:color="000000" w:fill="FFFF99"/>
            <w:noWrap/>
            <w:vAlign w:val="bottom"/>
            <w:hideMark/>
          </w:tcPr>
          <w:p w14:paraId="6F0F56B3"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Aktivnost: Dodatne aktivnosti učenika i osoblja u školi</w:t>
            </w:r>
          </w:p>
        </w:tc>
        <w:tc>
          <w:tcPr>
            <w:tcW w:w="1640" w:type="dxa"/>
            <w:shd w:val="clear" w:color="000000" w:fill="FFFF99"/>
            <w:noWrap/>
            <w:vAlign w:val="bottom"/>
            <w:hideMark/>
          </w:tcPr>
          <w:p w14:paraId="3A7E113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22.560,00</w:t>
            </w:r>
          </w:p>
        </w:tc>
        <w:tc>
          <w:tcPr>
            <w:tcW w:w="1640" w:type="dxa"/>
            <w:shd w:val="clear" w:color="000000" w:fill="FFFF99"/>
            <w:noWrap/>
            <w:vAlign w:val="bottom"/>
            <w:hideMark/>
          </w:tcPr>
          <w:p w14:paraId="1167D62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4.784,75</w:t>
            </w:r>
          </w:p>
        </w:tc>
        <w:tc>
          <w:tcPr>
            <w:tcW w:w="1640" w:type="dxa"/>
            <w:shd w:val="clear" w:color="000000" w:fill="FFFF99"/>
            <w:noWrap/>
            <w:vAlign w:val="bottom"/>
            <w:hideMark/>
          </w:tcPr>
          <w:p w14:paraId="5790831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21,21%</w:t>
            </w:r>
          </w:p>
        </w:tc>
      </w:tr>
      <w:tr w:rsidR="00DF6110" w:rsidRPr="00E756DD" w14:paraId="7D0DAC47" w14:textId="77777777" w:rsidTr="00B0080D">
        <w:trPr>
          <w:trHeight w:val="255"/>
        </w:trPr>
        <w:tc>
          <w:tcPr>
            <w:tcW w:w="1250" w:type="dxa"/>
            <w:shd w:val="clear" w:color="000000" w:fill="CCCCFF"/>
            <w:noWrap/>
            <w:vAlign w:val="bottom"/>
            <w:hideMark/>
          </w:tcPr>
          <w:p w14:paraId="6A5B6D1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507413F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3. VLASTITI PRIHODI</w:t>
            </w:r>
          </w:p>
        </w:tc>
        <w:tc>
          <w:tcPr>
            <w:tcW w:w="1640" w:type="dxa"/>
            <w:shd w:val="clear" w:color="000000" w:fill="CCCCFF"/>
            <w:noWrap/>
            <w:vAlign w:val="bottom"/>
            <w:hideMark/>
          </w:tcPr>
          <w:p w14:paraId="102FE9E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192D8C67"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335,00</w:t>
            </w:r>
          </w:p>
        </w:tc>
        <w:tc>
          <w:tcPr>
            <w:tcW w:w="1640" w:type="dxa"/>
            <w:shd w:val="clear" w:color="000000" w:fill="CCCCFF"/>
            <w:noWrap/>
            <w:vAlign w:val="bottom"/>
            <w:hideMark/>
          </w:tcPr>
          <w:p w14:paraId="03700F75"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r>
      <w:tr w:rsidR="00DF6110" w:rsidRPr="00E756DD" w14:paraId="2B1597CF" w14:textId="77777777" w:rsidTr="00B0080D">
        <w:trPr>
          <w:trHeight w:val="255"/>
        </w:trPr>
        <w:tc>
          <w:tcPr>
            <w:tcW w:w="1250" w:type="dxa"/>
            <w:shd w:val="clear" w:color="000000" w:fill="CCCCFF"/>
            <w:noWrap/>
            <w:vAlign w:val="bottom"/>
            <w:hideMark/>
          </w:tcPr>
          <w:p w14:paraId="10972984"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2205B0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3.9. VLASTITI PRIHODI</w:t>
            </w:r>
          </w:p>
        </w:tc>
        <w:tc>
          <w:tcPr>
            <w:tcW w:w="1640" w:type="dxa"/>
            <w:shd w:val="clear" w:color="000000" w:fill="CCCCFF"/>
            <w:noWrap/>
            <w:vAlign w:val="bottom"/>
            <w:hideMark/>
          </w:tcPr>
          <w:p w14:paraId="7E5136F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0CB5B11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335,00</w:t>
            </w:r>
          </w:p>
        </w:tc>
        <w:tc>
          <w:tcPr>
            <w:tcW w:w="1640" w:type="dxa"/>
            <w:shd w:val="clear" w:color="000000" w:fill="CCCCFF"/>
            <w:noWrap/>
            <w:vAlign w:val="bottom"/>
            <w:hideMark/>
          </w:tcPr>
          <w:p w14:paraId="31587F3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r>
      <w:tr w:rsidR="00B0080D" w:rsidRPr="00E756DD" w14:paraId="6716A2E3" w14:textId="77777777" w:rsidTr="00B0080D">
        <w:trPr>
          <w:trHeight w:val="255"/>
        </w:trPr>
        <w:tc>
          <w:tcPr>
            <w:tcW w:w="1250" w:type="dxa"/>
            <w:shd w:val="clear" w:color="auto" w:fill="auto"/>
            <w:noWrap/>
            <w:vAlign w:val="bottom"/>
            <w:hideMark/>
          </w:tcPr>
          <w:p w14:paraId="766D9B77"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65F2181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13923D7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6C4D9AC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7838CC1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335,00</w:t>
            </w:r>
          </w:p>
        </w:tc>
        <w:tc>
          <w:tcPr>
            <w:tcW w:w="1640" w:type="dxa"/>
            <w:shd w:val="clear" w:color="auto" w:fill="auto"/>
            <w:noWrap/>
            <w:vAlign w:val="bottom"/>
            <w:hideMark/>
          </w:tcPr>
          <w:p w14:paraId="35FA86E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r>
      <w:tr w:rsidR="00B0080D" w:rsidRPr="00E756DD" w14:paraId="4642D24F" w14:textId="77777777" w:rsidTr="00B0080D">
        <w:trPr>
          <w:trHeight w:val="255"/>
        </w:trPr>
        <w:tc>
          <w:tcPr>
            <w:tcW w:w="1250" w:type="dxa"/>
            <w:shd w:val="clear" w:color="auto" w:fill="auto"/>
            <w:noWrap/>
            <w:vAlign w:val="bottom"/>
            <w:hideMark/>
          </w:tcPr>
          <w:p w14:paraId="6A73BD2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52D319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3299</w:t>
            </w:r>
          </w:p>
        </w:tc>
        <w:tc>
          <w:tcPr>
            <w:tcW w:w="7010" w:type="dxa"/>
            <w:shd w:val="clear" w:color="auto" w:fill="auto"/>
            <w:noWrap/>
            <w:vAlign w:val="bottom"/>
            <w:hideMark/>
          </w:tcPr>
          <w:p w14:paraId="61D4BB0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nespomenuti rashodi poslovanja</w:t>
            </w:r>
          </w:p>
        </w:tc>
        <w:tc>
          <w:tcPr>
            <w:tcW w:w="1640" w:type="dxa"/>
            <w:shd w:val="clear" w:color="auto" w:fill="auto"/>
            <w:noWrap/>
            <w:vAlign w:val="bottom"/>
            <w:hideMark/>
          </w:tcPr>
          <w:p w14:paraId="3917227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791971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335,00</w:t>
            </w:r>
          </w:p>
        </w:tc>
        <w:tc>
          <w:tcPr>
            <w:tcW w:w="1640" w:type="dxa"/>
            <w:shd w:val="clear" w:color="auto" w:fill="auto"/>
            <w:noWrap/>
            <w:vAlign w:val="bottom"/>
            <w:hideMark/>
          </w:tcPr>
          <w:p w14:paraId="375EADEB"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3DDA563F" w14:textId="77777777" w:rsidTr="00B0080D">
        <w:trPr>
          <w:trHeight w:val="255"/>
        </w:trPr>
        <w:tc>
          <w:tcPr>
            <w:tcW w:w="1250" w:type="dxa"/>
            <w:shd w:val="clear" w:color="000000" w:fill="CCCCFF"/>
            <w:noWrap/>
            <w:vAlign w:val="bottom"/>
            <w:hideMark/>
          </w:tcPr>
          <w:p w14:paraId="0C8AF48C"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49D45C2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72E00DF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21.060,00</w:t>
            </w:r>
          </w:p>
        </w:tc>
        <w:tc>
          <w:tcPr>
            <w:tcW w:w="1640" w:type="dxa"/>
            <w:shd w:val="clear" w:color="000000" w:fill="CCCCFF"/>
            <w:noWrap/>
            <w:vAlign w:val="bottom"/>
            <w:hideMark/>
          </w:tcPr>
          <w:p w14:paraId="1884E01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4.449,75</w:t>
            </w:r>
          </w:p>
        </w:tc>
        <w:tc>
          <w:tcPr>
            <w:tcW w:w="1640" w:type="dxa"/>
            <w:shd w:val="clear" w:color="000000" w:fill="CCCCFF"/>
            <w:noWrap/>
            <w:vAlign w:val="bottom"/>
            <w:hideMark/>
          </w:tcPr>
          <w:p w14:paraId="3C9511D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21,13%</w:t>
            </w:r>
          </w:p>
        </w:tc>
      </w:tr>
      <w:tr w:rsidR="00DF6110" w:rsidRPr="00E756DD" w14:paraId="1B373DEB" w14:textId="77777777" w:rsidTr="00B0080D">
        <w:trPr>
          <w:trHeight w:val="255"/>
        </w:trPr>
        <w:tc>
          <w:tcPr>
            <w:tcW w:w="1250" w:type="dxa"/>
            <w:shd w:val="clear" w:color="000000" w:fill="CCCCFF"/>
            <w:noWrap/>
            <w:vAlign w:val="bottom"/>
            <w:hideMark/>
          </w:tcPr>
          <w:p w14:paraId="7C2B935D"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EC146E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hideMark/>
          </w:tcPr>
          <w:p w14:paraId="47C8F56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21.060,00</w:t>
            </w:r>
          </w:p>
        </w:tc>
        <w:tc>
          <w:tcPr>
            <w:tcW w:w="1640" w:type="dxa"/>
            <w:shd w:val="clear" w:color="000000" w:fill="CCCCFF"/>
            <w:noWrap/>
            <w:vAlign w:val="bottom"/>
            <w:hideMark/>
          </w:tcPr>
          <w:p w14:paraId="037AB40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4.449,75</w:t>
            </w:r>
          </w:p>
        </w:tc>
        <w:tc>
          <w:tcPr>
            <w:tcW w:w="1640" w:type="dxa"/>
            <w:shd w:val="clear" w:color="000000" w:fill="CCCCFF"/>
            <w:noWrap/>
            <w:vAlign w:val="bottom"/>
            <w:hideMark/>
          </w:tcPr>
          <w:p w14:paraId="15593AF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21,13%</w:t>
            </w:r>
          </w:p>
        </w:tc>
      </w:tr>
      <w:tr w:rsidR="00B0080D" w:rsidRPr="00E756DD" w14:paraId="514651B5" w14:textId="77777777" w:rsidTr="00B0080D">
        <w:trPr>
          <w:trHeight w:val="255"/>
        </w:trPr>
        <w:tc>
          <w:tcPr>
            <w:tcW w:w="1250" w:type="dxa"/>
            <w:shd w:val="clear" w:color="auto" w:fill="auto"/>
            <w:noWrap/>
            <w:vAlign w:val="bottom"/>
            <w:hideMark/>
          </w:tcPr>
          <w:p w14:paraId="314F185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4265B5BF"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52FA28B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61F7F30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160,00</w:t>
            </w:r>
          </w:p>
        </w:tc>
        <w:tc>
          <w:tcPr>
            <w:tcW w:w="1640" w:type="dxa"/>
            <w:shd w:val="clear" w:color="auto" w:fill="auto"/>
            <w:noWrap/>
            <w:vAlign w:val="bottom"/>
            <w:hideMark/>
          </w:tcPr>
          <w:p w14:paraId="00324C0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332,01</w:t>
            </w:r>
          </w:p>
        </w:tc>
        <w:tc>
          <w:tcPr>
            <w:tcW w:w="1640" w:type="dxa"/>
            <w:shd w:val="clear" w:color="auto" w:fill="auto"/>
            <w:noWrap/>
            <w:vAlign w:val="bottom"/>
            <w:hideMark/>
          </w:tcPr>
          <w:p w14:paraId="249A5F4A"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207,51%</w:t>
            </w:r>
          </w:p>
        </w:tc>
      </w:tr>
      <w:tr w:rsidR="00B0080D" w:rsidRPr="00E756DD" w14:paraId="71B13525" w14:textId="77777777" w:rsidTr="00B0080D">
        <w:trPr>
          <w:trHeight w:val="255"/>
        </w:trPr>
        <w:tc>
          <w:tcPr>
            <w:tcW w:w="1250" w:type="dxa"/>
            <w:shd w:val="clear" w:color="auto" w:fill="auto"/>
            <w:noWrap/>
            <w:vAlign w:val="bottom"/>
            <w:hideMark/>
          </w:tcPr>
          <w:p w14:paraId="11B95AF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0EE41AF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5FEA352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37066D2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C95D29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284,99</w:t>
            </w:r>
          </w:p>
        </w:tc>
        <w:tc>
          <w:tcPr>
            <w:tcW w:w="1640" w:type="dxa"/>
            <w:shd w:val="clear" w:color="auto" w:fill="auto"/>
            <w:noWrap/>
            <w:vAlign w:val="bottom"/>
            <w:hideMark/>
          </w:tcPr>
          <w:p w14:paraId="6ABD0D3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C45D793" w14:textId="77777777" w:rsidTr="00B0080D">
        <w:trPr>
          <w:trHeight w:val="255"/>
        </w:trPr>
        <w:tc>
          <w:tcPr>
            <w:tcW w:w="1250" w:type="dxa"/>
            <w:shd w:val="clear" w:color="auto" w:fill="auto"/>
            <w:noWrap/>
            <w:vAlign w:val="bottom"/>
            <w:hideMark/>
          </w:tcPr>
          <w:p w14:paraId="3650CCCB"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4CD676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6705BF13"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62802D1E"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A4FC358"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47,02</w:t>
            </w:r>
          </w:p>
        </w:tc>
        <w:tc>
          <w:tcPr>
            <w:tcW w:w="1640" w:type="dxa"/>
            <w:shd w:val="clear" w:color="auto" w:fill="auto"/>
            <w:noWrap/>
            <w:vAlign w:val="bottom"/>
            <w:hideMark/>
          </w:tcPr>
          <w:p w14:paraId="1105F2F2"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93409AE" w14:textId="77777777" w:rsidTr="00B0080D">
        <w:trPr>
          <w:trHeight w:val="255"/>
        </w:trPr>
        <w:tc>
          <w:tcPr>
            <w:tcW w:w="1250" w:type="dxa"/>
            <w:shd w:val="clear" w:color="auto" w:fill="auto"/>
            <w:noWrap/>
            <w:vAlign w:val="bottom"/>
            <w:hideMark/>
          </w:tcPr>
          <w:p w14:paraId="0E6BFBF2"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FAD28B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10FFB7FE"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D42580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4.500,00</w:t>
            </w:r>
          </w:p>
        </w:tc>
        <w:tc>
          <w:tcPr>
            <w:tcW w:w="1640" w:type="dxa"/>
            <w:shd w:val="clear" w:color="auto" w:fill="auto"/>
            <w:noWrap/>
            <w:vAlign w:val="bottom"/>
            <w:hideMark/>
          </w:tcPr>
          <w:p w14:paraId="3536D1D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4.117,74</w:t>
            </w:r>
          </w:p>
        </w:tc>
        <w:tc>
          <w:tcPr>
            <w:tcW w:w="1640" w:type="dxa"/>
            <w:shd w:val="clear" w:color="auto" w:fill="auto"/>
            <w:noWrap/>
            <w:vAlign w:val="bottom"/>
            <w:hideMark/>
          </w:tcPr>
          <w:p w14:paraId="131CF6C8"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91,51%</w:t>
            </w:r>
          </w:p>
        </w:tc>
      </w:tr>
      <w:tr w:rsidR="00B0080D" w:rsidRPr="00E756DD" w14:paraId="01901324" w14:textId="77777777" w:rsidTr="00B0080D">
        <w:trPr>
          <w:trHeight w:val="255"/>
        </w:trPr>
        <w:tc>
          <w:tcPr>
            <w:tcW w:w="1250" w:type="dxa"/>
            <w:shd w:val="clear" w:color="auto" w:fill="auto"/>
            <w:noWrap/>
            <w:vAlign w:val="bottom"/>
            <w:hideMark/>
          </w:tcPr>
          <w:p w14:paraId="3C644CCD"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6EE3203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3211</w:t>
            </w:r>
          </w:p>
        </w:tc>
        <w:tc>
          <w:tcPr>
            <w:tcW w:w="7010" w:type="dxa"/>
            <w:shd w:val="clear" w:color="auto" w:fill="auto"/>
            <w:noWrap/>
            <w:vAlign w:val="bottom"/>
            <w:hideMark/>
          </w:tcPr>
          <w:p w14:paraId="1A581D0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Službena putovanja</w:t>
            </w:r>
          </w:p>
        </w:tc>
        <w:tc>
          <w:tcPr>
            <w:tcW w:w="1640" w:type="dxa"/>
            <w:shd w:val="clear" w:color="auto" w:fill="auto"/>
            <w:noWrap/>
            <w:vAlign w:val="bottom"/>
            <w:hideMark/>
          </w:tcPr>
          <w:p w14:paraId="415F366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CB67CC8"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180,00</w:t>
            </w:r>
          </w:p>
        </w:tc>
        <w:tc>
          <w:tcPr>
            <w:tcW w:w="1640" w:type="dxa"/>
            <w:shd w:val="clear" w:color="auto" w:fill="auto"/>
            <w:noWrap/>
            <w:vAlign w:val="bottom"/>
            <w:hideMark/>
          </w:tcPr>
          <w:p w14:paraId="7FDDF86B"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64028AA" w14:textId="77777777" w:rsidTr="00B0080D">
        <w:trPr>
          <w:trHeight w:val="255"/>
        </w:trPr>
        <w:tc>
          <w:tcPr>
            <w:tcW w:w="1250" w:type="dxa"/>
            <w:shd w:val="clear" w:color="auto" w:fill="auto"/>
            <w:noWrap/>
            <w:vAlign w:val="bottom"/>
            <w:hideMark/>
          </w:tcPr>
          <w:p w14:paraId="0F3AFFB5"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65707C0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3221</w:t>
            </w:r>
          </w:p>
        </w:tc>
        <w:tc>
          <w:tcPr>
            <w:tcW w:w="7010" w:type="dxa"/>
            <w:shd w:val="clear" w:color="auto" w:fill="auto"/>
            <w:noWrap/>
            <w:vAlign w:val="bottom"/>
            <w:hideMark/>
          </w:tcPr>
          <w:p w14:paraId="2751E8A7"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Uredski materijal i ostali materijalni rashodi</w:t>
            </w:r>
          </w:p>
        </w:tc>
        <w:tc>
          <w:tcPr>
            <w:tcW w:w="1640" w:type="dxa"/>
            <w:shd w:val="clear" w:color="auto" w:fill="auto"/>
            <w:noWrap/>
            <w:vAlign w:val="bottom"/>
            <w:hideMark/>
          </w:tcPr>
          <w:p w14:paraId="0C5705F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18CB08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276,30</w:t>
            </w:r>
          </w:p>
        </w:tc>
        <w:tc>
          <w:tcPr>
            <w:tcW w:w="1640" w:type="dxa"/>
            <w:shd w:val="clear" w:color="auto" w:fill="auto"/>
            <w:noWrap/>
            <w:vAlign w:val="bottom"/>
            <w:hideMark/>
          </w:tcPr>
          <w:p w14:paraId="0D5CA55A"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37996CC9" w14:textId="77777777" w:rsidTr="00B0080D">
        <w:trPr>
          <w:trHeight w:val="255"/>
        </w:trPr>
        <w:tc>
          <w:tcPr>
            <w:tcW w:w="1250" w:type="dxa"/>
            <w:shd w:val="clear" w:color="auto" w:fill="auto"/>
            <w:noWrap/>
            <w:vAlign w:val="bottom"/>
            <w:hideMark/>
          </w:tcPr>
          <w:p w14:paraId="5664E539"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7BAAD9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3299</w:t>
            </w:r>
          </w:p>
        </w:tc>
        <w:tc>
          <w:tcPr>
            <w:tcW w:w="7010" w:type="dxa"/>
            <w:shd w:val="clear" w:color="auto" w:fill="auto"/>
            <w:noWrap/>
            <w:vAlign w:val="bottom"/>
            <w:hideMark/>
          </w:tcPr>
          <w:p w14:paraId="4FA2A40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nespomenuti rashodi poslovanja</w:t>
            </w:r>
          </w:p>
        </w:tc>
        <w:tc>
          <w:tcPr>
            <w:tcW w:w="1640" w:type="dxa"/>
            <w:shd w:val="clear" w:color="auto" w:fill="auto"/>
            <w:noWrap/>
            <w:vAlign w:val="bottom"/>
            <w:hideMark/>
          </w:tcPr>
          <w:p w14:paraId="2D7B1AC6"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6BEF84B"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3.661,44</w:t>
            </w:r>
          </w:p>
        </w:tc>
        <w:tc>
          <w:tcPr>
            <w:tcW w:w="1640" w:type="dxa"/>
            <w:shd w:val="clear" w:color="auto" w:fill="auto"/>
            <w:noWrap/>
            <w:vAlign w:val="bottom"/>
            <w:hideMark/>
          </w:tcPr>
          <w:p w14:paraId="47483155"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DB6BF12" w14:textId="77777777" w:rsidTr="00B0080D">
        <w:trPr>
          <w:trHeight w:val="255"/>
        </w:trPr>
        <w:tc>
          <w:tcPr>
            <w:tcW w:w="1250" w:type="dxa"/>
            <w:shd w:val="clear" w:color="auto" w:fill="auto"/>
            <w:noWrap/>
            <w:vAlign w:val="bottom"/>
            <w:hideMark/>
          </w:tcPr>
          <w:p w14:paraId="13EF2BDF"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972BD1D"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37</w:t>
            </w:r>
          </w:p>
        </w:tc>
        <w:tc>
          <w:tcPr>
            <w:tcW w:w="7010" w:type="dxa"/>
            <w:shd w:val="clear" w:color="auto" w:fill="auto"/>
            <w:noWrap/>
            <w:vAlign w:val="bottom"/>
            <w:hideMark/>
          </w:tcPr>
          <w:p w14:paraId="21CDD6B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Naknade građanima i kućanstvima na temelju osiguranja i druge naknade</w:t>
            </w:r>
          </w:p>
        </w:tc>
        <w:tc>
          <w:tcPr>
            <w:tcW w:w="1640" w:type="dxa"/>
            <w:shd w:val="clear" w:color="auto" w:fill="auto"/>
            <w:noWrap/>
            <w:vAlign w:val="bottom"/>
            <w:hideMark/>
          </w:tcPr>
          <w:p w14:paraId="70B38B9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14.000,00</w:t>
            </w:r>
          </w:p>
        </w:tc>
        <w:tc>
          <w:tcPr>
            <w:tcW w:w="1640" w:type="dxa"/>
            <w:shd w:val="clear" w:color="auto" w:fill="auto"/>
            <w:noWrap/>
            <w:vAlign w:val="bottom"/>
            <w:hideMark/>
          </w:tcPr>
          <w:p w14:paraId="32FE060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563A17FA"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B0080D" w:rsidRPr="00E756DD" w14:paraId="2F415C5B" w14:textId="77777777" w:rsidTr="00B0080D">
        <w:trPr>
          <w:trHeight w:val="255"/>
        </w:trPr>
        <w:tc>
          <w:tcPr>
            <w:tcW w:w="1250" w:type="dxa"/>
            <w:shd w:val="clear" w:color="auto" w:fill="auto"/>
            <w:noWrap/>
            <w:vAlign w:val="bottom"/>
            <w:hideMark/>
          </w:tcPr>
          <w:p w14:paraId="36CCC29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68513B3F"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0F5AC26C"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27E1573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2.400,00</w:t>
            </w:r>
          </w:p>
        </w:tc>
        <w:tc>
          <w:tcPr>
            <w:tcW w:w="1640" w:type="dxa"/>
            <w:shd w:val="clear" w:color="auto" w:fill="auto"/>
            <w:noWrap/>
            <w:vAlign w:val="bottom"/>
            <w:hideMark/>
          </w:tcPr>
          <w:p w14:paraId="0ADCAD3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4EEE83C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4A25AB0A" w14:textId="77777777" w:rsidTr="00B0080D">
        <w:trPr>
          <w:trHeight w:val="255"/>
        </w:trPr>
        <w:tc>
          <w:tcPr>
            <w:tcW w:w="1250" w:type="dxa"/>
            <w:shd w:val="clear" w:color="000000" w:fill="CCCCFF"/>
            <w:noWrap/>
            <w:vAlign w:val="bottom"/>
            <w:hideMark/>
          </w:tcPr>
          <w:p w14:paraId="7980CF58"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5D9F5D53"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6. DONACIJE</w:t>
            </w:r>
          </w:p>
        </w:tc>
        <w:tc>
          <w:tcPr>
            <w:tcW w:w="1640" w:type="dxa"/>
            <w:shd w:val="clear" w:color="000000" w:fill="CCCCFF"/>
            <w:noWrap/>
            <w:vAlign w:val="bottom"/>
            <w:hideMark/>
          </w:tcPr>
          <w:p w14:paraId="45CC2AD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1.500,00</w:t>
            </w:r>
          </w:p>
        </w:tc>
        <w:tc>
          <w:tcPr>
            <w:tcW w:w="1640" w:type="dxa"/>
            <w:shd w:val="clear" w:color="000000" w:fill="CCCCFF"/>
            <w:noWrap/>
            <w:vAlign w:val="bottom"/>
            <w:hideMark/>
          </w:tcPr>
          <w:p w14:paraId="449382D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6A0E8588"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DF6110" w:rsidRPr="00E756DD" w14:paraId="168229B3" w14:textId="77777777" w:rsidTr="00B0080D">
        <w:trPr>
          <w:trHeight w:val="255"/>
        </w:trPr>
        <w:tc>
          <w:tcPr>
            <w:tcW w:w="1250" w:type="dxa"/>
            <w:shd w:val="clear" w:color="000000" w:fill="CCCCFF"/>
            <w:noWrap/>
            <w:vAlign w:val="bottom"/>
            <w:hideMark/>
          </w:tcPr>
          <w:p w14:paraId="221F8968"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EE72E6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6.9. DONACIJE - prihodi korisnika</w:t>
            </w:r>
          </w:p>
        </w:tc>
        <w:tc>
          <w:tcPr>
            <w:tcW w:w="1640" w:type="dxa"/>
            <w:shd w:val="clear" w:color="000000" w:fill="CCCCFF"/>
            <w:noWrap/>
            <w:vAlign w:val="bottom"/>
            <w:hideMark/>
          </w:tcPr>
          <w:p w14:paraId="75EBF42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1.500,00</w:t>
            </w:r>
          </w:p>
        </w:tc>
        <w:tc>
          <w:tcPr>
            <w:tcW w:w="1640" w:type="dxa"/>
            <w:shd w:val="clear" w:color="000000" w:fill="CCCCFF"/>
            <w:noWrap/>
            <w:vAlign w:val="bottom"/>
            <w:hideMark/>
          </w:tcPr>
          <w:p w14:paraId="7802EBC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231C7A07"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B0080D" w:rsidRPr="00E756DD" w14:paraId="4D04A684" w14:textId="77777777" w:rsidTr="00B0080D">
        <w:trPr>
          <w:trHeight w:val="255"/>
        </w:trPr>
        <w:tc>
          <w:tcPr>
            <w:tcW w:w="1250" w:type="dxa"/>
            <w:shd w:val="clear" w:color="auto" w:fill="auto"/>
            <w:noWrap/>
            <w:vAlign w:val="bottom"/>
            <w:hideMark/>
          </w:tcPr>
          <w:p w14:paraId="1A8672A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32E81940"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0D1D7DC7"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F6EE06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1.000,00</w:t>
            </w:r>
          </w:p>
        </w:tc>
        <w:tc>
          <w:tcPr>
            <w:tcW w:w="1640" w:type="dxa"/>
            <w:shd w:val="clear" w:color="auto" w:fill="auto"/>
            <w:noWrap/>
            <w:vAlign w:val="bottom"/>
            <w:hideMark/>
          </w:tcPr>
          <w:p w14:paraId="1BA2E61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53610B8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B0080D" w:rsidRPr="00E756DD" w14:paraId="5F405754" w14:textId="77777777" w:rsidTr="00B0080D">
        <w:trPr>
          <w:trHeight w:val="255"/>
        </w:trPr>
        <w:tc>
          <w:tcPr>
            <w:tcW w:w="1250" w:type="dxa"/>
            <w:shd w:val="clear" w:color="auto" w:fill="auto"/>
            <w:noWrap/>
            <w:vAlign w:val="bottom"/>
            <w:hideMark/>
          </w:tcPr>
          <w:p w14:paraId="4674F9A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109B7F5A"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38714BD4"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6D76DD5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500,00</w:t>
            </w:r>
          </w:p>
        </w:tc>
        <w:tc>
          <w:tcPr>
            <w:tcW w:w="1640" w:type="dxa"/>
            <w:shd w:val="clear" w:color="auto" w:fill="auto"/>
            <w:noWrap/>
            <w:vAlign w:val="bottom"/>
            <w:hideMark/>
          </w:tcPr>
          <w:p w14:paraId="0415CD2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536B87AA"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6744F19E" w14:textId="77777777" w:rsidTr="00B0080D">
        <w:trPr>
          <w:trHeight w:val="255"/>
        </w:trPr>
        <w:tc>
          <w:tcPr>
            <w:tcW w:w="1250" w:type="dxa"/>
            <w:shd w:val="clear" w:color="000000" w:fill="FFFF99"/>
            <w:noWrap/>
            <w:vAlign w:val="bottom"/>
            <w:hideMark/>
          </w:tcPr>
          <w:p w14:paraId="426311CC"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6DAEA89B"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A500006</w:t>
            </w:r>
            <w:proofErr w:type="spellEnd"/>
          </w:p>
        </w:tc>
        <w:tc>
          <w:tcPr>
            <w:tcW w:w="7010" w:type="dxa"/>
            <w:shd w:val="clear" w:color="000000" w:fill="FFFF99"/>
            <w:noWrap/>
            <w:vAlign w:val="bottom"/>
            <w:hideMark/>
          </w:tcPr>
          <w:p w14:paraId="608738E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Aktivnost: Osiguranje pomoćnika učenicima s teškoćama</w:t>
            </w:r>
          </w:p>
        </w:tc>
        <w:tc>
          <w:tcPr>
            <w:tcW w:w="1640" w:type="dxa"/>
            <w:shd w:val="clear" w:color="000000" w:fill="FFFF99"/>
            <w:noWrap/>
            <w:vAlign w:val="bottom"/>
            <w:hideMark/>
          </w:tcPr>
          <w:p w14:paraId="3E9F7DE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117.250,00</w:t>
            </w:r>
          </w:p>
        </w:tc>
        <w:tc>
          <w:tcPr>
            <w:tcW w:w="1640" w:type="dxa"/>
            <w:shd w:val="clear" w:color="000000" w:fill="FFFF99"/>
            <w:noWrap/>
            <w:vAlign w:val="bottom"/>
            <w:hideMark/>
          </w:tcPr>
          <w:p w14:paraId="07AD6A9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63.122,54</w:t>
            </w:r>
          </w:p>
        </w:tc>
        <w:tc>
          <w:tcPr>
            <w:tcW w:w="1640" w:type="dxa"/>
            <w:shd w:val="clear" w:color="000000" w:fill="FFFF99"/>
            <w:noWrap/>
            <w:vAlign w:val="bottom"/>
            <w:hideMark/>
          </w:tcPr>
          <w:p w14:paraId="22DF301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53,84%</w:t>
            </w:r>
          </w:p>
        </w:tc>
      </w:tr>
      <w:tr w:rsidR="00DF6110" w:rsidRPr="00E756DD" w14:paraId="05373743" w14:textId="77777777" w:rsidTr="00B0080D">
        <w:trPr>
          <w:trHeight w:val="255"/>
        </w:trPr>
        <w:tc>
          <w:tcPr>
            <w:tcW w:w="1250" w:type="dxa"/>
            <w:shd w:val="clear" w:color="000000" w:fill="CCCCFF"/>
            <w:noWrap/>
            <w:vAlign w:val="bottom"/>
            <w:hideMark/>
          </w:tcPr>
          <w:p w14:paraId="5AF61FA0"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F28262D"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 OPĆI PRIHODI I PRIMICI</w:t>
            </w:r>
          </w:p>
        </w:tc>
        <w:tc>
          <w:tcPr>
            <w:tcW w:w="1640" w:type="dxa"/>
            <w:shd w:val="clear" w:color="000000" w:fill="CCCCFF"/>
            <w:noWrap/>
            <w:vAlign w:val="bottom"/>
            <w:hideMark/>
          </w:tcPr>
          <w:p w14:paraId="324D592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43.600,00</w:t>
            </w:r>
          </w:p>
        </w:tc>
        <w:tc>
          <w:tcPr>
            <w:tcW w:w="1640" w:type="dxa"/>
            <w:shd w:val="clear" w:color="000000" w:fill="CCCCFF"/>
            <w:noWrap/>
            <w:vAlign w:val="bottom"/>
            <w:hideMark/>
          </w:tcPr>
          <w:p w14:paraId="5C61E79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23.732,16</w:t>
            </w:r>
          </w:p>
        </w:tc>
        <w:tc>
          <w:tcPr>
            <w:tcW w:w="1640" w:type="dxa"/>
            <w:shd w:val="clear" w:color="000000" w:fill="CCCCFF"/>
            <w:noWrap/>
            <w:vAlign w:val="bottom"/>
            <w:hideMark/>
          </w:tcPr>
          <w:p w14:paraId="32FF3F9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54,43%</w:t>
            </w:r>
          </w:p>
        </w:tc>
      </w:tr>
      <w:tr w:rsidR="00DF6110" w:rsidRPr="00E756DD" w14:paraId="0B40BF65" w14:textId="77777777" w:rsidTr="00B0080D">
        <w:trPr>
          <w:trHeight w:val="255"/>
        </w:trPr>
        <w:tc>
          <w:tcPr>
            <w:tcW w:w="1250" w:type="dxa"/>
            <w:shd w:val="clear" w:color="000000" w:fill="CCCCFF"/>
            <w:noWrap/>
            <w:vAlign w:val="bottom"/>
            <w:hideMark/>
          </w:tcPr>
          <w:p w14:paraId="324FA9A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352D55B9"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1.1. PRIHODI IZ NADLEŽNOG PRORAČUNA</w:t>
            </w:r>
          </w:p>
        </w:tc>
        <w:tc>
          <w:tcPr>
            <w:tcW w:w="1640" w:type="dxa"/>
            <w:shd w:val="clear" w:color="000000" w:fill="CCCCFF"/>
            <w:noWrap/>
            <w:vAlign w:val="bottom"/>
            <w:hideMark/>
          </w:tcPr>
          <w:p w14:paraId="273E680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43.600,00</w:t>
            </w:r>
          </w:p>
        </w:tc>
        <w:tc>
          <w:tcPr>
            <w:tcW w:w="1640" w:type="dxa"/>
            <w:shd w:val="clear" w:color="000000" w:fill="CCCCFF"/>
            <w:noWrap/>
            <w:vAlign w:val="bottom"/>
            <w:hideMark/>
          </w:tcPr>
          <w:p w14:paraId="202AD6BA"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23.732,16</w:t>
            </w:r>
          </w:p>
        </w:tc>
        <w:tc>
          <w:tcPr>
            <w:tcW w:w="1640" w:type="dxa"/>
            <w:shd w:val="clear" w:color="000000" w:fill="CCCCFF"/>
            <w:noWrap/>
            <w:vAlign w:val="bottom"/>
            <w:hideMark/>
          </w:tcPr>
          <w:p w14:paraId="267C57C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54,43%</w:t>
            </w:r>
          </w:p>
        </w:tc>
      </w:tr>
      <w:tr w:rsidR="00B0080D" w:rsidRPr="00E756DD" w14:paraId="3870A6C7" w14:textId="77777777" w:rsidTr="00B0080D">
        <w:trPr>
          <w:trHeight w:val="255"/>
        </w:trPr>
        <w:tc>
          <w:tcPr>
            <w:tcW w:w="1250" w:type="dxa"/>
            <w:shd w:val="clear" w:color="auto" w:fill="auto"/>
            <w:noWrap/>
            <w:vAlign w:val="bottom"/>
            <w:hideMark/>
          </w:tcPr>
          <w:p w14:paraId="4DFB457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3BA4631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2C7A04B5"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601352B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43.600,00</w:t>
            </w:r>
          </w:p>
        </w:tc>
        <w:tc>
          <w:tcPr>
            <w:tcW w:w="1640" w:type="dxa"/>
            <w:shd w:val="clear" w:color="auto" w:fill="auto"/>
            <w:noWrap/>
            <w:vAlign w:val="bottom"/>
            <w:hideMark/>
          </w:tcPr>
          <w:p w14:paraId="6058405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23.732,16</w:t>
            </w:r>
          </w:p>
        </w:tc>
        <w:tc>
          <w:tcPr>
            <w:tcW w:w="1640" w:type="dxa"/>
            <w:shd w:val="clear" w:color="auto" w:fill="auto"/>
            <w:noWrap/>
            <w:vAlign w:val="bottom"/>
            <w:hideMark/>
          </w:tcPr>
          <w:p w14:paraId="34A85278"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54,43%</w:t>
            </w:r>
          </w:p>
        </w:tc>
      </w:tr>
      <w:tr w:rsidR="00B0080D" w:rsidRPr="00E756DD" w14:paraId="76E0B4F9" w14:textId="77777777" w:rsidTr="00B0080D">
        <w:trPr>
          <w:trHeight w:val="255"/>
        </w:trPr>
        <w:tc>
          <w:tcPr>
            <w:tcW w:w="1250" w:type="dxa"/>
            <w:shd w:val="clear" w:color="auto" w:fill="auto"/>
            <w:noWrap/>
            <w:vAlign w:val="bottom"/>
            <w:hideMark/>
          </w:tcPr>
          <w:p w14:paraId="54BAEA5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21BC3750"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4CA2C4A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1B5E937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64CAF9A"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19.983,27</w:t>
            </w:r>
          </w:p>
        </w:tc>
        <w:tc>
          <w:tcPr>
            <w:tcW w:w="1640" w:type="dxa"/>
            <w:shd w:val="clear" w:color="auto" w:fill="auto"/>
            <w:noWrap/>
            <w:vAlign w:val="bottom"/>
            <w:hideMark/>
          </w:tcPr>
          <w:p w14:paraId="16F9593A"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79921260" w14:textId="77777777" w:rsidTr="00B0080D">
        <w:trPr>
          <w:trHeight w:val="255"/>
        </w:trPr>
        <w:tc>
          <w:tcPr>
            <w:tcW w:w="1250" w:type="dxa"/>
            <w:shd w:val="clear" w:color="auto" w:fill="auto"/>
            <w:noWrap/>
            <w:vAlign w:val="bottom"/>
            <w:hideMark/>
          </w:tcPr>
          <w:p w14:paraId="258BA96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79EF5C8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3121</w:t>
            </w:r>
          </w:p>
        </w:tc>
        <w:tc>
          <w:tcPr>
            <w:tcW w:w="7010" w:type="dxa"/>
            <w:shd w:val="clear" w:color="auto" w:fill="auto"/>
            <w:noWrap/>
            <w:vAlign w:val="bottom"/>
            <w:hideMark/>
          </w:tcPr>
          <w:p w14:paraId="6EBDFED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rashodi za zaposlene</w:t>
            </w:r>
          </w:p>
        </w:tc>
        <w:tc>
          <w:tcPr>
            <w:tcW w:w="1640" w:type="dxa"/>
            <w:shd w:val="clear" w:color="auto" w:fill="auto"/>
            <w:noWrap/>
            <w:vAlign w:val="bottom"/>
            <w:hideMark/>
          </w:tcPr>
          <w:p w14:paraId="09E63661"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5FC0EA99"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441,44</w:t>
            </w:r>
          </w:p>
        </w:tc>
        <w:tc>
          <w:tcPr>
            <w:tcW w:w="1640" w:type="dxa"/>
            <w:shd w:val="clear" w:color="auto" w:fill="auto"/>
            <w:noWrap/>
            <w:vAlign w:val="bottom"/>
            <w:hideMark/>
          </w:tcPr>
          <w:p w14:paraId="06F4D4BD"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57E8F430" w14:textId="77777777" w:rsidTr="00B0080D">
        <w:trPr>
          <w:trHeight w:val="255"/>
        </w:trPr>
        <w:tc>
          <w:tcPr>
            <w:tcW w:w="1250" w:type="dxa"/>
            <w:shd w:val="clear" w:color="auto" w:fill="auto"/>
            <w:noWrap/>
            <w:vAlign w:val="bottom"/>
            <w:hideMark/>
          </w:tcPr>
          <w:p w14:paraId="73D7E42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C58D95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37963CA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19A214B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A023501"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3.307,45</w:t>
            </w:r>
          </w:p>
        </w:tc>
        <w:tc>
          <w:tcPr>
            <w:tcW w:w="1640" w:type="dxa"/>
            <w:shd w:val="clear" w:color="auto" w:fill="auto"/>
            <w:noWrap/>
            <w:vAlign w:val="bottom"/>
            <w:hideMark/>
          </w:tcPr>
          <w:p w14:paraId="41B856DB"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44DEC973" w14:textId="77777777" w:rsidTr="00B0080D">
        <w:trPr>
          <w:trHeight w:val="255"/>
        </w:trPr>
        <w:tc>
          <w:tcPr>
            <w:tcW w:w="1250" w:type="dxa"/>
            <w:shd w:val="clear" w:color="000000" w:fill="CCCCFF"/>
            <w:noWrap/>
            <w:vAlign w:val="bottom"/>
            <w:hideMark/>
          </w:tcPr>
          <w:p w14:paraId="1EECAD1B"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78B9AC36"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061097C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73.650,00</w:t>
            </w:r>
          </w:p>
        </w:tc>
        <w:tc>
          <w:tcPr>
            <w:tcW w:w="1640" w:type="dxa"/>
            <w:shd w:val="clear" w:color="000000" w:fill="CCCCFF"/>
            <w:noWrap/>
            <w:vAlign w:val="bottom"/>
            <w:hideMark/>
          </w:tcPr>
          <w:p w14:paraId="459C0A1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39.390,38</w:t>
            </w:r>
          </w:p>
        </w:tc>
        <w:tc>
          <w:tcPr>
            <w:tcW w:w="1640" w:type="dxa"/>
            <w:shd w:val="clear" w:color="000000" w:fill="CCCCFF"/>
            <w:noWrap/>
            <w:vAlign w:val="bottom"/>
            <w:hideMark/>
          </w:tcPr>
          <w:p w14:paraId="0E3C92F7"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53,48%</w:t>
            </w:r>
          </w:p>
        </w:tc>
      </w:tr>
      <w:tr w:rsidR="00DF6110" w:rsidRPr="00E756DD" w14:paraId="3E8F5B32" w14:textId="77777777" w:rsidTr="00B0080D">
        <w:trPr>
          <w:trHeight w:val="255"/>
        </w:trPr>
        <w:tc>
          <w:tcPr>
            <w:tcW w:w="1250" w:type="dxa"/>
            <w:shd w:val="clear" w:color="000000" w:fill="CCCCFF"/>
            <w:noWrap/>
            <w:vAlign w:val="bottom"/>
            <w:hideMark/>
          </w:tcPr>
          <w:p w14:paraId="31E311B3"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6F2AE075"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hideMark/>
          </w:tcPr>
          <w:p w14:paraId="5AF1DFF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73.650,00</w:t>
            </w:r>
          </w:p>
        </w:tc>
        <w:tc>
          <w:tcPr>
            <w:tcW w:w="1640" w:type="dxa"/>
            <w:shd w:val="clear" w:color="000000" w:fill="CCCCFF"/>
            <w:noWrap/>
            <w:vAlign w:val="bottom"/>
            <w:hideMark/>
          </w:tcPr>
          <w:p w14:paraId="0C28E8B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39.390,38</w:t>
            </w:r>
          </w:p>
        </w:tc>
        <w:tc>
          <w:tcPr>
            <w:tcW w:w="1640" w:type="dxa"/>
            <w:shd w:val="clear" w:color="000000" w:fill="CCCCFF"/>
            <w:noWrap/>
            <w:vAlign w:val="bottom"/>
            <w:hideMark/>
          </w:tcPr>
          <w:p w14:paraId="18743E8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53,48%</w:t>
            </w:r>
          </w:p>
        </w:tc>
      </w:tr>
      <w:tr w:rsidR="00B0080D" w:rsidRPr="00E756DD" w14:paraId="3577774F" w14:textId="77777777" w:rsidTr="00B0080D">
        <w:trPr>
          <w:trHeight w:val="255"/>
        </w:trPr>
        <w:tc>
          <w:tcPr>
            <w:tcW w:w="1250" w:type="dxa"/>
            <w:shd w:val="clear" w:color="auto" w:fill="auto"/>
            <w:noWrap/>
            <w:vAlign w:val="bottom"/>
            <w:hideMark/>
          </w:tcPr>
          <w:p w14:paraId="1CAA4FB4"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4CC06B4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0CDF85AB"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7617978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69.500,00</w:t>
            </w:r>
          </w:p>
        </w:tc>
        <w:tc>
          <w:tcPr>
            <w:tcW w:w="1640" w:type="dxa"/>
            <w:shd w:val="clear" w:color="auto" w:fill="auto"/>
            <w:noWrap/>
            <w:vAlign w:val="bottom"/>
            <w:hideMark/>
          </w:tcPr>
          <w:p w14:paraId="021E29C3"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37.540,28</w:t>
            </w:r>
          </w:p>
        </w:tc>
        <w:tc>
          <w:tcPr>
            <w:tcW w:w="1640" w:type="dxa"/>
            <w:shd w:val="clear" w:color="auto" w:fill="auto"/>
            <w:noWrap/>
            <w:vAlign w:val="bottom"/>
            <w:hideMark/>
          </w:tcPr>
          <w:p w14:paraId="5A34C507"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54,01%</w:t>
            </w:r>
          </w:p>
        </w:tc>
      </w:tr>
      <w:tr w:rsidR="00B0080D" w:rsidRPr="00E756DD" w14:paraId="3AAD62D5" w14:textId="77777777" w:rsidTr="00B0080D">
        <w:trPr>
          <w:trHeight w:val="255"/>
        </w:trPr>
        <w:tc>
          <w:tcPr>
            <w:tcW w:w="1250" w:type="dxa"/>
            <w:shd w:val="clear" w:color="auto" w:fill="auto"/>
            <w:noWrap/>
            <w:vAlign w:val="bottom"/>
            <w:hideMark/>
          </w:tcPr>
          <w:p w14:paraId="4328F368"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150EB13A"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3111</w:t>
            </w:r>
          </w:p>
        </w:tc>
        <w:tc>
          <w:tcPr>
            <w:tcW w:w="7010" w:type="dxa"/>
            <w:shd w:val="clear" w:color="auto" w:fill="auto"/>
            <w:noWrap/>
            <w:vAlign w:val="bottom"/>
            <w:hideMark/>
          </w:tcPr>
          <w:p w14:paraId="6FB1CCB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Plaće za redovan rad</w:t>
            </w:r>
          </w:p>
        </w:tc>
        <w:tc>
          <w:tcPr>
            <w:tcW w:w="1640" w:type="dxa"/>
            <w:shd w:val="clear" w:color="auto" w:fill="auto"/>
            <w:noWrap/>
            <w:vAlign w:val="bottom"/>
            <w:hideMark/>
          </w:tcPr>
          <w:p w14:paraId="13088A97"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9B9762E"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29.485,36</w:t>
            </w:r>
          </w:p>
        </w:tc>
        <w:tc>
          <w:tcPr>
            <w:tcW w:w="1640" w:type="dxa"/>
            <w:shd w:val="clear" w:color="auto" w:fill="auto"/>
            <w:noWrap/>
            <w:vAlign w:val="bottom"/>
            <w:hideMark/>
          </w:tcPr>
          <w:p w14:paraId="6AF7ACC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1B3BB62" w14:textId="77777777" w:rsidTr="00B0080D">
        <w:trPr>
          <w:trHeight w:val="255"/>
        </w:trPr>
        <w:tc>
          <w:tcPr>
            <w:tcW w:w="1250" w:type="dxa"/>
            <w:shd w:val="clear" w:color="auto" w:fill="auto"/>
            <w:noWrap/>
            <w:vAlign w:val="bottom"/>
            <w:hideMark/>
          </w:tcPr>
          <w:p w14:paraId="28B552EE"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4F3B4E3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3121</w:t>
            </w:r>
          </w:p>
        </w:tc>
        <w:tc>
          <w:tcPr>
            <w:tcW w:w="7010" w:type="dxa"/>
            <w:shd w:val="clear" w:color="auto" w:fill="auto"/>
            <w:noWrap/>
            <w:vAlign w:val="bottom"/>
            <w:hideMark/>
          </w:tcPr>
          <w:p w14:paraId="3134D1C6"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rashodi za zaposlene</w:t>
            </w:r>
          </w:p>
        </w:tc>
        <w:tc>
          <w:tcPr>
            <w:tcW w:w="1640" w:type="dxa"/>
            <w:shd w:val="clear" w:color="auto" w:fill="auto"/>
            <w:noWrap/>
            <w:vAlign w:val="bottom"/>
            <w:hideMark/>
          </w:tcPr>
          <w:p w14:paraId="52607670"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59AC9AE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3.200,00</w:t>
            </w:r>
          </w:p>
        </w:tc>
        <w:tc>
          <w:tcPr>
            <w:tcW w:w="1640" w:type="dxa"/>
            <w:shd w:val="clear" w:color="auto" w:fill="auto"/>
            <w:noWrap/>
            <w:vAlign w:val="bottom"/>
            <w:hideMark/>
          </w:tcPr>
          <w:p w14:paraId="4DBF5F31"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BEF65F1" w14:textId="77777777" w:rsidTr="00B0080D">
        <w:trPr>
          <w:trHeight w:val="255"/>
        </w:trPr>
        <w:tc>
          <w:tcPr>
            <w:tcW w:w="1250" w:type="dxa"/>
            <w:shd w:val="clear" w:color="auto" w:fill="auto"/>
            <w:noWrap/>
            <w:vAlign w:val="bottom"/>
            <w:hideMark/>
          </w:tcPr>
          <w:p w14:paraId="27287D9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767AFC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3132</w:t>
            </w:r>
          </w:p>
        </w:tc>
        <w:tc>
          <w:tcPr>
            <w:tcW w:w="7010" w:type="dxa"/>
            <w:shd w:val="clear" w:color="auto" w:fill="auto"/>
            <w:noWrap/>
            <w:vAlign w:val="bottom"/>
            <w:hideMark/>
          </w:tcPr>
          <w:p w14:paraId="3FD0150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Doprinosi za obvezno zdravstveno osiguranje</w:t>
            </w:r>
          </w:p>
        </w:tc>
        <w:tc>
          <w:tcPr>
            <w:tcW w:w="1640" w:type="dxa"/>
            <w:shd w:val="clear" w:color="auto" w:fill="auto"/>
            <w:noWrap/>
            <w:vAlign w:val="bottom"/>
            <w:hideMark/>
          </w:tcPr>
          <w:p w14:paraId="2CC47BCD"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8CE266B"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4.854,92</w:t>
            </w:r>
          </w:p>
        </w:tc>
        <w:tc>
          <w:tcPr>
            <w:tcW w:w="1640" w:type="dxa"/>
            <w:shd w:val="clear" w:color="auto" w:fill="auto"/>
            <w:noWrap/>
            <w:vAlign w:val="bottom"/>
            <w:hideMark/>
          </w:tcPr>
          <w:p w14:paraId="67A47A29"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2CFFA11" w14:textId="77777777" w:rsidTr="00B0080D">
        <w:trPr>
          <w:trHeight w:val="255"/>
        </w:trPr>
        <w:tc>
          <w:tcPr>
            <w:tcW w:w="1250" w:type="dxa"/>
            <w:shd w:val="clear" w:color="auto" w:fill="auto"/>
            <w:noWrap/>
            <w:vAlign w:val="bottom"/>
            <w:hideMark/>
          </w:tcPr>
          <w:p w14:paraId="1A26895F"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370CB8A"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293D58A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17EF19C"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4.150,00</w:t>
            </w:r>
          </w:p>
        </w:tc>
        <w:tc>
          <w:tcPr>
            <w:tcW w:w="1640" w:type="dxa"/>
            <w:shd w:val="clear" w:color="auto" w:fill="auto"/>
            <w:noWrap/>
            <w:vAlign w:val="bottom"/>
            <w:hideMark/>
          </w:tcPr>
          <w:p w14:paraId="6E07B99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1.850,10</w:t>
            </w:r>
          </w:p>
        </w:tc>
        <w:tc>
          <w:tcPr>
            <w:tcW w:w="1640" w:type="dxa"/>
            <w:shd w:val="clear" w:color="auto" w:fill="auto"/>
            <w:noWrap/>
            <w:vAlign w:val="bottom"/>
            <w:hideMark/>
          </w:tcPr>
          <w:p w14:paraId="3967165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44,58%</w:t>
            </w:r>
          </w:p>
        </w:tc>
      </w:tr>
      <w:tr w:rsidR="00B0080D" w:rsidRPr="00E756DD" w14:paraId="588EF74A" w14:textId="77777777" w:rsidTr="00B0080D">
        <w:trPr>
          <w:trHeight w:val="255"/>
        </w:trPr>
        <w:tc>
          <w:tcPr>
            <w:tcW w:w="1250" w:type="dxa"/>
            <w:shd w:val="clear" w:color="auto" w:fill="auto"/>
            <w:noWrap/>
            <w:vAlign w:val="bottom"/>
            <w:hideMark/>
          </w:tcPr>
          <w:p w14:paraId="3FB9337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3EF76B0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3211</w:t>
            </w:r>
          </w:p>
        </w:tc>
        <w:tc>
          <w:tcPr>
            <w:tcW w:w="7010" w:type="dxa"/>
            <w:shd w:val="clear" w:color="auto" w:fill="auto"/>
            <w:noWrap/>
            <w:vAlign w:val="bottom"/>
            <w:hideMark/>
          </w:tcPr>
          <w:p w14:paraId="34D140AF"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Službena putovanja</w:t>
            </w:r>
          </w:p>
        </w:tc>
        <w:tc>
          <w:tcPr>
            <w:tcW w:w="1640" w:type="dxa"/>
            <w:shd w:val="clear" w:color="auto" w:fill="auto"/>
            <w:noWrap/>
            <w:vAlign w:val="bottom"/>
            <w:hideMark/>
          </w:tcPr>
          <w:p w14:paraId="5AAB574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7A415474"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255,00</w:t>
            </w:r>
          </w:p>
        </w:tc>
        <w:tc>
          <w:tcPr>
            <w:tcW w:w="1640" w:type="dxa"/>
            <w:shd w:val="clear" w:color="auto" w:fill="auto"/>
            <w:noWrap/>
            <w:vAlign w:val="bottom"/>
            <w:hideMark/>
          </w:tcPr>
          <w:p w14:paraId="3751CF6A"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224B7ED" w14:textId="77777777" w:rsidTr="00B0080D">
        <w:trPr>
          <w:trHeight w:val="255"/>
        </w:trPr>
        <w:tc>
          <w:tcPr>
            <w:tcW w:w="1250" w:type="dxa"/>
            <w:shd w:val="clear" w:color="auto" w:fill="auto"/>
            <w:noWrap/>
            <w:vAlign w:val="bottom"/>
            <w:hideMark/>
          </w:tcPr>
          <w:p w14:paraId="7FB1AD4B"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5E52072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3212</w:t>
            </w:r>
          </w:p>
        </w:tc>
        <w:tc>
          <w:tcPr>
            <w:tcW w:w="7010" w:type="dxa"/>
            <w:shd w:val="clear" w:color="auto" w:fill="auto"/>
            <w:noWrap/>
            <w:vAlign w:val="bottom"/>
            <w:hideMark/>
          </w:tcPr>
          <w:p w14:paraId="0BE9A5E9"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Naknade za prijevoz, za rad na terenu i odvojeni život</w:t>
            </w:r>
          </w:p>
        </w:tc>
        <w:tc>
          <w:tcPr>
            <w:tcW w:w="1640" w:type="dxa"/>
            <w:shd w:val="clear" w:color="auto" w:fill="auto"/>
            <w:noWrap/>
            <w:vAlign w:val="bottom"/>
            <w:hideMark/>
          </w:tcPr>
          <w:p w14:paraId="1D8E9258"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01910460"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1.595,10</w:t>
            </w:r>
          </w:p>
        </w:tc>
        <w:tc>
          <w:tcPr>
            <w:tcW w:w="1640" w:type="dxa"/>
            <w:shd w:val="clear" w:color="auto" w:fill="auto"/>
            <w:noWrap/>
            <w:vAlign w:val="bottom"/>
            <w:hideMark/>
          </w:tcPr>
          <w:p w14:paraId="33619883"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2FBC7513" w14:textId="77777777" w:rsidTr="00B0080D">
        <w:trPr>
          <w:trHeight w:val="255"/>
        </w:trPr>
        <w:tc>
          <w:tcPr>
            <w:tcW w:w="1250" w:type="dxa"/>
            <w:shd w:val="clear" w:color="000000" w:fill="FFFF99"/>
            <w:noWrap/>
            <w:vAlign w:val="bottom"/>
            <w:hideMark/>
          </w:tcPr>
          <w:p w14:paraId="15B0D861"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3C69B1CB"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A500007</w:t>
            </w:r>
            <w:proofErr w:type="spellEnd"/>
          </w:p>
        </w:tc>
        <w:tc>
          <w:tcPr>
            <w:tcW w:w="7010" w:type="dxa"/>
            <w:shd w:val="clear" w:color="000000" w:fill="FFFF99"/>
            <w:noWrap/>
            <w:vAlign w:val="bottom"/>
            <w:hideMark/>
          </w:tcPr>
          <w:p w14:paraId="3DD68732"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Aktivnost: Financiranje izvannastavnih projekata i drugo</w:t>
            </w:r>
          </w:p>
        </w:tc>
        <w:tc>
          <w:tcPr>
            <w:tcW w:w="1640" w:type="dxa"/>
            <w:shd w:val="clear" w:color="000000" w:fill="FFFF99"/>
            <w:noWrap/>
            <w:vAlign w:val="bottom"/>
            <w:hideMark/>
          </w:tcPr>
          <w:p w14:paraId="6A0D69D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3.000,00</w:t>
            </w:r>
          </w:p>
        </w:tc>
        <w:tc>
          <w:tcPr>
            <w:tcW w:w="1640" w:type="dxa"/>
            <w:shd w:val="clear" w:color="000000" w:fill="FFFF99"/>
            <w:noWrap/>
            <w:vAlign w:val="bottom"/>
            <w:hideMark/>
          </w:tcPr>
          <w:p w14:paraId="1FA18345"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12.202,73</w:t>
            </w:r>
          </w:p>
        </w:tc>
        <w:tc>
          <w:tcPr>
            <w:tcW w:w="1640" w:type="dxa"/>
            <w:shd w:val="clear" w:color="000000" w:fill="FFFF99"/>
            <w:noWrap/>
            <w:vAlign w:val="bottom"/>
            <w:hideMark/>
          </w:tcPr>
          <w:p w14:paraId="1235A9B6"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406,76%</w:t>
            </w:r>
          </w:p>
        </w:tc>
      </w:tr>
      <w:tr w:rsidR="00DF6110" w:rsidRPr="00E756DD" w14:paraId="66A943A1" w14:textId="77777777" w:rsidTr="00B0080D">
        <w:trPr>
          <w:trHeight w:val="255"/>
        </w:trPr>
        <w:tc>
          <w:tcPr>
            <w:tcW w:w="1250" w:type="dxa"/>
            <w:shd w:val="clear" w:color="000000" w:fill="CCCCFF"/>
            <w:noWrap/>
            <w:vAlign w:val="bottom"/>
            <w:hideMark/>
          </w:tcPr>
          <w:p w14:paraId="6BE4181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87D216B"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 OPĆI PRIHODI I PRIMICI</w:t>
            </w:r>
          </w:p>
        </w:tc>
        <w:tc>
          <w:tcPr>
            <w:tcW w:w="1640" w:type="dxa"/>
            <w:shd w:val="clear" w:color="000000" w:fill="CCCCFF"/>
            <w:noWrap/>
            <w:vAlign w:val="bottom"/>
            <w:hideMark/>
          </w:tcPr>
          <w:p w14:paraId="6377D17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1.200,00</w:t>
            </w:r>
          </w:p>
        </w:tc>
        <w:tc>
          <w:tcPr>
            <w:tcW w:w="1640" w:type="dxa"/>
            <w:shd w:val="clear" w:color="000000" w:fill="CCCCFF"/>
            <w:noWrap/>
            <w:vAlign w:val="bottom"/>
            <w:hideMark/>
          </w:tcPr>
          <w:p w14:paraId="06ABF35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0DA3F98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DF6110" w:rsidRPr="00E756DD" w14:paraId="3AAADE37" w14:textId="77777777" w:rsidTr="00B0080D">
        <w:trPr>
          <w:trHeight w:val="255"/>
        </w:trPr>
        <w:tc>
          <w:tcPr>
            <w:tcW w:w="1250" w:type="dxa"/>
            <w:shd w:val="clear" w:color="000000" w:fill="CCCCFF"/>
            <w:noWrap/>
            <w:vAlign w:val="bottom"/>
            <w:hideMark/>
          </w:tcPr>
          <w:p w14:paraId="0694542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036E104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1.1. PRIHODI IZ NADLEŽNOG PRORAČUNA</w:t>
            </w:r>
          </w:p>
        </w:tc>
        <w:tc>
          <w:tcPr>
            <w:tcW w:w="1640" w:type="dxa"/>
            <w:shd w:val="clear" w:color="000000" w:fill="CCCCFF"/>
            <w:noWrap/>
            <w:vAlign w:val="bottom"/>
            <w:hideMark/>
          </w:tcPr>
          <w:p w14:paraId="307323A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1.200,00</w:t>
            </w:r>
          </w:p>
        </w:tc>
        <w:tc>
          <w:tcPr>
            <w:tcW w:w="1640" w:type="dxa"/>
            <w:shd w:val="clear" w:color="000000" w:fill="CCCCFF"/>
            <w:noWrap/>
            <w:vAlign w:val="bottom"/>
            <w:hideMark/>
          </w:tcPr>
          <w:p w14:paraId="4C2C59F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5C83784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B0080D" w:rsidRPr="00E756DD" w14:paraId="57C8850C" w14:textId="77777777" w:rsidTr="00B0080D">
        <w:trPr>
          <w:trHeight w:val="255"/>
        </w:trPr>
        <w:tc>
          <w:tcPr>
            <w:tcW w:w="1250" w:type="dxa"/>
            <w:shd w:val="clear" w:color="auto" w:fill="auto"/>
            <w:noWrap/>
            <w:vAlign w:val="bottom"/>
            <w:hideMark/>
          </w:tcPr>
          <w:p w14:paraId="481BBF5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6B87705F"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31</w:t>
            </w:r>
          </w:p>
        </w:tc>
        <w:tc>
          <w:tcPr>
            <w:tcW w:w="7010" w:type="dxa"/>
            <w:shd w:val="clear" w:color="auto" w:fill="auto"/>
            <w:noWrap/>
            <w:vAlign w:val="bottom"/>
            <w:hideMark/>
          </w:tcPr>
          <w:p w14:paraId="45EEE692"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zaposlene</w:t>
            </w:r>
          </w:p>
        </w:tc>
        <w:tc>
          <w:tcPr>
            <w:tcW w:w="1640" w:type="dxa"/>
            <w:shd w:val="clear" w:color="auto" w:fill="auto"/>
            <w:noWrap/>
            <w:vAlign w:val="bottom"/>
            <w:hideMark/>
          </w:tcPr>
          <w:p w14:paraId="791044D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1.200,00</w:t>
            </w:r>
          </w:p>
        </w:tc>
        <w:tc>
          <w:tcPr>
            <w:tcW w:w="1640" w:type="dxa"/>
            <w:shd w:val="clear" w:color="auto" w:fill="auto"/>
            <w:noWrap/>
            <w:vAlign w:val="bottom"/>
            <w:hideMark/>
          </w:tcPr>
          <w:p w14:paraId="002D7866"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6B708C7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16178EFB" w14:textId="77777777" w:rsidTr="00B0080D">
        <w:trPr>
          <w:trHeight w:val="255"/>
        </w:trPr>
        <w:tc>
          <w:tcPr>
            <w:tcW w:w="1250" w:type="dxa"/>
            <w:shd w:val="clear" w:color="000000" w:fill="CCCCFF"/>
            <w:noWrap/>
            <w:vAlign w:val="bottom"/>
            <w:hideMark/>
          </w:tcPr>
          <w:p w14:paraId="42A4F5DA"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lastRenderedPageBreak/>
              <w:t> </w:t>
            </w:r>
          </w:p>
        </w:tc>
        <w:tc>
          <w:tcPr>
            <w:tcW w:w="8871" w:type="dxa"/>
            <w:gridSpan w:val="2"/>
            <w:shd w:val="clear" w:color="000000" w:fill="CCCCFF"/>
            <w:noWrap/>
            <w:vAlign w:val="bottom"/>
            <w:hideMark/>
          </w:tcPr>
          <w:p w14:paraId="4D787387"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20F4D8E3"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1.300,00</w:t>
            </w:r>
          </w:p>
        </w:tc>
        <w:tc>
          <w:tcPr>
            <w:tcW w:w="1640" w:type="dxa"/>
            <w:shd w:val="clear" w:color="000000" w:fill="CCCCFF"/>
            <w:noWrap/>
            <w:vAlign w:val="bottom"/>
            <w:hideMark/>
          </w:tcPr>
          <w:p w14:paraId="6C3143F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12.202,73</w:t>
            </w:r>
          </w:p>
        </w:tc>
        <w:tc>
          <w:tcPr>
            <w:tcW w:w="1640" w:type="dxa"/>
            <w:shd w:val="clear" w:color="000000" w:fill="CCCCFF"/>
            <w:noWrap/>
            <w:vAlign w:val="bottom"/>
            <w:hideMark/>
          </w:tcPr>
          <w:p w14:paraId="39087FB2"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938,67%</w:t>
            </w:r>
          </w:p>
        </w:tc>
      </w:tr>
      <w:tr w:rsidR="00DF6110" w:rsidRPr="00E756DD" w14:paraId="37318F09" w14:textId="77777777" w:rsidTr="00B0080D">
        <w:trPr>
          <w:trHeight w:val="255"/>
        </w:trPr>
        <w:tc>
          <w:tcPr>
            <w:tcW w:w="1250" w:type="dxa"/>
            <w:shd w:val="clear" w:color="000000" w:fill="CCCCFF"/>
            <w:noWrap/>
            <w:vAlign w:val="bottom"/>
            <w:hideMark/>
          </w:tcPr>
          <w:p w14:paraId="20D4F952"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56D72D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5.9. POMOĆI-PRIHODI KORISNIKA-GL 02</w:t>
            </w:r>
          </w:p>
        </w:tc>
        <w:tc>
          <w:tcPr>
            <w:tcW w:w="1640" w:type="dxa"/>
            <w:shd w:val="clear" w:color="000000" w:fill="CCCCFF"/>
            <w:noWrap/>
            <w:vAlign w:val="bottom"/>
            <w:hideMark/>
          </w:tcPr>
          <w:p w14:paraId="72DC6B5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1.300,00</w:t>
            </w:r>
          </w:p>
        </w:tc>
        <w:tc>
          <w:tcPr>
            <w:tcW w:w="1640" w:type="dxa"/>
            <w:shd w:val="clear" w:color="000000" w:fill="CCCCFF"/>
            <w:noWrap/>
            <w:vAlign w:val="bottom"/>
            <w:hideMark/>
          </w:tcPr>
          <w:p w14:paraId="0D0EC765"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12.202,73</w:t>
            </w:r>
          </w:p>
        </w:tc>
        <w:tc>
          <w:tcPr>
            <w:tcW w:w="1640" w:type="dxa"/>
            <w:shd w:val="clear" w:color="000000" w:fill="CCCCFF"/>
            <w:noWrap/>
            <w:vAlign w:val="bottom"/>
            <w:hideMark/>
          </w:tcPr>
          <w:p w14:paraId="0B0418A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938,67%</w:t>
            </w:r>
          </w:p>
        </w:tc>
      </w:tr>
      <w:tr w:rsidR="00B0080D" w:rsidRPr="00E756DD" w14:paraId="2FB8C1C4" w14:textId="77777777" w:rsidTr="00B0080D">
        <w:trPr>
          <w:trHeight w:val="255"/>
        </w:trPr>
        <w:tc>
          <w:tcPr>
            <w:tcW w:w="1250" w:type="dxa"/>
            <w:shd w:val="clear" w:color="auto" w:fill="auto"/>
            <w:noWrap/>
            <w:vAlign w:val="bottom"/>
            <w:hideMark/>
          </w:tcPr>
          <w:p w14:paraId="03492F1B"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29A0C254"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174BC7BE"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513A897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1.300,00</w:t>
            </w:r>
          </w:p>
        </w:tc>
        <w:tc>
          <w:tcPr>
            <w:tcW w:w="1640" w:type="dxa"/>
            <w:shd w:val="clear" w:color="auto" w:fill="auto"/>
            <w:noWrap/>
            <w:vAlign w:val="bottom"/>
            <w:hideMark/>
          </w:tcPr>
          <w:p w14:paraId="4DB91C2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10.943,83</w:t>
            </w:r>
          </w:p>
        </w:tc>
        <w:tc>
          <w:tcPr>
            <w:tcW w:w="1640" w:type="dxa"/>
            <w:shd w:val="clear" w:color="auto" w:fill="auto"/>
            <w:noWrap/>
            <w:vAlign w:val="bottom"/>
            <w:hideMark/>
          </w:tcPr>
          <w:p w14:paraId="51792622"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841,83%</w:t>
            </w:r>
          </w:p>
        </w:tc>
      </w:tr>
      <w:tr w:rsidR="00B0080D" w:rsidRPr="00E756DD" w14:paraId="61303FCF" w14:textId="77777777" w:rsidTr="00B0080D">
        <w:trPr>
          <w:trHeight w:val="255"/>
        </w:trPr>
        <w:tc>
          <w:tcPr>
            <w:tcW w:w="1250" w:type="dxa"/>
            <w:shd w:val="clear" w:color="auto" w:fill="auto"/>
            <w:noWrap/>
            <w:vAlign w:val="bottom"/>
            <w:hideMark/>
          </w:tcPr>
          <w:p w14:paraId="5DEE46C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191D500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3221</w:t>
            </w:r>
          </w:p>
        </w:tc>
        <w:tc>
          <w:tcPr>
            <w:tcW w:w="7010" w:type="dxa"/>
            <w:shd w:val="clear" w:color="auto" w:fill="auto"/>
            <w:noWrap/>
            <w:vAlign w:val="bottom"/>
            <w:hideMark/>
          </w:tcPr>
          <w:p w14:paraId="1494D8D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Uredski materijal i ostali materijalni rashodi</w:t>
            </w:r>
          </w:p>
        </w:tc>
        <w:tc>
          <w:tcPr>
            <w:tcW w:w="1640" w:type="dxa"/>
            <w:shd w:val="clear" w:color="auto" w:fill="auto"/>
            <w:noWrap/>
            <w:vAlign w:val="bottom"/>
            <w:hideMark/>
          </w:tcPr>
          <w:p w14:paraId="2D4E9874"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3B3B5B67"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6.797,46</w:t>
            </w:r>
          </w:p>
        </w:tc>
        <w:tc>
          <w:tcPr>
            <w:tcW w:w="1640" w:type="dxa"/>
            <w:shd w:val="clear" w:color="auto" w:fill="auto"/>
            <w:noWrap/>
            <w:vAlign w:val="bottom"/>
            <w:hideMark/>
          </w:tcPr>
          <w:p w14:paraId="6F2E6046"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ECF12A8" w14:textId="77777777" w:rsidTr="00B0080D">
        <w:trPr>
          <w:trHeight w:val="255"/>
        </w:trPr>
        <w:tc>
          <w:tcPr>
            <w:tcW w:w="1250" w:type="dxa"/>
            <w:shd w:val="clear" w:color="auto" w:fill="auto"/>
            <w:noWrap/>
            <w:vAlign w:val="bottom"/>
            <w:hideMark/>
          </w:tcPr>
          <w:p w14:paraId="130CD513"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6E56EA7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3225</w:t>
            </w:r>
          </w:p>
        </w:tc>
        <w:tc>
          <w:tcPr>
            <w:tcW w:w="7010" w:type="dxa"/>
            <w:shd w:val="clear" w:color="auto" w:fill="auto"/>
            <w:noWrap/>
            <w:vAlign w:val="bottom"/>
            <w:hideMark/>
          </w:tcPr>
          <w:p w14:paraId="176D58F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 xml:space="preserve">Sitni inventar i </w:t>
            </w:r>
            <w:proofErr w:type="spellStart"/>
            <w:r w:rsidRPr="00E756DD">
              <w:rPr>
                <w:rFonts w:ascii="Arial" w:eastAsia="Times New Roman" w:hAnsi="Arial" w:cs="Arial"/>
                <w:sz w:val="20"/>
                <w:szCs w:val="20"/>
                <w:lang w:eastAsia="hr-HR"/>
              </w:rPr>
              <w:t>autogume</w:t>
            </w:r>
            <w:proofErr w:type="spellEnd"/>
          </w:p>
        </w:tc>
        <w:tc>
          <w:tcPr>
            <w:tcW w:w="1640" w:type="dxa"/>
            <w:shd w:val="clear" w:color="auto" w:fill="auto"/>
            <w:noWrap/>
            <w:vAlign w:val="bottom"/>
            <w:hideMark/>
          </w:tcPr>
          <w:p w14:paraId="58FA695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19A94E7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487,50</w:t>
            </w:r>
          </w:p>
        </w:tc>
        <w:tc>
          <w:tcPr>
            <w:tcW w:w="1640" w:type="dxa"/>
            <w:shd w:val="clear" w:color="auto" w:fill="auto"/>
            <w:noWrap/>
            <w:vAlign w:val="bottom"/>
            <w:hideMark/>
          </w:tcPr>
          <w:p w14:paraId="0F33BC64"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108E1B98" w14:textId="77777777" w:rsidTr="00B0080D">
        <w:trPr>
          <w:trHeight w:val="255"/>
        </w:trPr>
        <w:tc>
          <w:tcPr>
            <w:tcW w:w="1250" w:type="dxa"/>
            <w:shd w:val="clear" w:color="auto" w:fill="auto"/>
            <w:noWrap/>
            <w:vAlign w:val="bottom"/>
            <w:hideMark/>
          </w:tcPr>
          <w:p w14:paraId="790B980F"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4CD5804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3231</w:t>
            </w:r>
          </w:p>
        </w:tc>
        <w:tc>
          <w:tcPr>
            <w:tcW w:w="7010" w:type="dxa"/>
            <w:shd w:val="clear" w:color="auto" w:fill="auto"/>
            <w:noWrap/>
            <w:vAlign w:val="bottom"/>
            <w:hideMark/>
          </w:tcPr>
          <w:p w14:paraId="35A6A49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Usluge telefona, interneta, pošte i prijevoza</w:t>
            </w:r>
          </w:p>
        </w:tc>
        <w:tc>
          <w:tcPr>
            <w:tcW w:w="1640" w:type="dxa"/>
            <w:shd w:val="clear" w:color="auto" w:fill="auto"/>
            <w:noWrap/>
            <w:vAlign w:val="bottom"/>
            <w:hideMark/>
          </w:tcPr>
          <w:p w14:paraId="55061B29"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64CE4F6"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400,00</w:t>
            </w:r>
          </w:p>
        </w:tc>
        <w:tc>
          <w:tcPr>
            <w:tcW w:w="1640" w:type="dxa"/>
            <w:shd w:val="clear" w:color="auto" w:fill="auto"/>
            <w:noWrap/>
            <w:vAlign w:val="bottom"/>
            <w:hideMark/>
          </w:tcPr>
          <w:p w14:paraId="2EF88EE1"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80404DA" w14:textId="77777777" w:rsidTr="00B0080D">
        <w:trPr>
          <w:trHeight w:val="255"/>
        </w:trPr>
        <w:tc>
          <w:tcPr>
            <w:tcW w:w="1250" w:type="dxa"/>
            <w:shd w:val="clear" w:color="auto" w:fill="auto"/>
            <w:noWrap/>
            <w:vAlign w:val="bottom"/>
            <w:hideMark/>
          </w:tcPr>
          <w:p w14:paraId="36C53F21"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4813B592"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3237</w:t>
            </w:r>
          </w:p>
        </w:tc>
        <w:tc>
          <w:tcPr>
            <w:tcW w:w="7010" w:type="dxa"/>
            <w:shd w:val="clear" w:color="auto" w:fill="auto"/>
            <w:noWrap/>
            <w:vAlign w:val="bottom"/>
            <w:hideMark/>
          </w:tcPr>
          <w:p w14:paraId="3729810D"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Intelektualne i osobne usluge</w:t>
            </w:r>
          </w:p>
        </w:tc>
        <w:tc>
          <w:tcPr>
            <w:tcW w:w="1640" w:type="dxa"/>
            <w:shd w:val="clear" w:color="auto" w:fill="auto"/>
            <w:noWrap/>
            <w:vAlign w:val="bottom"/>
            <w:hideMark/>
          </w:tcPr>
          <w:p w14:paraId="4E488F7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50B577FD"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510,63</w:t>
            </w:r>
          </w:p>
        </w:tc>
        <w:tc>
          <w:tcPr>
            <w:tcW w:w="1640" w:type="dxa"/>
            <w:shd w:val="clear" w:color="auto" w:fill="auto"/>
            <w:noWrap/>
            <w:vAlign w:val="bottom"/>
            <w:hideMark/>
          </w:tcPr>
          <w:p w14:paraId="5CC90CF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4517943A" w14:textId="77777777" w:rsidTr="00B0080D">
        <w:trPr>
          <w:trHeight w:val="255"/>
        </w:trPr>
        <w:tc>
          <w:tcPr>
            <w:tcW w:w="1250" w:type="dxa"/>
            <w:shd w:val="clear" w:color="auto" w:fill="auto"/>
            <w:noWrap/>
            <w:vAlign w:val="bottom"/>
            <w:hideMark/>
          </w:tcPr>
          <w:p w14:paraId="3D3AE8DA"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1803BBE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3299</w:t>
            </w:r>
          </w:p>
        </w:tc>
        <w:tc>
          <w:tcPr>
            <w:tcW w:w="7010" w:type="dxa"/>
            <w:shd w:val="clear" w:color="auto" w:fill="auto"/>
            <w:noWrap/>
            <w:vAlign w:val="bottom"/>
            <w:hideMark/>
          </w:tcPr>
          <w:p w14:paraId="624B618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Ostali nespomenuti rashodi poslovanja</w:t>
            </w:r>
          </w:p>
        </w:tc>
        <w:tc>
          <w:tcPr>
            <w:tcW w:w="1640" w:type="dxa"/>
            <w:shd w:val="clear" w:color="auto" w:fill="auto"/>
            <w:noWrap/>
            <w:vAlign w:val="bottom"/>
            <w:hideMark/>
          </w:tcPr>
          <w:p w14:paraId="00EA74FC"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3D968658"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2.748,24</w:t>
            </w:r>
          </w:p>
        </w:tc>
        <w:tc>
          <w:tcPr>
            <w:tcW w:w="1640" w:type="dxa"/>
            <w:shd w:val="clear" w:color="auto" w:fill="auto"/>
            <w:noWrap/>
            <w:vAlign w:val="bottom"/>
            <w:hideMark/>
          </w:tcPr>
          <w:p w14:paraId="52ACAA8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23DB7CA1" w14:textId="77777777" w:rsidTr="00B0080D">
        <w:trPr>
          <w:trHeight w:val="255"/>
        </w:trPr>
        <w:tc>
          <w:tcPr>
            <w:tcW w:w="1250" w:type="dxa"/>
            <w:shd w:val="clear" w:color="auto" w:fill="auto"/>
            <w:noWrap/>
            <w:vAlign w:val="bottom"/>
            <w:hideMark/>
          </w:tcPr>
          <w:p w14:paraId="349E46F8"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37156007"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4A11AE6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235C98A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32594CC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1.258,90</w:t>
            </w:r>
          </w:p>
        </w:tc>
        <w:tc>
          <w:tcPr>
            <w:tcW w:w="1640" w:type="dxa"/>
            <w:shd w:val="clear" w:color="auto" w:fill="auto"/>
            <w:noWrap/>
            <w:vAlign w:val="bottom"/>
            <w:hideMark/>
          </w:tcPr>
          <w:p w14:paraId="26E46AA1"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r>
      <w:tr w:rsidR="00B0080D" w:rsidRPr="00E756DD" w14:paraId="3ED469E1" w14:textId="77777777" w:rsidTr="00B0080D">
        <w:trPr>
          <w:trHeight w:val="255"/>
        </w:trPr>
        <w:tc>
          <w:tcPr>
            <w:tcW w:w="1250" w:type="dxa"/>
            <w:shd w:val="clear" w:color="auto" w:fill="auto"/>
            <w:noWrap/>
            <w:vAlign w:val="bottom"/>
            <w:hideMark/>
          </w:tcPr>
          <w:p w14:paraId="3648F3AC"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7B8D664"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4221</w:t>
            </w:r>
          </w:p>
        </w:tc>
        <w:tc>
          <w:tcPr>
            <w:tcW w:w="7010" w:type="dxa"/>
            <w:shd w:val="clear" w:color="auto" w:fill="auto"/>
            <w:noWrap/>
            <w:vAlign w:val="bottom"/>
            <w:hideMark/>
          </w:tcPr>
          <w:p w14:paraId="79058A0C"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Uredska oprema i namještaj</w:t>
            </w:r>
          </w:p>
        </w:tc>
        <w:tc>
          <w:tcPr>
            <w:tcW w:w="1640" w:type="dxa"/>
            <w:shd w:val="clear" w:color="auto" w:fill="auto"/>
            <w:noWrap/>
            <w:vAlign w:val="bottom"/>
            <w:hideMark/>
          </w:tcPr>
          <w:p w14:paraId="648DF8C0"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358CCA79"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1.258,90</w:t>
            </w:r>
          </w:p>
        </w:tc>
        <w:tc>
          <w:tcPr>
            <w:tcW w:w="1640" w:type="dxa"/>
            <w:shd w:val="clear" w:color="auto" w:fill="auto"/>
            <w:noWrap/>
            <w:vAlign w:val="bottom"/>
            <w:hideMark/>
          </w:tcPr>
          <w:p w14:paraId="75404CE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DF6110" w:rsidRPr="00E756DD" w14:paraId="36C91A59" w14:textId="77777777" w:rsidTr="00B0080D">
        <w:trPr>
          <w:trHeight w:val="255"/>
        </w:trPr>
        <w:tc>
          <w:tcPr>
            <w:tcW w:w="1250" w:type="dxa"/>
            <w:shd w:val="clear" w:color="000000" w:fill="CCCCFF"/>
            <w:noWrap/>
            <w:vAlign w:val="bottom"/>
            <w:hideMark/>
          </w:tcPr>
          <w:p w14:paraId="75EEBCB8"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62CAD2D5"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6. DONACIJE</w:t>
            </w:r>
          </w:p>
        </w:tc>
        <w:tc>
          <w:tcPr>
            <w:tcW w:w="1640" w:type="dxa"/>
            <w:shd w:val="clear" w:color="000000" w:fill="CCCCFF"/>
            <w:noWrap/>
            <w:vAlign w:val="bottom"/>
            <w:hideMark/>
          </w:tcPr>
          <w:p w14:paraId="1A07161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500,00</w:t>
            </w:r>
          </w:p>
        </w:tc>
        <w:tc>
          <w:tcPr>
            <w:tcW w:w="1640" w:type="dxa"/>
            <w:shd w:val="clear" w:color="000000" w:fill="CCCCFF"/>
            <w:noWrap/>
            <w:vAlign w:val="bottom"/>
            <w:hideMark/>
          </w:tcPr>
          <w:p w14:paraId="1CE81D1F"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0FB1E5C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DF6110" w:rsidRPr="00E756DD" w14:paraId="00FF7EC3" w14:textId="77777777" w:rsidTr="00B0080D">
        <w:trPr>
          <w:trHeight w:val="255"/>
        </w:trPr>
        <w:tc>
          <w:tcPr>
            <w:tcW w:w="1250" w:type="dxa"/>
            <w:shd w:val="clear" w:color="000000" w:fill="CCCCFF"/>
            <w:noWrap/>
            <w:vAlign w:val="bottom"/>
            <w:hideMark/>
          </w:tcPr>
          <w:p w14:paraId="5C04A95D"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39E2373E"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6.9. DONACIJE - prihodi korisnika</w:t>
            </w:r>
          </w:p>
        </w:tc>
        <w:tc>
          <w:tcPr>
            <w:tcW w:w="1640" w:type="dxa"/>
            <w:shd w:val="clear" w:color="000000" w:fill="CCCCFF"/>
            <w:noWrap/>
            <w:vAlign w:val="bottom"/>
            <w:hideMark/>
          </w:tcPr>
          <w:p w14:paraId="366E12E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500,00</w:t>
            </w:r>
          </w:p>
        </w:tc>
        <w:tc>
          <w:tcPr>
            <w:tcW w:w="1640" w:type="dxa"/>
            <w:shd w:val="clear" w:color="000000" w:fill="CCCCFF"/>
            <w:noWrap/>
            <w:vAlign w:val="bottom"/>
            <w:hideMark/>
          </w:tcPr>
          <w:p w14:paraId="37D8D9E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c>
          <w:tcPr>
            <w:tcW w:w="1640" w:type="dxa"/>
            <w:shd w:val="clear" w:color="000000" w:fill="CCCCFF"/>
            <w:noWrap/>
            <w:vAlign w:val="bottom"/>
            <w:hideMark/>
          </w:tcPr>
          <w:p w14:paraId="152D2C0C"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0,00%</w:t>
            </w:r>
          </w:p>
        </w:tc>
      </w:tr>
      <w:tr w:rsidR="00B0080D" w:rsidRPr="00E756DD" w14:paraId="5CA06F6B" w14:textId="77777777" w:rsidTr="00B0080D">
        <w:trPr>
          <w:trHeight w:val="255"/>
        </w:trPr>
        <w:tc>
          <w:tcPr>
            <w:tcW w:w="1250" w:type="dxa"/>
            <w:shd w:val="clear" w:color="auto" w:fill="auto"/>
            <w:noWrap/>
            <w:vAlign w:val="bottom"/>
            <w:hideMark/>
          </w:tcPr>
          <w:p w14:paraId="64AEAD5E"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1C3DE7A3"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32</w:t>
            </w:r>
          </w:p>
        </w:tc>
        <w:tc>
          <w:tcPr>
            <w:tcW w:w="7010" w:type="dxa"/>
            <w:shd w:val="clear" w:color="auto" w:fill="auto"/>
            <w:noWrap/>
            <w:vAlign w:val="bottom"/>
            <w:hideMark/>
          </w:tcPr>
          <w:p w14:paraId="0DEC1A2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Materijalni rashodi</w:t>
            </w:r>
          </w:p>
        </w:tc>
        <w:tc>
          <w:tcPr>
            <w:tcW w:w="1640" w:type="dxa"/>
            <w:shd w:val="clear" w:color="auto" w:fill="auto"/>
            <w:noWrap/>
            <w:vAlign w:val="bottom"/>
            <w:hideMark/>
          </w:tcPr>
          <w:p w14:paraId="35B41E04"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500,00</w:t>
            </w:r>
          </w:p>
        </w:tc>
        <w:tc>
          <w:tcPr>
            <w:tcW w:w="1640" w:type="dxa"/>
            <w:shd w:val="clear" w:color="auto" w:fill="auto"/>
            <w:noWrap/>
            <w:vAlign w:val="bottom"/>
            <w:hideMark/>
          </w:tcPr>
          <w:p w14:paraId="59F03CB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c>
          <w:tcPr>
            <w:tcW w:w="1640" w:type="dxa"/>
            <w:shd w:val="clear" w:color="auto" w:fill="auto"/>
            <w:noWrap/>
            <w:vAlign w:val="bottom"/>
            <w:hideMark/>
          </w:tcPr>
          <w:p w14:paraId="7057353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0,00%</w:t>
            </w:r>
          </w:p>
        </w:tc>
      </w:tr>
      <w:tr w:rsidR="00DF6110" w:rsidRPr="00E756DD" w14:paraId="70D8252A" w14:textId="77777777" w:rsidTr="00B0080D">
        <w:trPr>
          <w:trHeight w:val="255"/>
        </w:trPr>
        <w:tc>
          <w:tcPr>
            <w:tcW w:w="1250" w:type="dxa"/>
            <w:shd w:val="clear" w:color="000000" w:fill="FFFF99"/>
            <w:noWrap/>
            <w:vAlign w:val="bottom"/>
            <w:hideMark/>
          </w:tcPr>
          <w:p w14:paraId="11DF34D0"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 </w:t>
            </w:r>
          </w:p>
        </w:tc>
        <w:tc>
          <w:tcPr>
            <w:tcW w:w="1861" w:type="dxa"/>
            <w:shd w:val="clear" w:color="000000" w:fill="FFFF99"/>
            <w:noWrap/>
            <w:vAlign w:val="bottom"/>
            <w:hideMark/>
          </w:tcPr>
          <w:p w14:paraId="3AF9DA57" w14:textId="77777777" w:rsidR="00B0080D" w:rsidRPr="00E756DD" w:rsidRDefault="00B0080D" w:rsidP="00B0080D">
            <w:pPr>
              <w:spacing w:after="0" w:line="240" w:lineRule="auto"/>
              <w:rPr>
                <w:rFonts w:ascii="Arial" w:eastAsia="Times New Roman" w:hAnsi="Arial" w:cs="Arial"/>
                <w:b/>
                <w:bCs/>
                <w:sz w:val="20"/>
                <w:szCs w:val="20"/>
                <w:lang w:eastAsia="hr-HR"/>
              </w:rPr>
            </w:pPr>
            <w:proofErr w:type="spellStart"/>
            <w:r w:rsidRPr="00E756DD">
              <w:rPr>
                <w:rFonts w:ascii="Arial" w:eastAsia="Times New Roman" w:hAnsi="Arial" w:cs="Arial"/>
                <w:b/>
                <w:bCs/>
                <w:sz w:val="20"/>
                <w:szCs w:val="20"/>
                <w:lang w:eastAsia="hr-HR"/>
              </w:rPr>
              <w:t>K500001</w:t>
            </w:r>
            <w:proofErr w:type="spellEnd"/>
          </w:p>
        </w:tc>
        <w:tc>
          <w:tcPr>
            <w:tcW w:w="7010" w:type="dxa"/>
            <w:shd w:val="clear" w:color="000000" w:fill="FFFF99"/>
            <w:noWrap/>
            <w:vAlign w:val="bottom"/>
            <w:hideMark/>
          </w:tcPr>
          <w:p w14:paraId="1E3A2016"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Kapitalni projekt: Kapitalna ulaganja osnovnog školstva</w:t>
            </w:r>
          </w:p>
        </w:tc>
        <w:tc>
          <w:tcPr>
            <w:tcW w:w="1640" w:type="dxa"/>
            <w:shd w:val="clear" w:color="000000" w:fill="FFFF99"/>
            <w:noWrap/>
            <w:vAlign w:val="bottom"/>
            <w:hideMark/>
          </w:tcPr>
          <w:p w14:paraId="36EDB5B9"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2.000,00</w:t>
            </w:r>
          </w:p>
        </w:tc>
        <w:tc>
          <w:tcPr>
            <w:tcW w:w="1640" w:type="dxa"/>
            <w:shd w:val="clear" w:color="000000" w:fill="FFFF99"/>
            <w:noWrap/>
            <w:vAlign w:val="bottom"/>
            <w:hideMark/>
          </w:tcPr>
          <w:p w14:paraId="586149DB"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1.187,08</w:t>
            </w:r>
          </w:p>
        </w:tc>
        <w:tc>
          <w:tcPr>
            <w:tcW w:w="1640" w:type="dxa"/>
            <w:shd w:val="clear" w:color="000000" w:fill="FFFF99"/>
            <w:noWrap/>
            <w:vAlign w:val="bottom"/>
            <w:hideMark/>
          </w:tcPr>
          <w:p w14:paraId="275B339F"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59,35%</w:t>
            </w:r>
          </w:p>
        </w:tc>
      </w:tr>
      <w:tr w:rsidR="00DF6110" w:rsidRPr="00E756DD" w14:paraId="5CFCAB77" w14:textId="77777777" w:rsidTr="00B0080D">
        <w:trPr>
          <w:trHeight w:val="255"/>
        </w:trPr>
        <w:tc>
          <w:tcPr>
            <w:tcW w:w="1250" w:type="dxa"/>
            <w:shd w:val="clear" w:color="000000" w:fill="CCCCFF"/>
            <w:noWrap/>
            <w:vAlign w:val="bottom"/>
            <w:hideMark/>
          </w:tcPr>
          <w:p w14:paraId="2F16A442"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12A85650"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 POMOĆI</w:t>
            </w:r>
          </w:p>
        </w:tc>
        <w:tc>
          <w:tcPr>
            <w:tcW w:w="1640" w:type="dxa"/>
            <w:shd w:val="clear" w:color="000000" w:fill="CCCCFF"/>
            <w:noWrap/>
            <w:vAlign w:val="bottom"/>
            <w:hideMark/>
          </w:tcPr>
          <w:p w14:paraId="5F0408D6"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2.000,00</w:t>
            </w:r>
          </w:p>
        </w:tc>
        <w:tc>
          <w:tcPr>
            <w:tcW w:w="1640" w:type="dxa"/>
            <w:shd w:val="clear" w:color="000000" w:fill="CCCCFF"/>
            <w:noWrap/>
            <w:vAlign w:val="bottom"/>
            <w:hideMark/>
          </w:tcPr>
          <w:p w14:paraId="38D3E86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1.187,08</w:t>
            </w:r>
          </w:p>
        </w:tc>
        <w:tc>
          <w:tcPr>
            <w:tcW w:w="1640" w:type="dxa"/>
            <w:shd w:val="clear" w:color="000000" w:fill="CCCCFF"/>
            <w:noWrap/>
            <w:vAlign w:val="bottom"/>
            <w:hideMark/>
          </w:tcPr>
          <w:p w14:paraId="3487E8D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59,35%</w:t>
            </w:r>
          </w:p>
        </w:tc>
      </w:tr>
      <w:tr w:rsidR="00DF6110" w:rsidRPr="00E756DD" w14:paraId="747718ED" w14:textId="77777777" w:rsidTr="00B0080D">
        <w:trPr>
          <w:trHeight w:val="255"/>
        </w:trPr>
        <w:tc>
          <w:tcPr>
            <w:tcW w:w="1250" w:type="dxa"/>
            <w:shd w:val="clear" w:color="000000" w:fill="CCCCFF"/>
            <w:noWrap/>
            <w:vAlign w:val="bottom"/>
            <w:hideMark/>
          </w:tcPr>
          <w:p w14:paraId="644ADDE1"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 </w:t>
            </w:r>
          </w:p>
        </w:tc>
        <w:tc>
          <w:tcPr>
            <w:tcW w:w="8871" w:type="dxa"/>
            <w:gridSpan w:val="2"/>
            <w:shd w:val="clear" w:color="000000" w:fill="CCCCFF"/>
            <w:noWrap/>
            <w:vAlign w:val="bottom"/>
            <w:hideMark/>
          </w:tcPr>
          <w:p w14:paraId="272EDEED" w14:textId="77777777" w:rsidR="00B0080D" w:rsidRPr="00E756DD" w:rsidRDefault="00B0080D" w:rsidP="00B0080D">
            <w:pPr>
              <w:spacing w:after="0" w:line="240" w:lineRule="auto"/>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Izvor 5.1. POMOĆI</w:t>
            </w:r>
          </w:p>
        </w:tc>
        <w:tc>
          <w:tcPr>
            <w:tcW w:w="1640" w:type="dxa"/>
            <w:shd w:val="clear" w:color="000000" w:fill="CCCCFF"/>
            <w:noWrap/>
            <w:vAlign w:val="bottom"/>
            <w:hideMark/>
          </w:tcPr>
          <w:p w14:paraId="4C2AE9F0"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2.000,00</w:t>
            </w:r>
          </w:p>
        </w:tc>
        <w:tc>
          <w:tcPr>
            <w:tcW w:w="1640" w:type="dxa"/>
            <w:shd w:val="clear" w:color="000000" w:fill="CCCCFF"/>
            <w:noWrap/>
            <w:vAlign w:val="bottom"/>
            <w:hideMark/>
          </w:tcPr>
          <w:p w14:paraId="255D6CBD"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1.187,08</w:t>
            </w:r>
          </w:p>
        </w:tc>
        <w:tc>
          <w:tcPr>
            <w:tcW w:w="1640" w:type="dxa"/>
            <w:shd w:val="clear" w:color="000000" w:fill="CCCCFF"/>
            <w:noWrap/>
            <w:vAlign w:val="bottom"/>
            <w:hideMark/>
          </w:tcPr>
          <w:p w14:paraId="0C214C41"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r w:rsidRPr="00E756DD">
              <w:rPr>
                <w:rFonts w:ascii="Arial" w:eastAsia="Times New Roman" w:hAnsi="Arial" w:cs="Arial"/>
                <w:b/>
                <w:bCs/>
                <w:color w:val="333333"/>
                <w:sz w:val="20"/>
                <w:szCs w:val="20"/>
                <w:lang w:eastAsia="hr-HR"/>
              </w:rPr>
              <w:t>59,35%</w:t>
            </w:r>
          </w:p>
        </w:tc>
      </w:tr>
      <w:tr w:rsidR="00B0080D" w:rsidRPr="00E756DD" w14:paraId="3983B38D" w14:textId="77777777" w:rsidTr="00B0080D">
        <w:trPr>
          <w:trHeight w:val="255"/>
        </w:trPr>
        <w:tc>
          <w:tcPr>
            <w:tcW w:w="1250" w:type="dxa"/>
            <w:shd w:val="clear" w:color="auto" w:fill="auto"/>
            <w:noWrap/>
            <w:vAlign w:val="bottom"/>
            <w:hideMark/>
          </w:tcPr>
          <w:p w14:paraId="18042899" w14:textId="77777777" w:rsidR="00B0080D" w:rsidRPr="00E756DD" w:rsidRDefault="00B0080D" w:rsidP="00B0080D">
            <w:pPr>
              <w:spacing w:after="0" w:line="240" w:lineRule="auto"/>
              <w:jc w:val="right"/>
              <w:rPr>
                <w:rFonts w:ascii="Arial" w:eastAsia="Times New Roman" w:hAnsi="Arial" w:cs="Arial"/>
                <w:b/>
                <w:bCs/>
                <w:color w:val="333333"/>
                <w:sz w:val="20"/>
                <w:szCs w:val="20"/>
                <w:lang w:eastAsia="hr-HR"/>
              </w:rPr>
            </w:pPr>
          </w:p>
        </w:tc>
        <w:tc>
          <w:tcPr>
            <w:tcW w:w="1861" w:type="dxa"/>
            <w:shd w:val="clear" w:color="auto" w:fill="auto"/>
            <w:noWrap/>
            <w:vAlign w:val="bottom"/>
            <w:hideMark/>
          </w:tcPr>
          <w:p w14:paraId="729629A8"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42</w:t>
            </w:r>
          </w:p>
        </w:tc>
        <w:tc>
          <w:tcPr>
            <w:tcW w:w="7010" w:type="dxa"/>
            <w:shd w:val="clear" w:color="auto" w:fill="auto"/>
            <w:noWrap/>
            <w:vAlign w:val="bottom"/>
            <w:hideMark/>
          </w:tcPr>
          <w:p w14:paraId="05C8F517" w14:textId="77777777" w:rsidR="00B0080D" w:rsidRPr="00E756DD" w:rsidRDefault="00B0080D" w:rsidP="00B0080D">
            <w:pPr>
              <w:spacing w:after="0" w:line="240" w:lineRule="auto"/>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Rashodi za nabavu proizvedene dugotrajne imovine</w:t>
            </w:r>
          </w:p>
        </w:tc>
        <w:tc>
          <w:tcPr>
            <w:tcW w:w="1640" w:type="dxa"/>
            <w:shd w:val="clear" w:color="auto" w:fill="auto"/>
            <w:noWrap/>
            <w:vAlign w:val="bottom"/>
            <w:hideMark/>
          </w:tcPr>
          <w:p w14:paraId="096F2BE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2.000,00</w:t>
            </w:r>
          </w:p>
        </w:tc>
        <w:tc>
          <w:tcPr>
            <w:tcW w:w="1640" w:type="dxa"/>
            <w:shd w:val="clear" w:color="auto" w:fill="auto"/>
            <w:noWrap/>
            <w:vAlign w:val="bottom"/>
            <w:hideMark/>
          </w:tcPr>
          <w:p w14:paraId="08F50243"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1.187,08</w:t>
            </w:r>
          </w:p>
        </w:tc>
        <w:tc>
          <w:tcPr>
            <w:tcW w:w="1640" w:type="dxa"/>
            <w:shd w:val="clear" w:color="auto" w:fill="auto"/>
            <w:noWrap/>
            <w:vAlign w:val="bottom"/>
            <w:hideMark/>
          </w:tcPr>
          <w:p w14:paraId="3A646BAE"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r w:rsidRPr="00E756DD">
              <w:rPr>
                <w:rFonts w:ascii="Arial" w:eastAsia="Times New Roman" w:hAnsi="Arial" w:cs="Arial"/>
                <w:b/>
                <w:bCs/>
                <w:sz w:val="20"/>
                <w:szCs w:val="20"/>
                <w:lang w:eastAsia="hr-HR"/>
              </w:rPr>
              <w:t>59,35%</w:t>
            </w:r>
          </w:p>
        </w:tc>
      </w:tr>
      <w:tr w:rsidR="00B0080D" w:rsidRPr="00E756DD" w14:paraId="7D362808" w14:textId="77777777" w:rsidTr="00B0080D">
        <w:trPr>
          <w:trHeight w:val="255"/>
        </w:trPr>
        <w:tc>
          <w:tcPr>
            <w:tcW w:w="1250" w:type="dxa"/>
            <w:shd w:val="clear" w:color="auto" w:fill="auto"/>
            <w:noWrap/>
            <w:vAlign w:val="bottom"/>
            <w:hideMark/>
          </w:tcPr>
          <w:p w14:paraId="0C8BEAB0" w14:textId="77777777" w:rsidR="00B0080D" w:rsidRPr="00E756DD" w:rsidRDefault="00B0080D" w:rsidP="00B0080D">
            <w:pPr>
              <w:spacing w:after="0" w:line="240" w:lineRule="auto"/>
              <w:jc w:val="right"/>
              <w:rPr>
                <w:rFonts w:ascii="Arial" w:eastAsia="Times New Roman" w:hAnsi="Arial" w:cs="Arial"/>
                <w:b/>
                <w:bCs/>
                <w:sz w:val="20"/>
                <w:szCs w:val="20"/>
                <w:lang w:eastAsia="hr-HR"/>
              </w:rPr>
            </w:pPr>
          </w:p>
        </w:tc>
        <w:tc>
          <w:tcPr>
            <w:tcW w:w="1861" w:type="dxa"/>
            <w:shd w:val="clear" w:color="auto" w:fill="auto"/>
            <w:noWrap/>
            <w:vAlign w:val="bottom"/>
            <w:hideMark/>
          </w:tcPr>
          <w:p w14:paraId="6EB719D5"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4221</w:t>
            </w:r>
          </w:p>
        </w:tc>
        <w:tc>
          <w:tcPr>
            <w:tcW w:w="7010" w:type="dxa"/>
            <w:shd w:val="clear" w:color="auto" w:fill="auto"/>
            <w:noWrap/>
            <w:vAlign w:val="bottom"/>
            <w:hideMark/>
          </w:tcPr>
          <w:p w14:paraId="0166ED8E"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Uredska oprema i namještaj</w:t>
            </w:r>
          </w:p>
        </w:tc>
        <w:tc>
          <w:tcPr>
            <w:tcW w:w="1640" w:type="dxa"/>
            <w:shd w:val="clear" w:color="auto" w:fill="auto"/>
            <w:noWrap/>
            <w:vAlign w:val="bottom"/>
            <w:hideMark/>
          </w:tcPr>
          <w:p w14:paraId="64B406B9"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6972D281"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1.072,50</w:t>
            </w:r>
          </w:p>
        </w:tc>
        <w:tc>
          <w:tcPr>
            <w:tcW w:w="1640" w:type="dxa"/>
            <w:shd w:val="clear" w:color="auto" w:fill="auto"/>
            <w:noWrap/>
            <w:vAlign w:val="bottom"/>
            <w:hideMark/>
          </w:tcPr>
          <w:p w14:paraId="7502885C"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r w:rsidR="00B0080D" w:rsidRPr="00E756DD" w14:paraId="04572C70" w14:textId="77777777" w:rsidTr="00B0080D">
        <w:trPr>
          <w:trHeight w:val="255"/>
        </w:trPr>
        <w:tc>
          <w:tcPr>
            <w:tcW w:w="1250" w:type="dxa"/>
            <w:shd w:val="clear" w:color="auto" w:fill="auto"/>
            <w:noWrap/>
            <w:vAlign w:val="bottom"/>
            <w:hideMark/>
          </w:tcPr>
          <w:p w14:paraId="21AAA96D" w14:textId="77777777" w:rsidR="00B0080D" w:rsidRPr="00E756DD" w:rsidRDefault="00B0080D" w:rsidP="00B0080D">
            <w:pPr>
              <w:spacing w:after="0" w:line="240" w:lineRule="auto"/>
              <w:jc w:val="right"/>
              <w:rPr>
                <w:rFonts w:ascii="Times New Roman" w:eastAsia="Times New Roman" w:hAnsi="Times New Roman"/>
                <w:sz w:val="20"/>
                <w:szCs w:val="20"/>
                <w:lang w:eastAsia="hr-HR"/>
              </w:rPr>
            </w:pPr>
          </w:p>
        </w:tc>
        <w:tc>
          <w:tcPr>
            <w:tcW w:w="1861" w:type="dxa"/>
            <w:shd w:val="clear" w:color="auto" w:fill="auto"/>
            <w:noWrap/>
            <w:vAlign w:val="bottom"/>
            <w:hideMark/>
          </w:tcPr>
          <w:p w14:paraId="2B329171"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4241</w:t>
            </w:r>
          </w:p>
        </w:tc>
        <w:tc>
          <w:tcPr>
            <w:tcW w:w="7010" w:type="dxa"/>
            <w:shd w:val="clear" w:color="auto" w:fill="auto"/>
            <w:noWrap/>
            <w:vAlign w:val="bottom"/>
            <w:hideMark/>
          </w:tcPr>
          <w:p w14:paraId="4E026388" w14:textId="77777777" w:rsidR="00B0080D" w:rsidRPr="00E756DD" w:rsidRDefault="00B0080D" w:rsidP="00B0080D">
            <w:pPr>
              <w:spacing w:after="0" w:line="240" w:lineRule="auto"/>
              <w:rPr>
                <w:rFonts w:ascii="Arial" w:eastAsia="Times New Roman" w:hAnsi="Arial" w:cs="Arial"/>
                <w:sz w:val="20"/>
                <w:szCs w:val="20"/>
                <w:lang w:eastAsia="hr-HR"/>
              </w:rPr>
            </w:pPr>
            <w:r w:rsidRPr="00E756DD">
              <w:rPr>
                <w:rFonts w:ascii="Arial" w:eastAsia="Times New Roman" w:hAnsi="Arial" w:cs="Arial"/>
                <w:sz w:val="20"/>
                <w:szCs w:val="20"/>
                <w:lang w:eastAsia="hr-HR"/>
              </w:rPr>
              <w:t>Knjige</w:t>
            </w:r>
          </w:p>
        </w:tc>
        <w:tc>
          <w:tcPr>
            <w:tcW w:w="1640" w:type="dxa"/>
            <w:shd w:val="clear" w:color="auto" w:fill="auto"/>
            <w:noWrap/>
            <w:vAlign w:val="bottom"/>
            <w:hideMark/>
          </w:tcPr>
          <w:p w14:paraId="4CB13D2F" w14:textId="77777777" w:rsidR="00B0080D" w:rsidRPr="00E756DD" w:rsidRDefault="00B0080D" w:rsidP="00B0080D">
            <w:pPr>
              <w:spacing w:after="0" w:line="240" w:lineRule="auto"/>
              <w:rPr>
                <w:rFonts w:ascii="Arial" w:eastAsia="Times New Roman" w:hAnsi="Arial" w:cs="Arial"/>
                <w:sz w:val="20"/>
                <w:szCs w:val="20"/>
                <w:lang w:eastAsia="hr-HR"/>
              </w:rPr>
            </w:pPr>
          </w:p>
        </w:tc>
        <w:tc>
          <w:tcPr>
            <w:tcW w:w="1640" w:type="dxa"/>
            <w:shd w:val="clear" w:color="auto" w:fill="auto"/>
            <w:noWrap/>
            <w:vAlign w:val="bottom"/>
            <w:hideMark/>
          </w:tcPr>
          <w:p w14:paraId="468519AD" w14:textId="77777777" w:rsidR="00B0080D" w:rsidRPr="00E756DD" w:rsidRDefault="00B0080D" w:rsidP="00B0080D">
            <w:pPr>
              <w:spacing w:after="0" w:line="240" w:lineRule="auto"/>
              <w:jc w:val="right"/>
              <w:rPr>
                <w:rFonts w:ascii="Arial" w:eastAsia="Times New Roman" w:hAnsi="Arial" w:cs="Arial"/>
                <w:sz w:val="20"/>
                <w:szCs w:val="20"/>
                <w:lang w:eastAsia="hr-HR"/>
              </w:rPr>
            </w:pPr>
            <w:r w:rsidRPr="00E756DD">
              <w:rPr>
                <w:rFonts w:ascii="Arial" w:eastAsia="Times New Roman" w:hAnsi="Arial" w:cs="Arial"/>
                <w:sz w:val="20"/>
                <w:szCs w:val="20"/>
                <w:lang w:eastAsia="hr-HR"/>
              </w:rPr>
              <w:t>114,58</w:t>
            </w:r>
          </w:p>
        </w:tc>
        <w:tc>
          <w:tcPr>
            <w:tcW w:w="1640" w:type="dxa"/>
            <w:shd w:val="clear" w:color="auto" w:fill="auto"/>
            <w:noWrap/>
            <w:vAlign w:val="bottom"/>
            <w:hideMark/>
          </w:tcPr>
          <w:p w14:paraId="7B36E75F" w14:textId="77777777" w:rsidR="00B0080D" w:rsidRPr="00E756DD" w:rsidRDefault="00B0080D" w:rsidP="00B0080D">
            <w:pPr>
              <w:spacing w:after="0" w:line="240" w:lineRule="auto"/>
              <w:jc w:val="right"/>
              <w:rPr>
                <w:rFonts w:ascii="Arial" w:eastAsia="Times New Roman" w:hAnsi="Arial" w:cs="Arial"/>
                <w:sz w:val="20"/>
                <w:szCs w:val="20"/>
                <w:lang w:eastAsia="hr-HR"/>
              </w:rPr>
            </w:pPr>
          </w:p>
        </w:tc>
      </w:tr>
    </w:tbl>
    <w:p w14:paraId="1258A833" w14:textId="77777777" w:rsidR="00E756DD" w:rsidRDefault="00E756DD" w:rsidP="00647E90">
      <w:pPr>
        <w:spacing w:after="0"/>
        <w:jc w:val="center"/>
        <w:rPr>
          <w:rFonts w:ascii="Times New Roman" w:hAnsi="Times New Roman"/>
          <w:b/>
          <w:bCs/>
          <w:sz w:val="24"/>
          <w:szCs w:val="24"/>
        </w:rPr>
      </w:pPr>
    </w:p>
    <w:p w14:paraId="2BF962F5" w14:textId="77777777" w:rsidR="00E756DD" w:rsidRDefault="00E756DD" w:rsidP="00647E90">
      <w:pPr>
        <w:spacing w:after="0"/>
        <w:jc w:val="center"/>
        <w:rPr>
          <w:rFonts w:ascii="Times New Roman" w:hAnsi="Times New Roman"/>
          <w:b/>
          <w:bCs/>
          <w:sz w:val="24"/>
          <w:szCs w:val="24"/>
        </w:rPr>
      </w:pPr>
    </w:p>
    <w:p w14:paraId="16B9D48B" w14:textId="77777777" w:rsidR="00E756DD" w:rsidRDefault="00E756DD" w:rsidP="00647E90">
      <w:pPr>
        <w:spacing w:after="0"/>
        <w:jc w:val="center"/>
        <w:rPr>
          <w:rFonts w:ascii="Times New Roman" w:hAnsi="Times New Roman"/>
          <w:b/>
          <w:bCs/>
          <w:sz w:val="24"/>
          <w:szCs w:val="24"/>
        </w:rPr>
      </w:pPr>
    </w:p>
    <w:p w14:paraId="29117BE2" w14:textId="77777777" w:rsidR="00E756DD" w:rsidRDefault="00E756DD" w:rsidP="00647E90">
      <w:pPr>
        <w:spacing w:after="0"/>
        <w:jc w:val="center"/>
        <w:rPr>
          <w:rFonts w:ascii="Times New Roman" w:hAnsi="Times New Roman"/>
          <w:b/>
          <w:bCs/>
          <w:sz w:val="24"/>
          <w:szCs w:val="24"/>
        </w:rPr>
      </w:pPr>
    </w:p>
    <w:p w14:paraId="562C799A" w14:textId="77777777" w:rsidR="00E756DD" w:rsidRDefault="00E756DD" w:rsidP="00647E90">
      <w:pPr>
        <w:spacing w:after="0"/>
        <w:jc w:val="center"/>
        <w:rPr>
          <w:rFonts w:ascii="Times New Roman" w:hAnsi="Times New Roman"/>
          <w:b/>
          <w:bCs/>
          <w:sz w:val="24"/>
          <w:szCs w:val="24"/>
        </w:rPr>
      </w:pPr>
    </w:p>
    <w:p w14:paraId="11894BFD" w14:textId="77777777" w:rsidR="00E756DD" w:rsidRDefault="00E756DD" w:rsidP="00647E90">
      <w:pPr>
        <w:spacing w:after="0"/>
        <w:jc w:val="center"/>
        <w:rPr>
          <w:rFonts w:ascii="Times New Roman" w:hAnsi="Times New Roman"/>
          <w:b/>
          <w:bCs/>
          <w:sz w:val="24"/>
          <w:szCs w:val="24"/>
        </w:rPr>
      </w:pPr>
    </w:p>
    <w:p w14:paraId="1653A681" w14:textId="77777777" w:rsidR="00E756DD" w:rsidRDefault="00E756DD" w:rsidP="00647E90">
      <w:pPr>
        <w:spacing w:after="0"/>
        <w:jc w:val="center"/>
        <w:rPr>
          <w:rFonts w:ascii="Times New Roman" w:hAnsi="Times New Roman"/>
          <w:b/>
          <w:bCs/>
          <w:sz w:val="24"/>
          <w:szCs w:val="24"/>
        </w:rPr>
      </w:pPr>
    </w:p>
    <w:p w14:paraId="5BF6E474" w14:textId="77777777" w:rsidR="00E756DD" w:rsidRDefault="00E756DD" w:rsidP="00647E90">
      <w:pPr>
        <w:spacing w:after="0"/>
        <w:jc w:val="center"/>
        <w:rPr>
          <w:rFonts w:ascii="Times New Roman" w:hAnsi="Times New Roman"/>
          <w:b/>
          <w:bCs/>
          <w:sz w:val="24"/>
          <w:szCs w:val="24"/>
        </w:rPr>
      </w:pPr>
    </w:p>
    <w:p w14:paraId="0D1953F3" w14:textId="77777777" w:rsidR="00E756DD" w:rsidRDefault="00E756DD" w:rsidP="00647E90">
      <w:pPr>
        <w:spacing w:after="0"/>
        <w:jc w:val="center"/>
        <w:rPr>
          <w:rFonts w:ascii="Times New Roman" w:hAnsi="Times New Roman"/>
          <w:b/>
          <w:bCs/>
          <w:sz w:val="24"/>
          <w:szCs w:val="24"/>
        </w:rPr>
      </w:pPr>
    </w:p>
    <w:p w14:paraId="2DA0DB7C" w14:textId="77777777" w:rsidR="00E756DD" w:rsidRDefault="00E756DD" w:rsidP="00647E90">
      <w:pPr>
        <w:spacing w:after="0"/>
        <w:jc w:val="center"/>
        <w:rPr>
          <w:rFonts w:ascii="Times New Roman" w:hAnsi="Times New Roman"/>
          <w:b/>
          <w:bCs/>
          <w:sz w:val="24"/>
          <w:szCs w:val="24"/>
        </w:rPr>
      </w:pPr>
    </w:p>
    <w:p w14:paraId="1A2ADC2A" w14:textId="77777777" w:rsidR="00E756DD" w:rsidRDefault="00E756DD" w:rsidP="00647E90">
      <w:pPr>
        <w:spacing w:after="0"/>
        <w:jc w:val="center"/>
        <w:rPr>
          <w:rFonts w:ascii="Times New Roman" w:hAnsi="Times New Roman"/>
          <w:b/>
          <w:bCs/>
          <w:sz w:val="24"/>
          <w:szCs w:val="24"/>
        </w:rPr>
      </w:pPr>
    </w:p>
    <w:p w14:paraId="19CFBDB3" w14:textId="77777777" w:rsidR="00E756DD" w:rsidRDefault="00E756DD" w:rsidP="00647E90">
      <w:pPr>
        <w:spacing w:after="0"/>
        <w:jc w:val="center"/>
        <w:rPr>
          <w:rFonts w:ascii="Times New Roman" w:hAnsi="Times New Roman"/>
          <w:b/>
          <w:bCs/>
          <w:sz w:val="24"/>
          <w:szCs w:val="24"/>
        </w:rPr>
      </w:pPr>
    </w:p>
    <w:p w14:paraId="203A3EF1" w14:textId="77777777" w:rsidR="00554C56" w:rsidRDefault="00554C56" w:rsidP="00427E7A">
      <w:pPr>
        <w:jc w:val="both"/>
        <w:rPr>
          <w:rFonts w:ascii="Arial" w:hAnsi="Arial" w:cs="Arial"/>
        </w:rPr>
        <w:sectPr w:rsidR="00554C56" w:rsidSect="007D6419">
          <w:pgSz w:w="16838" w:h="11906" w:orient="landscape"/>
          <w:pgMar w:top="1418" w:right="1418" w:bottom="1418" w:left="1418" w:header="709" w:footer="709" w:gutter="0"/>
          <w:cols w:space="708"/>
          <w:titlePg/>
          <w:docGrid w:linePitch="360"/>
        </w:sectPr>
      </w:pPr>
    </w:p>
    <w:p w14:paraId="24AA2EF7" w14:textId="4067CADD" w:rsidR="00B76A22" w:rsidRPr="00F36EDF" w:rsidRDefault="00B76A22" w:rsidP="00665BA9">
      <w:pPr>
        <w:ind w:firstLine="708"/>
        <w:jc w:val="both"/>
        <w:rPr>
          <w:rFonts w:ascii="Arial" w:hAnsi="Arial" w:cs="Arial"/>
        </w:rPr>
      </w:pPr>
      <w:r w:rsidRPr="00427E7A">
        <w:rPr>
          <w:rFonts w:ascii="Arial" w:hAnsi="Arial" w:cs="Arial"/>
        </w:rPr>
        <w:lastRenderedPageBreak/>
        <w:t>U razdoblju siječanj-</w:t>
      </w:r>
      <w:r w:rsidR="004C26F7" w:rsidRPr="00427E7A">
        <w:rPr>
          <w:rFonts w:ascii="Arial" w:hAnsi="Arial" w:cs="Arial"/>
        </w:rPr>
        <w:t>lipanj</w:t>
      </w:r>
      <w:r w:rsidRPr="00427E7A">
        <w:rPr>
          <w:rFonts w:ascii="Arial" w:hAnsi="Arial" w:cs="Arial"/>
        </w:rPr>
        <w:t xml:space="preserve"> 202</w:t>
      </w:r>
      <w:r w:rsidR="00427E7A" w:rsidRPr="00427E7A">
        <w:rPr>
          <w:rFonts w:ascii="Arial" w:hAnsi="Arial" w:cs="Arial"/>
        </w:rPr>
        <w:t>5</w:t>
      </w:r>
      <w:r w:rsidRPr="00427E7A">
        <w:rPr>
          <w:rFonts w:ascii="Arial" w:hAnsi="Arial" w:cs="Arial"/>
        </w:rPr>
        <w:t xml:space="preserve">. godini za potrebe izvršenja programa i aktivnosti Osnovne škole Matije Vlačića planirano je </w:t>
      </w:r>
      <w:r w:rsidR="00264DB6" w:rsidRPr="00427E7A">
        <w:rPr>
          <w:rFonts w:ascii="Arial" w:hAnsi="Arial" w:cs="Arial"/>
        </w:rPr>
        <w:t>ukupno 1.9</w:t>
      </w:r>
      <w:r w:rsidR="00427E7A" w:rsidRPr="00427E7A">
        <w:rPr>
          <w:rFonts w:ascii="Arial" w:hAnsi="Arial" w:cs="Arial"/>
        </w:rPr>
        <w:t>64</w:t>
      </w:r>
      <w:r w:rsidR="00264DB6" w:rsidRPr="00427E7A">
        <w:rPr>
          <w:rFonts w:ascii="Arial" w:hAnsi="Arial" w:cs="Arial"/>
        </w:rPr>
        <w:t>.3</w:t>
      </w:r>
      <w:r w:rsidR="00427E7A" w:rsidRPr="00427E7A">
        <w:rPr>
          <w:rFonts w:ascii="Arial" w:hAnsi="Arial" w:cs="Arial"/>
        </w:rPr>
        <w:t>56</w:t>
      </w:r>
      <w:r w:rsidR="00264DB6" w:rsidRPr="00427E7A">
        <w:rPr>
          <w:rFonts w:ascii="Arial" w:hAnsi="Arial" w:cs="Arial"/>
        </w:rPr>
        <w:t xml:space="preserve">,00 </w:t>
      </w:r>
      <w:r w:rsidRPr="00427E7A">
        <w:rPr>
          <w:rFonts w:ascii="Arial" w:hAnsi="Arial" w:cs="Arial"/>
        </w:rPr>
        <w:t>eura, a utrošeno je za izvještajno razdoblje siječanj</w:t>
      </w:r>
      <w:r w:rsidR="00427E7A" w:rsidRPr="00427E7A">
        <w:rPr>
          <w:rFonts w:ascii="Arial" w:hAnsi="Arial" w:cs="Arial"/>
        </w:rPr>
        <w:t xml:space="preserve"> </w:t>
      </w:r>
      <w:r w:rsidRPr="00427E7A">
        <w:rPr>
          <w:rFonts w:ascii="Arial" w:hAnsi="Arial" w:cs="Arial"/>
        </w:rPr>
        <w:t>-</w:t>
      </w:r>
      <w:r w:rsidR="00427E7A" w:rsidRPr="00427E7A">
        <w:rPr>
          <w:rFonts w:ascii="Arial" w:hAnsi="Arial" w:cs="Arial"/>
        </w:rPr>
        <w:t xml:space="preserve"> lipanj</w:t>
      </w:r>
      <w:r w:rsidRPr="00427E7A">
        <w:rPr>
          <w:rFonts w:ascii="Arial" w:hAnsi="Arial" w:cs="Arial"/>
        </w:rPr>
        <w:t xml:space="preserve"> </w:t>
      </w:r>
      <w:r w:rsidR="00264DB6" w:rsidRPr="00427E7A">
        <w:rPr>
          <w:rFonts w:ascii="Arial" w:hAnsi="Arial" w:cs="Arial"/>
        </w:rPr>
        <w:t>1.</w:t>
      </w:r>
      <w:r w:rsidR="00427E7A" w:rsidRPr="00427E7A">
        <w:rPr>
          <w:rFonts w:ascii="Arial" w:hAnsi="Arial" w:cs="Arial"/>
        </w:rPr>
        <w:t>0</w:t>
      </w:r>
      <w:r w:rsidR="00264DB6" w:rsidRPr="00427E7A">
        <w:rPr>
          <w:rFonts w:ascii="Arial" w:hAnsi="Arial" w:cs="Arial"/>
        </w:rPr>
        <w:t>4</w:t>
      </w:r>
      <w:r w:rsidR="00427E7A" w:rsidRPr="00427E7A">
        <w:rPr>
          <w:rFonts w:ascii="Arial" w:hAnsi="Arial" w:cs="Arial"/>
        </w:rPr>
        <w:t>1.489,54</w:t>
      </w:r>
      <w:r w:rsidR="00264DB6" w:rsidRPr="00427E7A">
        <w:rPr>
          <w:rFonts w:ascii="Arial" w:hAnsi="Arial" w:cs="Arial"/>
        </w:rPr>
        <w:t xml:space="preserve"> </w:t>
      </w:r>
      <w:r w:rsidRPr="00427E7A">
        <w:rPr>
          <w:rFonts w:ascii="Arial" w:hAnsi="Arial" w:cs="Arial"/>
        </w:rPr>
        <w:t xml:space="preserve">eura što iznosi </w:t>
      </w:r>
      <w:r w:rsidR="00427E7A" w:rsidRPr="00427E7A">
        <w:rPr>
          <w:rFonts w:ascii="Arial" w:hAnsi="Arial" w:cs="Arial"/>
        </w:rPr>
        <w:t>53,02</w:t>
      </w:r>
      <w:r w:rsidRPr="00427E7A">
        <w:rPr>
          <w:rFonts w:ascii="Arial" w:hAnsi="Arial" w:cs="Arial"/>
        </w:rPr>
        <w:t>%</w:t>
      </w:r>
      <w:r w:rsidR="00427E7A" w:rsidRPr="00427E7A">
        <w:rPr>
          <w:rFonts w:ascii="Arial" w:hAnsi="Arial" w:cs="Arial"/>
        </w:rPr>
        <w:t xml:space="preserve"> </w:t>
      </w:r>
      <w:r w:rsidRPr="00427E7A">
        <w:rPr>
          <w:rFonts w:ascii="Arial" w:hAnsi="Arial" w:cs="Arial"/>
        </w:rPr>
        <w:t xml:space="preserve">plana. U okviru ovog </w:t>
      </w:r>
      <w:r w:rsidRPr="00F36EDF">
        <w:rPr>
          <w:rFonts w:ascii="Arial" w:hAnsi="Arial" w:cs="Arial"/>
        </w:rPr>
        <w:t>proračunskog korisnika  izvršeni su slijedeći programi i aktivnosti:</w:t>
      </w:r>
    </w:p>
    <w:p w14:paraId="2FD87021" w14:textId="77777777" w:rsidR="00B76A22" w:rsidRPr="00F36EDF" w:rsidRDefault="00B76A22" w:rsidP="00B76A22">
      <w:pPr>
        <w:tabs>
          <w:tab w:val="left" w:pos="851"/>
        </w:tabs>
        <w:spacing w:after="0"/>
        <w:jc w:val="both"/>
        <w:rPr>
          <w:rFonts w:ascii="Arial" w:hAnsi="Arial" w:cs="Arial"/>
          <w:b/>
        </w:rPr>
      </w:pPr>
      <w:r w:rsidRPr="00F36EDF">
        <w:rPr>
          <w:rFonts w:ascii="Arial" w:hAnsi="Arial" w:cs="Arial"/>
          <w:b/>
          <w:bCs/>
        </w:rPr>
        <w:t>Aktivnost</w:t>
      </w:r>
      <w:r w:rsidRPr="00F36EDF">
        <w:rPr>
          <w:rFonts w:ascii="Arial" w:hAnsi="Arial" w:cs="Arial"/>
          <w:b/>
        </w:rPr>
        <w:t xml:space="preserve"> </w:t>
      </w:r>
      <w:proofErr w:type="spellStart"/>
      <w:r w:rsidRPr="00F36EDF">
        <w:rPr>
          <w:rFonts w:ascii="Arial" w:hAnsi="Arial" w:cs="Arial"/>
          <w:b/>
        </w:rPr>
        <w:t>A500003</w:t>
      </w:r>
      <w:proofErr w:type="spellEnd"/>
      <w:r w:rsidRPr="00F36EDF">
        <w:rPr>
          <w:rFonts w:ascii="Arial" w:hAnsi="Arial" w:cs="Arial"/>
          <w:b/>
        </w:rPr>
        <w:t>: Financiranje djelatnosti osnovnog obrazovanja</w:t>
      </w:r>
    </w:p>
    <w:p w14:paraId="1D5276E2" w14:textId="77777777" w:rsidR="00B76A22" w:rsidRPr="00F36EDF" w:rsidRDefault="00B76A22" w:rsidP="00B76A22">
      <w:pPr>
        <w:tabs>
          <w:tab w:val="left" w:pos="851"/>
        </w:tabs>
        <w:spacing w:after="0"/>
        <w:jc w:val="both"/>
        <w:rPr>
          <w:rFonts w:ascii="Arial" w:hAnsi="Arial" w:cs="Arial"/>
          <w:b/>
        </w:rPr>
      </w:pPr>
      <w:r w:rsidRPr="00F36EDF">
        <w:rPr>
          <w:rFonts w:ascii="Arial" w:hAnsi="Arial" w:cs="Arial"/>
          <w:b/>
          <w:bCs/>
        </w:rPr>
        <w:t>Aktivnost</w:t>
      </w:r>
      <w:r w:rsidRPr="00F36EDF">
        <w:rPr>
          <w:rFonts w:ascii="Arial" w:hAnsi="Arial" w:cs="Arial"/>
          <w:b/>
        </w:rPr>
        <w:t xml:space="preserve"> </w:t>
      </w:r>
      <w:proofErr w:type="spellStart"/>
      <w:r w:rsidRPr="00F36EDF">
        <w:rPr>
          <w:rFonts w:ascii="Arial" w:hAnsi="Arial" w:cs="Arial"/>
          <w:b/>
        </w:rPr>
        <w:t>K500001</w:t>
      </w:r>
      <w:proofErr w:type="spellEnd"/>
      <w:r w:rsidRPr="00F36EDF">
        <w:rPr>
          <w:rFonts w:ascii="Arial" w:hAnsi="Arial" w:cs="Arial"/>
          <w:b/>
        </w:rPr>
        <w:t xml:space="preserve">: </w:t>
      </w:r>
      <w:r w:rsidRPr="00F36EDF">
        <w:rPr>
          <w:rFonts w:ascii="Arial" w:hAnsi="Arial" w:cs="Arial"/>
          <w:b/>
          <w:bCs/>
        </w:rPr>
        <w:t>Kapitalna ulaganja osnovnog školstva</w:t>
      </w:r>
    </w:p>
    <w:p w14:paraId="7FA78E38" w14:textId="0D77E55A" w:rsidR="00B76A22" w:rsidRPr="00F36EDF" w:rsidRDefault="00B76A22" w:rsidP="00B76A22">
      <w:pPr>
        <w:tabs>
          <w:tab w:val="left" w:pos="851"/>
        </w:tabs>
        <w:autoSpaceDE w:val="0"/>
        <w:autoSpaceDN w:val="0"/>
        <w:adjustRightInd w:val="0"/>
        <w:spacing w:after="0"/>
        <w:ind w:firstLine="567"/>
        <w:jc w:val="both"/>
        <w:rPr>
          <w:rFonts w:ascii="Arial" w:hAnsi="Arial" w:cs="Arial"/>
        </w:rPr>
      </w:pPr>
      <w:r w:rsidRPr="00F36EDF">
        <w:rPr>
          <w:rFonts w:ascii="Arial" w:hAnsi="Arial" w:cs="Arial"/>
        </w:rPr>
        <w:t xml:space="preserve">Ove se aktivnosti ostvaruju iz decentraliziranih funkcija financiranja, iz gradskog proračuna te iz prihoda </w:t>
      </w:r>
      <w:r w:rsidR="00FE28FF" w:rsidRPr="00F36EDF">
        <w:rPr>
          <w:rFonts w:ascii="Arial" w:hAnsi="Arial" w:cs="Arial"/>
        </w:rPr>
        <w:t>pomoći državnog proračuna</w:t>
      </w:r>
      <w:r w:rsidRPr="00F36EDF">
        <w:rPr>
          <w:rFonts w:ascii="Arial" w:hAnsi="Arial" w:cs="Arial"/>
        </w:rPr>
        <w:t>.</w:t>
      </w:r>
    </w:p>
    <w:p w14:paraId="5A07FD8B" w14:textId="65A56779" w:rsidR="00B76A22" w:rsidRPr="00F36EDF" w:rsidRDefault="00B76A22" w:rsidP="00554C56">
      <w:pPr>
        <w:autoSpaceDE w:val="0"/>
        <w:autoSpaceDN w:val="0"/>
        <w:adjustRightInd w:val="0"/>
        <w:spacing w:after="0"/>
        <w:jc w:val="both"/>
        <w:rPr>
          <w:rFonts w:ascii="Arial" w:eastAsia="Times New Roman" w:hAnsi="Arial" w:cs="Arial"/>
          <w:lang w:eastAsia="hr-HR"/>
        </w:rPr>
      </w:pPr>
      <w:r w:rsidRPr="00F36EDF">
        <w:rPr>
          <w:rFonts w:ascii="Arial" w:eastAsia="Times New Roman" w:hAnsi="Arial" w:cs="Arial"/>
          <w:lang w:eastAsia="hr-HR"/>
        </w:rPr>
        <w:t xml:space="preserve">Decentralizirane funkcije su rashodi koji su posebnim zakonima za osnovno i srednje školstvo preneseni na </w:t>
      </w:r>
      <w:proofErr w:type="spellStart"/>
      <w:r w:rsidRPr="00F36EDF">
        <w:rPr>
          <w:rFonts w:ascii="Arial" w:eastAsia="Times New Roman" w:hAnsi="Arial" w:cs="Arial"/>
          <w:lang w:eastAsia="hr-HR"/>
        </w:rPr>
        <w:t>JLRS</w:t>
      </w:r>
      <w:proofErr w:type="spellEnd"/>
      <w:r w:rsidRPr="00F36EDF">
        <w:rPr>
          <w:rFonts w:ascii="Arial" w:eastAsia="Times New Roman" w:hAnsi="Arial" w:cs="Arial"/>
          <w:lang w:eastAsia="hr-HR"/>
        </w:rPr>
        <w:t xml:space="preserve"> kao pomoći izravnanja za decentralizirane funkcije. Podrazumijeva planiranje sredstava za tekuće izdatke škole: službenih putovanja, uredskog materijala, energije, usluge telefona, pošte i prijevoza, prijevoz učenika, komunalnih usluga, računalnih usluga, zdravstvenih usluga, ostalih usluga, premija osiguranja i ostalih nespomenutih rashoda poslovanja, materijala za tekuće i investicijsko održavanje, usluge tekućeg i investicijskog održavanja, te kapitalnih ulaganja, čija se visina utvrđuje Odlukom o kriterijima, mjerilima i načinu financiranja decentraliziranih funkcija osnovnog školstva Grada Labina, koja se donosi na temelju Odluke Vlade RH Odluke o kriterijima i mjerilima za utvrđivanje bilančnih prava za financiranje minimalnog financijskog standarda javnih potreba osnovnog školstava.</w:t>
      </w:r>
    </w:p>
    <w:p w14:paraId="7F96996E" w14:textId="7A353E4C" w:rsidR="00B76A22" w:rsidRPr="00F36EDF" w:rsidRDefault="00B76A22" w:rsidP="00554C56">
      <w:pPr>
        <w:spacing w:after="0"/>
        <w:jc w:val="both"/>
        <w:rPr>
          <w:rFonts w:ascii="Arial" w:hAnsi="Arial" w:cs="Arial"/>
        </w:rPr>
      </w:pPr>
      <w:r w:rsidRPr="00F36EDF">
        <w:rPr>
          <w:rFonts w:ascii="Arial" w:hAnsi="Arial" w:cs="Arial"/>
        </w:rPr>
        <w:t>Kroz kapitalna ulaganja Škola u 202</w:t>
      </w:r>
      <w:r w:rsidR="00427E7A" w:rsidRPr="00F36EDF">
        <w:rPr>
          <w:rFonts w:ascii="Arial" w:hAnsi="Arial" w:cs="Arial"/>
        </w:rPr>
        <w:t>5</w:t>
      </w:r>
      <w:r w:rsidRPr="00F36EDF">
        <w:rPr>
          <w:rFonts w:ascii="Arial" w:hAnsi="Arial" w:cs="Arial"/>
        </w:rPr>
        <w:t>.</w:t>
      </w:r>
      <w:r w:rsidR="00427E7A" w:rsidRPr="00F36EDF">
        <w:rPr>
          <w:rFonts w:ascii="Arial" w:hAnsi="Arial" w:cs="Arial"/>
        </w:rPr>
        <w:t xml:space="preserve"> </w:t>
      </w:r>
      <w:r w:rsidRPr="00F36EDF">
        <w:rPr>
          <w:rFonts w:ascii="Arial" w:hAnsi="Arial" w:cs="Arial"/>
        </w:rPr>
        <w:t xml:space="preserve">godini redovito se nadopunjuje knjižni fonda školske knjižnice </w:t>
      </w:r>
      <w:r w:rsidR="00264DB6" w:rsidRPr="00F36EDF">
        <w:rPr>
          <w:rFonts w:ascii="Arial" w:hAnsi="Arial" w:cs="Arial"/>
        </w:rPr>
        <w:t>i opremanje učionica</w:t>
      </w:r>
      <w:r w:rsidR="00427E7A" w:rsidRPr="00F36EDF">
        <w:rPr>
          <w:rFonts w:ascii="Arial" w:hAnsi="Arial" w:cs="Arial"/>
        </w:rPr>
        <w:t>.</w:t>
      </w:r>
      <w:r w:rsidR="00264DB6" w:rsidRPr="00F36EDF">
        <w:rPr>
          <w:rFonts w:ascii="Arial" w:hAnsi="Arial" w:cs="Arial"/>
        </w:rPr>
        <w:t xml:space="preserve"> </w:t>
      </w:r>
    </w:p>
    <w:p w14:paraId="7C964C71" w14:textId="081BD3E1" w:rsidR="00264DB6" w:rsidRPr="00F36EDF" w:rsidRDefault="00264DB6" w:rsidP="00264DB6">
      <w:pPr>
        <w:spacing w:after="0"/>
        <w:jc w:val="both"/>
        <w:rPr>
          <w:rFonts w:ascii="Arial" w:hAnsi="Arial" w:cs="Arial"/>
        </w:rPr>
      </w:pPr>
      <w:r w:rsidRPr="00F36EDF">
        <w:rPr>
          <w:rFonts w:ascii="Arial" w:hAnsi="Arial" w:cs="Arial"/>
        </w:rPr>
        <w:t>U izvještajnom razdoblju siječanj-lipanj 202</w:t>
      </w:r>
      <w:r w:rsidR="00427E7A" w:rsidRPr="00F36EDF">
        <w:rPr>
          <w:rFonts w:ascii="Arial" w:hAnsi="Arial" w:cs="Arial"/>
        </w:rPr>
        <w:t>5</w:t>
      </w:r>
      <w:r w:rsidRPr="00F36EDF">
        <w:rPr>
          <w:rFonts w:ascii="Arial" w:hAnsi="Arial" w:cs="Arial"/>
        </w:rPr>
        <w:t>. godini za potrebe izvršenja aktivnosti Kapitalna ulaganja osnovnog školstva planirano je ukupno 2.0</w:t>
      </w:r>
      <w:r w:rsidR="00427E7A" w:rsidRPr="00F36EDF">
        <w:rPr>
          <w:rFonts w:ascii="Arial" w:hAnsi="Arial" w:cs="Arial"/>
        </w:rPr>
        <w:t>00</w:t>
      </w:r>
      <w:r w:rsidRPr="00F36EDF">
        <w:rPr>
          <w:rFonts w:ascii="Arial" w:hAnsi="Arial" w:cs="Arial"/>
        </w:rPr>
        <w:t>,00 eura, a utrošeno je 1.</w:t>
      </w:r>
      <w:r w:rsidR="00427E7A" w:rsidRPr="00F36EDF">
        <w:rPr>
          <w:rFonts w:ascii="Arial" w:hAnsi="Arial" w:cs="Arial"/>
        </w:rPr>
        <w:t>18</w:t>
      </w:r>
      <w:r w:rsidRPr="00F36EDF">
        <w:rPr>
          <w:rFonts w:ascii="Arial" w:hAnsi="Arial" w:cs="Arial"/>
        </w:rPr>
        <w:t>7,</w:t>
      </w:r>
      <w:r w:rsidR="00427E7A" w:rsidRPr="00F36EDF">
        <w:rPr>
          <w:rFonts w:ascii="Arial" w:hAnsi="Arial" w:cs="Arial"/>
        </w:rPr>
        <w:t>08</w:t>
      </w:r>
      <w:r w:rsidRPr="00F36EDF">
        <w:rPr>
          <w:rFonts w:ascii="Arial" w:hAnsi="Arial" w:cs="Arial"/>
        </w:rPr>
        <w:t xml:space="preserve"> eura</w:t>
      </w:r>
      <w:r w:rsidR="00427E7A" w:rsidRPr="00F36EDF">
        <w:rPr>
          <w:rFonts w:ascii="Arial" w:hAnsi="Arial" w:cs="Arial"/>
        </w:rPr>
        <w:t>.</w:t>
      </w:r>
    </w:p>
    <w:p w14:paraId="4F890C4B" w14:textId="77777777" w:rsidR="00B76A22" w:rsidRPr="00F36EDF" w:rsidRDefault="00B76A22" w:rsidP="00554C56">
      <w:pPr>
        <w:spacing w:after="0"/>
        <w:jc w:val="both"/>
        <w:rPr>
          <w:rFonts w:ascii="Arial" w:hAnsi="Arial" w:cs="Arial"/>
        </w:rPr>
      </w:pPr>
      <w:r w:rsidRPr="00F36EDF">
        <w:rPr>
          <w:rFonts w:ascii="Arial" w:hAnsi="Arial" w:cs="Arial"/>
        </w:rPr>
        <w:t>U školi je organizirana školska marenda koja se od 01.01.2023. financira sredstvima državnog proračuna. Planirani su rashodi služe za financiranje prehrane učenika dok borave u školi u skladu s propisanim normativima koje donosi ministarstvo nadležno za zdravstvo. Tjedni jelovnik objavljuje se na školskoj oglasnoj ploči škole. U cilju očuvanja zdravlja učenika u školi se ne nudi brza hrana i gazirana pića. Prehrana se izvodi u školskom restoranu.</w:t>
      </w:r>
    </w:p>
    <w:p w14:paraId="57A9727C" w14:textId="77777777" w:rsidR="00B76A22" w:rsidRPr="00F36EDF" w:rsidRDefault="00B76A22" w:rsidP="00554C56">
      <w:pPr>
        <w:spacing w:after="0"/>
        <w:jc w:val="both"/>
        <w:rPr>
          <w:rFonts w:ascii="Arial" w:hAnsi="Arial" w:cs="Arial"/>
        </w:rPr>
      </w:pPr>
      <w:r w:rsidRPr="00F36EDF">
        <w:rPr>
          <w:rFonts w:ascii="Arial" w:hAnsi="Arial" w:cs="Arial"/>
        </w:rPr>
        <w:t>Škola je uključena u projekt Školska shema – besplatnih obroka voća, povrća i mlijeka za školsku djecu. Tim se projektom želi povećati unos svježeg voća i povrća te mlijeka i mliječnih proizvoda, kao i podizanja svijesti o značaju zdrave prehrane kod školske djece.</w:t>
      </w:r>
    </w:p>
    <w:p w14:paraId="1A99E5B4" w14:textId="4C3BCE02" w:rsidR="00B76A22" w:rsidRPr="00F36EDF" w:rsidRDefault="00B76A22" w:rsidP="00554C56">
      <w:pPr>
        <w:spacing w:after="0"/>
        <w:jc w:val="both"/>
        <w:rPr>
          <w:rFonts w:ascii="Arial" w:hAnsi="Arial" w:cs="Arial"/>
        </w:rPr>
      </w:pPr>
      <w:r w:rsidRPr="00F36EDF">
        <w:rPr>
          <w:rFonts w:ascii="Arial" w:hAnsi="Arial" w:cs="Arial"/>
        </w:rPr>
        <w:t>U izvještajnom razdoblju siječanj-</w:t>
      </w:r>
      <w:r w:rsidR="00264DB6" w:rsidRPr="00F36EDF">
        <w:rPr>
          <w:rFonts w:ascii="Arial" w:hAnsi="Arial" w:cs="Arial"/>
        </w:rPr>
        <w:t xml:space="preserve">lipanj </w:t>
      </w:r>
      <w:r w:rsidRPr="00F36EDF">
        <w:rPr>
          <w:rFonts w:ascii="Arial" w:hAnsi="Arial" w:cs="Arial"/>
        </w:rPr>
        <w:t>202</w:t>
      </w:r>
      <w:r w:rsidR="00427E7A" w:rsidRPr="00F36EDF">
        <w:rPr>
          <w:rFonts w:ascii="Arial" w:hAnsi="Arial" w:cs="Arial"/>
        </w:rPr>
        <w:t>5</w:t>
      </w:r>
      <w:r w:rsidRPr="00F36EDF">
        <w:rPr>
          <w:rFonts w:ascii="Arial" w:hAnsi="Arial" w:cs="Arial"/>
        </w:rPr>
        <w:t xml:space="preserve">. godini za potrebe izvršenja aktivnosti </w:t>
      </w:r>
      <w:r w:rsidR="00264DB6" w:rsidRPr="00F36EDF">
        <w:rPr>
          <w:rFonts w:ascii="Arial" w:hAnsi="Arial" w:cs="Arial"/>
        </w:rPr>
        <w:t xml:space="preserve">Financiranje djelatnosti osnovnog obrazovanja </w:t>
      </w:r>
      <w:r w:rsidRPr="00F36EDF">
        <w:rPr>
          <w:rFonts w:ascii="Arial" w:hAnsi="Arial" w:cs="Arial"/>
        </w:rPr>
        <w:t>planirano je ukupno 1.</w:t>
      </w:r>
      <w:r w:rsidR="00427E7A" w:rsidRPr="00F36EDF">
        <w:rPr>
          <w:rFonts w:ascii="Arial" w:hAnsi="Arial" w:cs="Arial"/>
        </w:rPr>
        <w:t>624</w:t>
      </w:r>
      <w:r w:rsidRPr="00F36EDF">
        <w:rPr>
          <w:rFonts w:ascii="Arial" w:hAnsi="Arial" w:cs="Arial"/>
        </w:rPr>
        <w:t>.</w:t>
      </w:r>
      <w:r w:rsidR="00427E7A" w:rsidRPr="00F36EDF">
        <w:rPr>
          <w:rFonts w:ascii="Arial" w:hAnsi="Arial" w:cs="Arial"/>
        </w:rPr>
        <w:t>296</w:t>
      </w:r>
      <w:r w:rsidR="00264DB6" w:rsidRPr="00F36EDF">
        <w:rPr>
          <w:rFonts w:ascii="Arial" w:hAnsi="Arial" w:cs="Arial"/>
        </w:rPr>
        <w:t>,00</w:t>
      </w:r>
      <w:r w:rsidRPr="00F36EDF">
        <w:rPr>
          <w:rFonts w:ascii="Arial" w:hAnsi="Arial" w:cs="Arial"/>
        </w:rPr>
        <w:t xml:space="preserve"> eura, a utrošeno je </w:t>
      </w:r>
      <w:r w:rsidR="00427E7A" w:rsidRPr="00F36EDF">
        <w:rPr>
          <w:rFonts w:ascii="Arial" w:hAnsi="Arial" w:cs="Arial"/>
        </w:rPr>
        <w:t>87</w:t>
      </w:r>
      <w:r w:rsidR="00264DB6" w:rsidRPr="00F36EDF">
        <w:rPr>
          <w:rFonts w:ascii="Arial" w:hAnsi="Arial" w:cs="Arial"/>
        </w:rPr>
        <w:t>1</w:t>
      </w:r>
      <w:r w:rsidRPr="00F36EDF">
        <w:rPr>
          <w:rFonts w:ascii="Arial" w:hAnsi="Arial" w:cs="Arial"/>
        </w:rPr>
        <w:t>.</w:t>
      </w:r>
      <w:r w:rsidR="00427E7A" w:rsidRPr="00F36EDF">
        <w:rPr>
          <w:rFonts w:ascii="Arial" w:hAnsi="Arial" w:cs="Arial"/>
        </w:rPr>
        <w:t>727</w:t>
      </w:r>
      <w:r w:rsidRPr="00F36EDF">
        <w:rPr>
          <w:rFonts w:ascii="Arial" w:hAnsi="Arial" w:cs="Arial"/>
        </w:rPr>
        <w:t>,</w:t>
      </w:r>
      <w:r w:rsidR="00264DB6" w:rsidRPr="00F36EDF">
        <w:rPr>
          <w:rFonts w:ascii="Arial" w:hAnsi="Arial" w:cs="Arial"/>
        </w:rPr>
        <w:t>6</w:t>
      </w:r>
      <w:r w:rsidR="00F36EDF" w:rsidRPr="00F36EDF">
        <w:rPr>
          <w:rFonts w:ascii="Arial" w:hAnsi="Arial" w:cs="Arial"/>
        </w:rPr>
        <w:t>8</w:t>
      </w:r>
      <w:r w:rsidRPr="00F36EDF">
        <w:rPr>
          <w:rFonts w:ascii="Arial" w:hAnsi="Arial" w:cs="Arial"/>
        </w:rPr>
        <w:t xml:space="preserve"> eura, što iznosi </w:t>
      </w:r>
      <w:r w:rsidR="00F36EDF" w:rsidRPr="00F36EDF">
        <w:rPr>
          <w:rFonts w:ascii="Arial" w:hAnsi="Arial" w:cs="Arial"/>
        </w:rPr>
        <w:t>53,67</w:t>
      </w:r>
      <w:r w:rsidRPr="00F36EDF">
        <w:rPr>
          <w:rFonts w:ascii="Arial" w:hAnsi="Arial" w:cs="Arial"/>
        </w:rPr>
        <w:t>% godišnjeg plana.</w:t>
      </w:r>
    </w:p>
    <w:p w14:paraId="70C6699F" w14:textId="77777777" w:rsidR="00515C8B" w:rsidRPr="00AA6599" w:rsidRDefault="00515C8B" w:rsidP="00FE28FF">
      <w:pPr>
        <w:tabs>
          <w:tab w:val="left" w:pos="851"/>
        </w:tabs>
        <w:autoSpaceDE w:val="0"/>
        <w:autoSpaceDN w:val="0"/>
        <w:adjustRightInd w:val="0"/>
        <w:spacing w:after="0"/>
        <w:jc w:val="both"/>
        <w:rPr>
          <w:rFonts w:ascii="Arial" w:hAnsi="Arial" w:cs="Arial"/>
          <w:b/>
          <w:bCs/>
          <w:color w:val="FF0000"/>
        </w:rPr>
      </w:pPr>
    </w:p>
    <w:p w14:paraId="37252969" w14:textId="4C298B00" w:rsidR="00B76A22" w:rsidRPr="00EC7E98" w:rsidRDefault="00B76A22" w:rsidP="00FE28FF">
      <w:pPr>
        <w:tabs>
          <w:tab w:val="left" w:pos="851"/>
        </w:tabs>
        <w:autoSpaceDE w:val="0"/>
        <w:autoSpaceDN w:val="0"/>
        <w:adjustRightInd w:val="0"/>
        <w:spacing w:after="0"/>
        <w:jc w:val="both"/>
        <w:rPr>
          <w:rFonts w:ascii="Arial" w:hAnsi="Arial" w:cs="Arial"/>
          <w:b/>
          <w:bCs/>
        </w:rPr>
      </w:pPr>
      <w:r w:rsidRPr="00EC7E98">
        <w:rPr>
          <w:rFonts w:ascii="Arial" w:hAnsi="Arial" w:cs="Arial"/>
          <w:b/>
          <w:bCs/>
        </w:rPr>
        <w:t xml:space="preserve">Aktivnost </w:t>
      </w:r>
      <w:proofErr w:type="spellStart"/>
      <w:r w:rsidRPr="00EC7E98">
        <w:rPr>
          <w:rFonts w:ascii="Arial" w:hAnsi="Arial" w:cs="Arial"/>
          <w:b/>
          <w:bCs/>
        </w:rPr>
        <w:t>A500004</w:t>
      </w:r>
      <w:proofErr w:type="spellEnd"/>
      <w:r w:rsidRPr="00EC7E98">
        <w:rPr>
          <w:rFonts w:ascii="Arial" w:hAnsi="Arial" w:cs="Arial"/>
          <w:b/>
          <w:bCs/>
        </w:rPr>
        <w:t>: Produženi boravak:</w:t>
      </w:r>
    </w:p>
    <w:p w14:paraId="2098B053" w14:textId="7DEA7273" w:rsidR="00EC7E98" w:rsidRPr="00D60038" w:rsidRDefault="00EC7E98" w:rsidP="00EC7E98">
      <w:pPr>
        <w:tabs>
          <w:tab w:val="left" w:pos="851"/>
        </w:tabs>
        <w:autoSpaceDE w:val="0"/>
        <w:autoSpaceDN w:val="0"/>
        <w:adjustRightInd w:val="0"/>
        <w:spacing w:after="0"/>
        <w:jc w:val="both"/>
        <w:rPr>
          <w:rFonts w:ascii="Arial" w:hAnsi="Arial" w:cs="Arial"/>
        </w:rPr>
      </w:pPr>
      <w:r>
        <w:rPr>
          <w:rFonts w:ascii="Arial" w:hAnsi="Arial" w:cs="Arial"/>
        </w:rPr>
        <w:tab/>
      </w:r>
      <w:r w:rsidRPr="00D60038">
        <w:rPr>
          <w:rFonts w:ascii="Arial" w:hAnsi="Arial" w:cs="Arial"/>
        </w:rPr>
        <w:t>Produženi boravak organiziran je kao oblik cjelodnevnog odgojno-obrazovnog rada namijenjen učenicima razredne nastave, prvenstveno nižih razreda. Cilj mu je omogućiti učenicima kvalitetno provođenje vremena nakon redovne nastave, uz dodatnu pedagošku i socijalnu podršku te pomoć u učenju.</w:t>
      </w:r>
    </w:p>
    <w:p w14:paraId="1CB12098" w14:textId="77777777" w:rsidR="00EC7E98" w:rsidRPr="00D60038" w:rsidRDefault="00EC7E98" w:rsidP="00EC7E98">
      <w:pPr>
        <w:tabs>
          <w:tab w:val="num" w:pos="720"/>
          <w:tab w:val="left" w:pos="851"/>
        </w:tabs>
        <w:autoSpaceDE w:val="0"/>
        <w:autoSpaceDN w:val="0"/>
        <w:adjustRightInd w:val="0"/>
        <w:spacing w:after="0"/>
        <w:jc w:val="both"/>
        <w:rPr>
          <w:rFonts w:ascii="Arial" w:hAnsi="Arial" w:cs="Arial"/>
        </w:rPr>
      </w:pPr>
      <w:r w:rsidRPr="00D60038">
        <w:rPr>
          <w:rFonts w:ascii="Arial" w:hAnsi="Arial" w:cs="Arial"/>
        </w:rPr>
        <w:t>Program produženog boravka obuhvaća: pisanje domaćih zadaća i ponavljanje nastavnog gradiva uz stručnu pomoć učitelja, odgojno-obrazovne i kreativne aktivnosti (likovne, glazbene, sportske, informatičke i druge radionice), organizirano slobodno vrijeme, dnevni odmor i prehranu učenika, u skladu s propisanim standardima.</w:t>
      </w:r>
    </w:p>
    <w:p w14:paraId="523C22C9" w14:textId="77777777" w:rsidR="00EC7E98" w:rsidRPr="00D60038" w:rsidRDefault="00EC7E98" w:rsidP="00EC7E98">
      <w:pPr>
        <w:tabs>
          <w:tab w:val="num" w:pos="720"/>
          <w:tab w:val="left" w:pos="851"/>
        </w:tabs>
        <w:autoSpaceDE w:val="0"/>
        <w:autoSpaceDN w:val="0"/>
        <w:adjustRightInd w:val="0"/>
        <w:spacing w:after="0"/>
        <w:jc w:val="both"/>
        <w:rPr>
          <w:rFonts w:ascii="Arial" w:hAnsi="Arial" w:cs="Arial"/>
        </w:rPr>
      </w:pPr>
      <w:r w:rsidRPr="00D60038">
        <w:rPr>
          <w:rFonts w:ascii="Arial" w:hAnsi="Arial" w:cs="Arial"/>
        </w:rPr>
        <w:t>Financiranje produženog boravka osigurano je kroz: Proračun osnivača, doprinos roditelja, u skladu s odlukom lokalne samouprave i školskog odbora, po potrebi i drugim izvorima (projekti, donacije i sl.).</w:t>
      </w:r>
    </w:p>
    <w:p w14:paraId="680F625E" w14:textId="77777777" w:rsidR="00EC7E98" w:rsidRPr="00D60038" w:rsidRDefault="00EC7E98" w:rsidP="00EC7E98">
      <w:pPr>
        <w:tabs>
          <w:tab w:val="left" w:pos="851"/>
        </w:tabs>
        <w:autoSpaceDE w:val="0"/>
        <w:autoSpaceDN w:val="0"/>
        <w:adjustRightInd w:val="0"/>
        <w:spacing w:after="0"/>
        <w:jc w:val="both"/>
        <w:rPr>
          <w:rFonts w:ascii="Arial" w:hAnsi="Arial" w:cs="Arial"/>
        </w:rPr>
      </w:pPr>
      <w:r w:rsidRPr="00D60038">
        <w:rPr>
          <w:rFonts w:ascii="Arial" w:hAnsi="Arial" w:cs="Arial"/>
        </w:rPr>
        <w:lastRenderedPageBreak/>
        <w:t>Program produženog boravka provodi se u skladu s kadrovskim i prostornim mogućnostima škole, a uz poštivanje pedagoških standarda i potreba učenika i roditelja.</w:t>
      </w:r>
    </w:p>
    <w:p w14:paraId="313D98D3" w14:textId="31BD8159" w:rsidR="00EC7E98" w:rsidRPr="00EC7E98" w:rsidRDefault="00EC7E98" w:rsidP="00EC7E98">
      <w:pPr>
        <w:jc w:val="both"/>
        <w:rPr>
          <w:rFonts w:ascii="Arial" w:hAnsi="Arial" w:cs="Arial"/>
        </w:rPr>
      </w:pPr>
      <w:r w:rsidRPr="00D60038">
        <w:rPr>
          <w:rFonts w:ascii="Arial" w:hAnsi="Arial" w:cs="Arial"/>
        </w:rPr>
        <w:t xml:space="preserve">Škola provodi program produženog boravka po cijeni od 3,50 eura dnevno koju plaćaju roditelji. Uključeno je ukupno 128 učenika (stanje rujan/2024.). U produženom boravku zaposleno je 5 učiteljica čija sredstva za rashode plaće osigurava Grad Labin te u omjeru na broj djece iz područja Općine Raša i Općina </w:t>
      </w:r>
      <w:proofErr w:type="spellStart"/>
      <w:r w:rsidRPr="00D60038">
        <w:rPr>
          <w:rFonts w:ascii="Arial" w:hAnsi="Arial" w:cs="Arial"/>
        </w:rPr>
        <w:t>Sv.Nedelja</w:t>
      </w:r>
      <w:proofErr w:type="spellEnd"/>
      <w:r w:rsidRPr="00D60038">
        <w:rPr>
          <w:rFonts w:ascii="Arial" w:hAnsi="Arial" w:cs="Arial"/>
        </w:rPr>
        <w:t xml:space="preserve"> dio financiraju te općine. Roditelji u rashodima za zaposlene sudjeluju sa 1,00 eura po danu od dana upisa do zahtjeva za ispisom. Rashodi prehrane financiraju se od strane roditelja sa 2,50 eura po danu korištenja usluge. Provođenjem programa socijalne zaštite (osiguravanje učeničkih marendi), koji je sastavni dio programa Grada osigurava se bolji standard učenika slabijeg socijalnog statusa, i to za 5 učenika čije troškove produženog boravka podmiruje Grad Labin.</w:t>
      </w:r>
      <w:r>
        <w:rPr>
          <w:rFonts w:ascii="Arial" w:hAnsi="Arial" w:cs="Arial"/>
        </w:rPr>
        <w:t xml:space="preserve"> </w:t>
      </w:r>
      <w:r w:rsidRPr="00EC7E98">
        <w:rPr>
          <w:rFonts w:ascii="Arial" w:hAnsi="Arial" w:cs="Arial"/>
        </w:rPr>
        <w:t>Sredstva su planirana u iznosu od 195.250,00 eura, a utrošeno je 88.464,76 odnosno 45,31% od planiranih.</w:t>
      </w:r>
    </w:p>
    <w:p w14:paraId="0DDD00D5" w14:textId="77777777" w:rsidR="00B76A22" w:rsidRPr="00665BA9" w:rsidRDefault="00B76A22" w:rsidP="00FE28FF">
      <w:pPr>
        <w:tabs>
          <w:tab w:val="left" w:pos="851"/>
        </w:tabs>
        <w:spacing w:after="0"/>
        <w:jc w:val="both"/>
        <w:rPr>
          <w:rFonts w:ascii="Arial" w:hAnsi="Arial" w:cs="Arial"/>
          <w:b/>
          <w:lang w:eastAsia="hr-HR"/>
        </w:rPr>
      </w:pPr>
      <w:r w:rsidRPr="00665BA9">
        <w:rPr>
          <w:rFonts w:ascii="Arial" w:hAnsi="Arial" w:cs="Arial"/>
          <w:b/>
          <w:lang w:eastAsia="hr-HR"/>
        </w:rPr>
        <w:t xml:space="preserve">Aktivnost </w:t>
      </w:r>
      <w:proofErr w:type="spellStart"/>
      <w:r w:rsidRPr="00665BA9">
        <w:rPr>
          <w:rFonts w:ascii="Arial" w:hAnsi="Arial" w:cs="Arial"/>
          <w:b/>
          <w:lang w:eastAsia="hr-HR"/>
        </w:rPr>
        <w:t>A500005</w:t>
      </w:r>
      <w:proofErr w:type="spellEnd"/>
      <w:r w:rsidRPr="00665BA9">
        <w:rPr>
          <w:rFonts w:ascii="Arial" w:hAnsi="Arial" w:cs="Arial"/>
          <w:b/>
          <w:lang w:eastAsia="hr-HR"/>
        </w:rPr>
        <w:t>: Dodatne aktivnosti učenika i osoblja u školi</w:t>
      </w:r>
    </w:p>
    <w:p w14:paraId="758B0DBA" w14:textId="2ED0E342" w:rsidR="00EC7E98" w:rsidRPr="00D60038" w:rsidRDefault="00EC7E98" w:rsidP="00EC7E98">
      <w:pPr>
        <w:tabs>
          <w:tab w:val="left" w:pos="851"/>
        </w:tabs>
        <w:spacing w:after="0"/>
        <w:jc w:val="both"/>
        <w:rPr>
          <w:rFonts w:ascii="Arial" w:hAnsi="Arial" w:cs="Arial"/>
          <w:bCs/>
          <w:lang w:eastAsia="hr-HR"/>
        </w:rPr>
      </w:pPr>
      <w:r>
        <w:rPr>
          <w:rFonts w:ascii="Arial" w:hAnsi="Arial" w:cs="Arial"/>
          <w:bCs/>
          <w:lang w:eastAsia="hr-HR"/>
        </w:rPr>
        <w:tab/>
      </w:r>
      <w:r w:rsidRPr="00D60038">
        <w:rPr>
          <w:rFonts w:ascii="Arial" w:hAnsi="Arial" w:cs="Arial"/>
          <w:bCs/>
          <w:lang w:eastAsia="hr-HR"/>
        </w:rPr>
        <w:t>U okviru ove aktivnosti, škola tijekom školske godine sustavno provodi uočavanje, praćenje i poticanje darovitih učenika. Na temelju njihovih sposobnosti, sklonosti i interesa, organizira se dodatni rad koji uključuje individualizirane i skupne oblike podrške, s ciljem razvoja potencijala učenika.</w:t>
      </w:r>
    </w:p>
    <w:p w14:paraId="66EBE228" w14:textId="23C4A769" w:rsidR="00B76A22" w:rsidRPr="00AA6599" w:rsidRDefault="00EC7E98" w:rsidP="00EC7E98">
      <w:pPr>
        <w:tabs>
          <w:tab w:val="num" w:pos="720"/>
          <w:tab w:val="left" w:pos="851"/>
        </w:tabs>
        <w:spacing w:after="0"/>
        <w:jc w:val="both"/>
        <w:rPr>
          <w:rFonts w:ascii="Arial" w:hAnsi="Arial" w:cs="Arial"/>
          <w:color w:val="FF0000"/>
        </w:rPr>
      </w:pPr>
      <w:r w:rsidRPr="00D60038">
        <w:rPr>
          <w:rFonts w:ascii="Arial" w:hAnsi="Arial" w:cs="Arial"/>
          <w:bCs/>
          <w:lang w:eastAsia="hr-HR"/>
        </w:rPr>
        <w:t xml:space="preserve">Učenici redovito sudjeluju na natjecanjima i smotrama na školskoj, županijskoj, državnoj i međunarodnoj razini. Ta događanja organiziraju Ministarstvo znanosti, obrazovanja i mladih, Agencija za odgoj i obrazovanje, te drugi ovlašteni organizatori uz prethodnu suglasnost Ministarstva. Ujedno, učenici se uključuju i u programe za nadarene, koji omogućuju dodatni razvoj njihovih kompetencija i interesa. Ova aktivnost uključuje i financiranje mentorskih naknada učiteljima koji provode stručno mentorstvo pripravnicima tijekom njihova osposobljavanja za samostalan rad u nastavi, nabavka obveznih udžbenika za učenike sukladno važećim propisima i osiguranim sredstvima, čime se svim učenicima omogućuje </w:t>
      </w:r>
      <w:r w:rsidRPr="00EC7E98">
        <w:rPr>
          <w:rFonts w:ascii="Arial" w:hAnsi="Arial" w:cs="Arial"/>
          <w:bCs/>
          <w:lang w:eastAsia="hr-HR"/>
        </w:rPr>
        <w:t>jednak pristup obrazovanju.</w:t>
      </w:r>
      <w:r w:rsidRPr="00EC7E98">
        <w:rPr>
          <w:rFonts w:ascii="Arial" w:hAnsi="Arial" w:cs="Arial"/>
          <w:bCs/>
          <w:lang w:eastAsia="hr-HR"/>
        </w:rPr>
        <w:t xml:space="preserve"> </w:t>
      </w:r>
      <w:r w:rsidR="00B76A22" w:rsidRPr="00EC7E98">
        <w:rPr>
          <w:rFonts w:ascii="Arial" w:hAnsi="Arial" w:cs="Arial"/>
        </w:rPr>
        <w:t>Sredstva  su planirana u visini od 2</w:t>
      </w:r>
      <w:r w:rsidRPr="00EC7E98">
        <w:rPr>
          <w:rFonts w:ascii="Arial" w:hAnsi="Arial" w:cs="Arial"/>
        </w:rPr>
        <w:t>2</w:t>
      </w:r>
      <w:r w:rsidR="00B76A22" w:rsidRPr="00EC7E98">
        <w:rPr>
          <w:rFonts w:ascii="Arial" w:hAnsi="Arial" w:cs="Arial"/>
        </w:rPr>
        <w:t>.</w:t>
      </w:r>
      <w:r w:rsidRPr="00EC7E98">
        <w:rPr>
          <w:rFonts w:ascii="Arial" w:hAnsi="Arial" w:cs="Arial"/>
        </w:rPr>
        <w:t>5</w:t>
      </w:r>
      <w:r w:rsidR="00515C8B" w:rsidRPr="00EC7E98">
        <w:rPr>
          <w:rFonts w:ascii="Arial" w:hAnsi="Arial" w:cs="Arial"/>
        </w:rPr>
        <w:t>6</w:t>
      </w:r>
      <w:r w:rsidRPr="00EC7E98">
        <w:rPr>
          <w:rFonts w:ascii="Arial" w:hAnsi="Arial" w:cs="Arial"/>
        </w:rPr>
        <w:t>0</w:t>
      </w:r>
      <w:r w:rsidR="00FE28FF" w:rsidRPr="00EC7E98">
        <w:rPr>
          <w:rFonts w:ascii="Arial" w:hAnsi="Arial" w:cs="Arial"/>
        </w:rPr>
        <w:t>,00</w:t>
      </w:r>
      <w:r w:rsidR="00B76A22" w:rsidRPr="00EC7E98">
        <w:rPr>
          <w:rFonts w:ascii="Arial" w:hAnsi="Arial" w:cs="Arial"/>
        </w:rPr>
        <w:t xml:space="preserve"> eura, a utrošeno je </w:t>
      </w:r>
      <w:r w:rsidR="00515C8B" w:rsidRPr="00EC7E98">
        <w:rPr>
          <w:rFonts w:ascii="Arial" w:hAnsi="Arial" w:cs="Arial"/>
        </w:rPr>
        <w:t>4</w:t>
      </w:r>
      <w:r w:rsidR="00B76A22" w:rsidRPr="00EC7E98">
        <w:rPr>
          <w:rFonts w:ascii="Arial" w:hAnsi="Arial" w:cs="Arial"/>
        </w:rPr>
        <w:t>.</w:t>
      </w:r>
      <w:r w:rsidR="00515C8B" w:rsidRPr="00EC7E98">
        <w:rPr>
          <w:rFonts w:ascii="Arial" w:hAnsi="Arial" w:cs="Arial"/>
        </w:rPr>
        <w:t>7</w:t>
      </w:r>
      <w:r w:rsidRPr="00EC7E98">
        <w:rPr>
          <w:rFonts w:ascii="Arial" w:hAnsi="Arial" w:cs="Arial"/>
        </w:rPr>
        <w:t>84</w:t>
      </w:r>
      <w:r w:rsidR="00515C8B" w:rsidRPr="00EC7E98">
        <w:rPr>
          <w:rFonts w:ascii="Arial" w:hAnsi="Arial" w:cs="Arial"/>
        </w:rPr>
        <w:t>,7</w:t>
      </w:r>
      <w:r w:rsidRPr="00EC7E98">
        <w:rPr>
          <w:rFonts w:ascii="Arial" w:hAnsi="Arial" w:cs="Arial"/>
        </w:rPr>
        <w:t>5</w:t>
      </w:r>
      <w:r w:rsidR="00515C8B" w:rsidRPr="00EC7E98">
        <w:rPr>
          <w:rFonts w:ascii="Arial" w:hAnsi="Arial" w:cs="Arial"/>
        </w:rPr>
        <w:t xml:space="preserve"> eura što je </w:t>
      </w:r>
      <w:r w:rsidRPr="00EC7E98">
        <w:rPr>
          <w:rFonts w:ascii="Arial" w:hAnsi="Arial" w:cs="Arial"/>
        </w:rPr>
        <w:t>21,21</w:t>
      </w:r>
      <w:r w:rsidR="00515C8B" w:rsidRPr="00EC7E98">
        <w:rPr>
          <w:rFonts w:ascii="Arial" w:hAnsi="Arial" w:cs="Arial"/>
        </w:rPr>
        <w:t>%</w:t>
      </w:r>
      <w:r w:rsidR="00FE28FF" w:rsidRPr="00EC7E98">
        <w:rPr>
          <w:rFonts w:ascii="Arial" w:hAnsi="Arial" w:cs="Arial"/>
        </w:rPr>
        <w:t xml:space="preserve"> </w:t>
      </w:r>
      <w:r w:rsidR="00B76A22" w:rsidRPr="00EC7E98">
        <w:rPr>
          <w:rFonts w:ascii="Arial" w:hAnsi="Arial" w:cs="Arial"/>
        </w:rPr>
        <w:t>plana.</w:t>
      </w:r>
    </w:p>
    <w:p w14:paraId="572566E7" w14:textId="77777777" w:rsidR="00FE28FF" w:rsidRPr="00AA6599" w:rsidRDefault="00FE28FF" w:rsidP="00FE28FF">
      <w:pPr>
        <w:spacing w:after="0"/>
        <w:jc w:val="both"/>
        <w:rPr>
          <w:rFonts w:ascii="Arial" w:hAnsi="Arial" w:cs="Arial"/>
          <w:color w:val="FF0000"/>
          <w:u w:val="single"/>
        </w:rPr>
      </w:pPr>
    </w:p>
    <w:p w14:paraId="024FFBE4" w14:textId="77777777" w:rsidR="00B76A22" w:rsidRPr="00665BA9" w:rsidRDefault="00B76A22" w:rsidP="00FE28FF">
      <w:pPr>
        <w:tabs>
          <w:tab w:val="left" w:pos="851"/>
        </w:tabs>
        <w:spacing w:after="0"/>
        <w:jc w:val="both"/>
        <w:rPr>
          <w:rFonts w:ascii="Arial" w:hAnsi="Arial" w:cs="Arial"/>
          <w:b/>
          <w:lang w:eastAsia="hr-HR"/>
        </w:rPr>
      </w:pPr>
      <w:r w:rsidRPr="00665BA9">
        <w:rPr>
          <w:rFonts w:ascii="Arial" w:hAnsi="Arial" w:cs="Arial"/>
          <w:b/>
          <w:lang w:eastAsia="hr-HR"/>
        </w:rPr>
        <w:t xml:space="preserve">Aktivnost </w:t>
      </w:r>
      <w:proofErr w:type="spellStart"/>
      <w:r w:rsidRPr="00665BA9">
        <w:rPr>
          <w:rFonts w:ascii="Arial" w:hAnsi="Arial" w:cs="Arial"/>
          <w:b/>
          <w:lang w:eastAsia="hr-HR"/>
        </w:rPr>
        <w:t>A500006</w:t>
      </w:r>
      <w:proofErr w:type="spellEnd"/>
      <w:r w:rsidRPr="00665BA9">
        <w:rPr>
          <w:rFonts w:ascii="Arial" w:hAnsi="Arial" w:cs="Arial"/>
          <w:b/>
          <w:lang w:eastAsia="hr-HR"/>
        </w:rPr>
        <w:t>: Osiguranje pomoćnika učenicima s teškoćama</w:t>
      </w:r>
    </w:p>
    <w:p w14:paraId="517F07C2" w14:textId="35977931" w:rsidR="00B76A22" w:rsidRPr="00665BA9" w:rsidRDefault="00665BA9" w:rsidP="00665BA9">
      <w:pPr>
        <w:tabs>
          <w:tab w:val="left" w:pos="851"/>
        </w:tabs>
        <w:jc w:val="both"/>
        <w:rPr>
          <w:rFonts w:ascii="Arial" w:hAnsi="Arial" w:cs="Arial"/>
          <w:shd w:val="clear" w:color="auto" w:fill="FFFFFF"/>
        </w:rPr>
      </w:pPr>
      <w:r w:rsidRPr="00D60038">
        <w:rPr>
          <w:rFonts w:ascii="Arial" w:hAnsi="Arial" w:cs="Arial"/>
        </w:rPr>
        <w:t xml:space="preserve">Osiguranje pomoćnika u nastavi aktivnost je kojim se nastoji izjednačiti mogućnosti svih učenika, unaprjeđenje položaja djece s teškoćama i njihovih obitelji te stvaranje uvjeta za njihovo aktivno sudjelovanje u građanskim, društvenim i kulturnim aktivnostima njihovih </w:t>
      </w:r>
      <w:r w:rsidRPr="00665BA9">
        <w:rPr>
          <w:rFonts w:ascii="Arial" w:hAnsi="Arial" w:cs="Arial"/>
        </w:rPr>
        <w:t>zajednica. Za školsku godinu 2024./2025. Škola ima 8 pomoćnika u nastavi, a sredstva su osigurana kroz program RAST IV</w:t>
      </w:r>
      <w:r w:rsidRPr="00665BA9">
        <w:rPr>
          <w:rFonts w:ascii="Arial" w:hAnsi="Arial" w:cs="Arial"/>
          <w:shd w:val="clear" w:color="auto" w:fill="FFFFFF"/>
        </w:rPr>
        <w:t xml:space="preserve"> </w:t>
      </w:r>
      <w:r w:rsidRPr="00665BA9">
        <w:rPr>
          <w:rFonts w:ascii="Arial" w:hAnsi="Arial" w:cs="Arial"/>
        </w:rPr>
        <w:t>koji se financira iz Europskog socijalnog fonda i provodi u suradnji s nadležnim tijelima.</w:t>
      </w:r>
      <w:r w:rsidR="00B76A22" w:rsidRPr="00665BA9">
        <w:rPr>
          <w:rFonts w:ascii="Arial" w:hAnsi="Arial" w:cs="Arial"/>
          <w:shd w:val="clear" w:color="auto" w:fill="FFFFFF"/>
        </w:rPr>
        <w:t xml:space="preserve"> </w:t>
      </w:r>
      <w:r w:rsidR="00B76A22" w:rsidRPr="00665BA9">
        <w:rPr>
          <w:rFonts w:ascii="Arial" w:hAnsi="Arial" w:cs="Arial"/>
        </w:rPr>
        <w:t xml:space="preserve">Sredstva su planirana u visini od </w:t>
      </w:r>
      <w:r w:rsidRPr="00665BA9">
        <w:rPr>
          <w:rFonts w:ascii="Arial" w:hAnsi="Arial" w:cs="Arial"/>
        </w:rPr>
        <w:t>117</w:t>
      </w:r>
      <w:r w:rsidR="00B76A22" w:rsidRPr="00665BA9">
        <w:rPr>
          <w:rFonts w:ascii="Arial" w:hAnsi="Arial" w:cs="Arial"/>
        </w:rPr>
        <w:t>.</w:t>
      </w:r>
      <w:r w:rsidRPr="00665BA9">
        <w:rPr>
          <w:rFonts w:ascii="Arial" w:hAnsi="Arial" w:cs="Arial"/>
        </w:rPr>
        <w:t>2</w:t>
      </w:r>
      <w:r w:rsidR="00515C8B" w:rsidRPr="00665BA9">
        <w:rPr>
          <w:rFonts w:ascii="Arial" w:hAnsi="Arial" w:cs="Arial"/>
        </w:rPr>
        <w:t>50</w:t>
      </w:r>
      <w:r w:rsidR="00B76A22" w:rsidRPr="00665BA9">
        <w:rPr>
          <w:rFonts w:ascii="Arial" w:hAnsi="Arial" w:cs="Arial"/>
        </w:rPr>
        <w:t xml:space="preserve">,00 eura za financiranje plaće pomoćnika u nastavi za učenika s teškoćama. U izvještajnom razdoblju siječanj – </w:t>
      </w:r>
      <w:r w:rsidR="00515C8B" w:rsidRPr="00665BA9">
        <w:rPr>
          <w:rFonts w:ascii="Arial" w:hAnsi="Arial" w:cs="Arial"/>
        </w:rPr>
        <w:t>lipanj</w:t>
      </w:r>
      <w:r w:rsidR="00B76A22" w:rsidRPr="00665BA9">
        <w:rPr>
          <w:rFonts w:ascii="Arial" w:hAnsi="Arial" w:cs="Arial"/>
        </w:rPr>
        <w:t xml:space="preserve"> utrošeno je </w:t>
      </w:r>
      <w:r w:rsidRPr="00665BA9">
        <w:rPr>
          <w:rFonts w:ascii="Arial" w:hAnsi="Arial" w:cs="Arial"/>
        </w:rPr>
        <w:t>63.122,54</w:t>
      </w:r>
      <w:r w:rsidR="00FE28FF" w:rsidRPr="00665BA9">
        <w:rPr>
          <w:rFonts w:ascii="Arial" w:hAnsi="Arial" w:cs="Arial"/>
        </w:rPr>
        <w:t xml:space="preserve"> eura</w:t>
      </w:r>
      <w:r w:rsidR="00B76A22" w:rsidRPr="00665BA9">
        <w:rPr>
          <w:rFonts w:ascii="Arial" w:hAnsi="Arial" w:cs="Arial"/>
        </w:rPr>
        <w:t>.</w:t>
      </w:r>
    </w:p>
    <w:p w14:paraId="11598495" w14:textId="77777777" w:rsidR="00B76A22" w:rsidRDefault="00B76A22" w:rsidP="008B19A7">
      <w:pPr>
        <w:tabs>
          <w:tab w:val="left" w:pos="851"/>
        </w:tabs>
        <w:autoSpaceDE w:val="0"/>
        <w:autoSpaceDN w:val="0"/>
        <w:adjustRightInd w:val="0"/>
        <w:spacing w:after="0"/>
        <w:jc w:val="both"/>
        <w:rPr>
          <w:rFonts w:ascii="Arial" w:hAnsi="Arial" w:cs="Arial"/>
          <w:b/>
          <w:bCs/>
        </w:rPr>
      </w:pPr>
      <w:r w:rsidRPr="00665BA9">
        <w:rPr>
          <w:rFonts w:ascii="Arial" w:hAnsi="Arial" w:cs="Arial"/>
          <w:b/>
          <w:bCs/>
        </w:rPr>
        <w:t xml:space="preserve">Aktivnost </w:t>
      </w:r>
      <w:proofErr w:type="spellStart"/>
      <w:r w:rsidRPr="00665BA9">
        <w:rPr>
          <w:rFonts w:ascii="Arial" w:hAnsi="Arial" w:cs="Arial"/>
          <w:b/>
          <w:bCs/>
        </w:rPr>
        <w:t>A50007</w:t>
      </w:r>
      <w:proofErr w:type="spellEnd"/>
      <w:r w:rsidRPr="00665BA9">
        <w:rPr>
          <w:rFonts w:ascii="Arial" w:hAnsi="Arial" w:cs="Arial"/>
          <w:b/>
          <w:bCs/>
        </w:rPr>
        <w:t>: Financiranje izvannastavnih projekata i drugo</w:t>
      </w:r>
    </w:p>
    <w:p w14:paraId="7693E571" w14:textId="4E6DBAD8" w:rsidR="00665BA9" w:rsidRDefault="00665BA9" w:rsidP="00665BA9">
      <w:pPr>
        <w:tabs>
          <w:tab w:val="left" w:pos="851"/>
        </w:tabs>
        <w:autoSpaceDE w:val="0"/>
        <w:autoSpaceDN w:val="0"/>
        <w:adjustRightInd w:val="0"/>
        <w:spacing w:after="0"/>
        <w:jc w:val="both"/>
        <w:rPr>
          <w:rFonts w:ascii="Arial" w:hAnsi="Arial" w:cs="Arial"/>
        </w:rPr>
      </w:pPr>
      <w:r>
        <w:rPr>
          <w:rFonts w:ascii="Arial" w:hAnsi="Arial" w:cs="Arial"/>
        </w:rPr>
        <w:tab/>
      </w:r>
      <w:r w:rsidRPr="00314096">
        <w:rPr>
          <w:rFonts w:ascii="Arial" w:hAnsi="Arial" w:cs="Arial"/>
        </w:rPr>
        <w:t>Sredstva planirana unutar ove aktivnosti namijenjena su provedbi školskih projekata kojima se potiče i unapređuje kvaliteta obrazovanja učenika. Poseban naglasak stavlja se na aktivnosti koje nadopunjuju redovni odgojno-obrazovni program te doprinose razvoju kompetencija, emocionalnoj stabilnosti i povezanosti učenika sa svojom zajednicom.</w:t>
      </w:r>
    </w:p>
    <w:p w14:paraId="22D60CA0" w14:textId="77777777" w:rsidR="00665BA9" w:rsidRDefault="00665BA9" w:rsidP="00665BA9">
      <w:pPr>
        <w:tabs>
          <w:tab w:val="left" w:pos="851"/>
        </w:tabs>
        <w:autoSpaceDE w:val="0"/>
        <w:autoSpaceDN w:val="0"/>
        <w:adjustRightInd w:val="0"/>
        <w:spacing w:after="0"/>
        <w:jc w:val="both"/>
        <w:rPr>
          <w:rFonts w:ascii="Arial" w:hAnsi="Arial" w:cs="Arial"/>
        </w:rPr>
      </w:pPr>
    </w:p>
    <w:p w14:paraId="08AF113F" w14:textId="77777777" w:rsidR="00665BA9" w:rsidRPr="000B65FF" w:rsidRDefault="00665BA9" w:rsidP="00665BA9">
      <w:pPr>
        <w:tabs>
          <w:tab w:val="left" w:pos="851"/>
        </w:tabs>
        <w:autoSpaceDE w:val="0"/>
        <w:autoSpaceDN w:val="0"/>
        <w:adjustRightInd w:val="0"/>
        <w:spacing w:after="0"/>
        <w:jc w:val="both"/>
        <w:rPr>
          <w:rFonts w:ascii="Arial" w:hAnsi="Arial" w:cs="Arial"/>
        </w:rPr>
      </w:pPr>
      <w:r w:rsidRPr="000B65FF">
        <w:rPr>
          <w:rFonts w:ascii="Arial" w:hAnsi="Arial" w:cs="Arial"/>
        </w:rPr>
        <w:t>Posebno ističemo sljedeće projekte:</w:t>
      </w:r>
    </w:p>
    <w:p w14:paraId="3F355D6D" w14:textId="77777777" w:rsidR="00665BA9" w:rsidRPr="000B65FF" w:rsidRDefault="00665BA9" w:rsidP="00665BA9">
      <w:pPr>
        <w:numPr>
          <w:ilvl w:val="0"/>
          <w:numId w:val="31"/>
        </w:numPr>
        <w:tabs>
          <w:tab w:val="left" w:pos="851"/>
        </w:tabs>
        <w:autoSpaceDE w:val="0"/>
        <w:autoSpaceDN w:val="0"/>
        <w:adjustRightInd w:val="0"/>
        <w:spacing w:after="0" w:line="259" w:lineRule="auto"/>
        <w:jc w:val="both"/>
        <w:rPr>
          <w:rFonts w:ascii="Arial" w:hAnsi="Arial" w:cs="Arial"/>
        </w:rPr>
      </w:pPr>
      <w:r w:rsidRPr="000B65FF">
        <w:rPr>
          <w:rFonts w:ascii="Arial" w:hAnsi="Arial" w:cs="Arial"/>
        </w:rPr>
        <w:t xml:space="preserve">Zavičajna nastava – kontinuirano se provodi s ciljem upoznavanja učenika s kulturnom, povijesnom i prirodnom baštinom zavičaja. Aktivnosti uključuju nastavne i </w:t>
      </w:r>
      <w:r w:rsidRPr="000B65FF">
        <w:rPr>
          <w:rFonts w:ascii="Arial" w:hAnsi="Arial" w:cs="Arial"/>
        </w:rPr>
        <w:lastRenderedPageBreak/>
        <w:t>izvannastavne sadržaje, kao i terensku nastavu. Program se djelomično financira iz sredstava Istarske županije, a dodatno iz donacija.</w:t>
      </w:r>
    </w:p>
    <w:p w14:paraId="7D4DF9A2" w14:textId="77777777" w:rsidR="00665BA9" w:rsidRPr="000B65FF" w:rsidRDefault="00665BA9" w:rsidP="00665BA9">
      <w:pPr>
        <w:numPr>
          <w:ilvl w:val="0"/>
          <w:numId w:val="31"/>
        </w:numPr>
        <w:tabs>
          <w:tab w:val="left" w:pos="851"/>
        </w:tabs>
        <w:autoSpaceDE w:val="0"/>
        <w:autoSpaceDN w:val="0"/>
        <w:adjustRightInd w:val="0"/>
        <w:spacing w:after="0" w:line="259" w:lineRule="auto"/>
        <w:jc w:val="both"/>
        <w:rPr>
          <w:rFonts w:ascii="Arial" w:hAnsi="Arial" w:cs="Arial"/>
        </w:rPr>
      </w:pPr>
      <w:r w:rsidRPr="000B65FF">
        <w:rPr>
          <w:rFonts w:ascii="Arial" w:hAnsi="Arial" w:cs="Arial"/>
        </w:rPr>
        <w:t xml:space="preserve">Preventivni program psihološke pomoći učenicima – usmjeren na očuvanje i jačanje mentalnog zdravlja djece i mladih. Program provodi stručni tim škole, a financiran je sredstvima </w:t>
      </w:r>
      <w:proofErr w:type="spellStart"/>
      <w:r w:rsidRPr="000B65FF">
        <w:rPr>
          <w:rFonts w:ascii="Arial" w:hAnsi="Arial" w:cs="Arial"/>
        </w:rPr>
        <w:t>MZOM</w:t>
      </w:r>
      <w:proofErr w:type="spellEnd"/>
      <w:r w:rsidRPr="000B65FF">
        <w:rPr>
          <w:rFonts w:ascii="Arial" w:hAnsi="Arial" w:cs="Arial"/>
        </w:rPr>
        <w:t>-a.</w:t>
      </w:r>
    </w:p>
    <w:p w14:paraId="336EB04B" w14:textId="77777777" w:rsidR="00665BA9" w:rsidRPr="000B65FF" w:rsidRDefault="00665BA9" w:rsidP="00665BA9">
      <w:pPr>
        <w:numPr>
          <w:ilvl w:val="0"/>
          <w:numId w:val="31"/>
        </w:numPr>
        <w:tabs>
          <w:tab w:val="left" w:pos="851"/>
        </w:tabs>
        <w:autoSpaceDE w:val="0"/>
        <w:autoSpaceDN w:val="0"/>
        <w:adjustRightInd w:val="0"/>
        <w:spacing w:after="0" w:line="259" w:lineRule="auto"/>
        <w:jc w:val="both"/>
        <w:rPr>
          <w:rFonts w:ascii="Arial" w:hAnsi="Arial" w:cs="Arial"/>
        </w:rPr>
      </w:pPr>
      <w:r w:rsidRPr="000B65FF">
        <w:rPr>
          <w:rFonts w:ascii="Arial" w:hAnsi="Arial" w:cs="Arial"/>
        </w:rPr>
        <w:t xml:space="preserve">Projekt rada s darovitim učenicima – omogućava identifikaciju i sustavnu podršku darovitim učenicima kroz izazovne zadatke, individualni rad i dodatne sadržaje, a financiran je sredstvima </w:t>
      </w:r>
      <w:proofErr w:type="spellStart"/>
      <w:r w:rsidRPr="000B65FF">
        <w:rPr>
          <w:rFonts w:ascii="Arial" w:hAnsi="Arial" w:cs="Arial"/>
        </w:rPr>
        <w:t>MZOM</w:t>
      </w:r>
      <w:proofErr w:type="spellEnd"/>
      <w:r w:rsidRPr="000B65FF">
        <w:rPr>
          <w:rFonts w:ascii="Arial" w:hAnsi="Arial" w:cs="Arial"/>
        </w:rPr>
        <w:t>-a.</w:t>
      </w:r>
    </w:p>
    <w:p w14:paraId="386DEB36" w14:textId="77777777" w:rsidR="00665BA9" w:rsidRPr="000B65FF" w:rsidRDefault="00665BA9" w:rsidP="00665BA9">
      <w:pPr>
        <w:numPr>
          <w:ilvl w:val="0"/>
          <w:numId w:val="31"/>
        </w:numPr>
        <w:tabs>
          <w:tab w:val="left" w:pos="851"/>
        </w:tabs>
        <w:autoSpaceDE w:val="0"/>
        <w:autoSpaceDN w:val="0"/>
        <w:adjustRightInd w:val="0"/>
        <w:spacing w:after="0" w:line="259" w:lineRule="auto"/>
        <w:jc w:val="both"/>
        <w:rPr>
          <w:rFonts w:ascii="Arial" w:hAnsi="Arial" w:cs="Arial"/>
        </w:rPr>
      </w:pPr>
      <w:r w:rsidRPr="000B65FF">
        <w:rPr>
          <w:rFonts w:ascii="Arial" w:hAnsi="Arial" w:cs="Arial"/>
        </w:rPr>
        <w:t xml:space="preserve">Projekt preventivnog rada na psihološkom zdravlju – provodi se kroz radionice, predavanja i rad u manjim grupama, s ciljem razvoja emocionalne pismenosti i socijalnih vještina, a financiran je sredstvima </w:t>
      </w:r>
      <w:proofErr w:type="spellStart"/>
      <w:r w:rsidRPr="000B65FF">
        <w:rPr>
          <w:rFonts w:ascii="Arial" w:hAnsi="Arial" w:cs="Arial"/>
        </w:rPr>
        <w:t>MZOM</w:t>
      </w:r>
      <w:proofErr w:type="spellEnd"/>
      <w:r w:rsidRPr="000B65FF">
        <w:rPr>
          <w:rFonts w:ascii="Arial" w:hAnsi="Arial" w:cs="Arial"/>
        </w:rPr>
        <w:t>-a.</w:t>
      </w:r>
    </w:p>
    <w:p w14:paraId="6BE558C5" w14:textId="77777777" w:rsidR="00665BA9" w:rsidRPr="000B65FF" w:rsidRDefault="00665BA9" w:rsidP="00665BA9">
      <w:pPr>
        <w:numPr>
          <w:ilvl w:val="0"/>
          <w:numId w:val="31"/>
        </w:numPr>
        <w:tabs>
          <w:tab w:val="left" w:pos="851"/>
        </w:tabs>
        <w:autoSpaceDE w:val="0"/>
        <w:autoSpaceDN w:val="0"/>
        <w:adjustRightInd w:val="0"/>
        <w:spacing w:after="0" w:line="259" w:lineRule="auto"/>
        <w:jc w:val="both"/>
        <w:rPr>
          <w:rFonts w:ascii="Arial" w:hAnsi="Arial" w:cs="Arial"/>
        </w:rPr>
      </w:pPr>
      <w:r w:rsidRPr="000B65FF">
        <w:rPr>
          <w:rFonts w:ascii="Arial" w:hAnsi="Arial" w:cs="Arial"/>
        </w:rPr>
        <w:t xml:space="preserve">Projekt "Vještine za život" – usmjeren na razvoj svakodnevnih životnih vještina, otpornosti, odgovornosti i suradničkog učenja kod djece, a financiran je sredstvima </w:t>
      </w:r>
      <w:proofErr w:type="spellStart"/>
      <w:r w:rsidRPr="000B65FF">
        <w:rPr>
          <w:rFonts w:ascii="Arial" w:hAnsi="Arial" w:cs="Arial"/>
        </w:rPr>
        <w:t>MZOM</w:t>
      </w:r>
      <w:proofErr w:type="spellEnd"/>
      <w:r w:rsidRPr="000B65FF">
        <w:rPr>
          <w:rFonts w:ascii="Arial" w:hAnsi="Arial" w:cs="Arial"/>
        </w:rPr>
        <w:t>-a.</w:t>
      </w:r>
    </w:p>
    <w:p w14:paraId="7A42FA93" w14:textId="77777777" w:rsidR="00665BA9" w:rsidRPr="00665BA9" w:rsidRDefault="00665BA9" w:rsidP="008B19A7">
      <w:pPr>
        <w:tabs>
          <w:tab w:val="left" w:pos="851"/>
        </w:tabs>
        <w:autoSpaceDE w:val="0"/>
        <w:autoSpaceDN w:val="0"/>
        <w:adjustRightInd w:val="0"/>
        <w:spacing w:after="0"/>
        <w:jc w:val="both"/>
        <w:rPr>
          <w:rFonts w:ascii="Arial" w:hAnsi="Arial" w:cs="Arial"/>
          <w:b/>
          <w:bCs/>
        </w:rPr>
      </w:pPr>
    </w:p>
    <w:p w14:paraId="40566971" w14:textId="62A5C8E2" w:rsidR="00315596" w:rsidRPr="00AA6599" w:rsidRDefault="00B76A22" w:rsidP="00665BA9">
      <w:pPr>
        <w:tabs>
          <w:tab w:val="left" w:pos="851"/>
        </w:tabs>
        <w:spacing w:after="0"/>
        <w:jc w:val="both"/>
        <w:rPr>
          <w:rFonts w:ascii="Times New Roman" w:hAnsi="Times New Roman"/>
          <w:b/>
          <w:bCs/>
          <w:color w:val="FF0000"/>
          <w:sz w:val="24"/>
          <w:szCs w:val="24"/>
        </w:rPr>
      </w:pPr>
      <w:r w:rsidRPr="00AA6599">
        <w:rPr>
          <w:rFonts w:ascii="Arial" w:hAnsi="Arial" w:cs="Arial"/>
          <w:i/>
          <w:color w:val="FF0000"/>
        </w:rPr>
        <w:tab/>
      </w:r>
    </w:p>
    <w:p w14:paraId="55DACAC6" w14:textId="77777777" w:rsidR="00D92A42" w:rsidRPr="00AA6599" w:rsidRDefault="00D92A42" w:rsidP="003A3B2E">
      <w:pPr>
        <w:spacing w:after="0" w:line="240" w:lineRule="auto"/>
        <w:jc w:val="center"/>
        <w:rPr>
          <w:rFonts w:ascii="Times New Roman" w:hAnsi="Times New Roman"/>
          <w:b/>
          <w:bCs/>
          <w:color w:val="FF0000"/>
          <w:sz w:val="24"/>
          <w:szCs w:val="24"/>
        </w:rPr>
      </w:pPr>
    </w:p>
    <w:p w14:paraId="1EEAEE45" w14:textId="77777777" w:rsidR="008B19A7" w:rsidRPr="00AA6599" w:rsidRDefault="008B19A7" w:rsidP="003A3B2E">
      <w:pPr>
        <w:spacing w:after="0" w:line="240" w:lineRule="auto"/>
        <w:jc w:val="center"/>
        <w:rPr>
          <w:rFonts w:ascii="Times New Roman" w:hAnsi="Times New Roman"/>
          <w:b/>
          <w:bCs/>
          <w:color w:val="FF0000"/>
          <w:sz w:val="24"/>
          <w:szCs w:val="24"/>
        </w:rPr>
      </w:pPr>
    </w:p>
    <w:p w14:paraId="28666353" w14:textId="77777777" w:rsidR="008B19A7" w:rsidRPr="00AA6599" w:rsidRDefault="008B19A7" w:rsidP="003A3B2E">
      <w:pPr>
        <w:spacing w:after="0" w:line="240" w:lineRule="auto"/>
        <w:jc w:val="center"/>
        <w:rPr>
          <w:rFonts w:ascii="Times New Roman" w:hAnsi="Times New Roman"/>
          <w:b/>
          <w:bCs/>
          <w:color w:val="FF0000"/>
          <w:sz w:val="24"/>
          <w:szCs w:val="24"/>
        </w:rPr>
      </w:pPr>
    </w:p>
    <w:p w14:paraId="5E8B3AC6" w14:textId="77777777" w:rsidR="008B19A7" w:rsidRPr="00AA6599" w:rsidRDefault="008B19A7" w:rsidP="003A3B2E">
      <w:pPr>
        <w:spacing w:after="0" w:line="240" w:lineRule="auto"/>
        <w:jc w:val="center"/>
        <w:rPr>
          <w:rFonts w:ascii="Times New Roman" w:hAnsi="Times New Roman"/>
          <w:b/>
          <w:bCs/>
          <w:color w:val="FF0000"/>
          <w:sz w:val="24"/>
          <w:szCs w:val="24"/>
        </w:rPr>
      </w:pPr>
    </w:p>
    <w:p w14:paraId="4D84C3FD" w14:textId="77777777" w:rsidR="00CF62CC" w:rsidRPr="00AA6599" w:rsidRDefault="00CF62CC" w:rsidP="00F71C6A">
      <w:pPr>
        <w:spacing w:after="0"/>
        <w:rPr>
          <w:rFonts w:ascii="Times New Roman" w:hAnsi="Times New Roman"/>
          <w:color w:val="FF0000"/>
          <w:sz w:val="24"/>
          <w:szCs w:val="24"/>
        </w:rPr>
      </w:pPr>
    </w:p>
    <w:p w14:paraId="7DEAB190" w14:textId="795F0586" w:rsidR="002E2E6E" w:rsidRPr="00AA6599" w:rsidRDefault="002E2E6E" w:rsidP="00037C57">
      <w:pPr>
        <w:spacing w:after="0" w:line="240" w:lineRule="auto"/>
        <w:jc w:val="both"/>
        <w:rPr>
          <w:rFonts w:ascii="Times New Roman" w:hAnsi="Times New Roman"/>
          <w:b/>
          <w:bCs/>
          <w:color w:val="FF0000"/>
          <w:sz w:val="24"/>
          <w:szCs w:val="24"/>
        </w:rPr>
      </w:pPr>
    </w:p>
    <w:sectPr w:rsidR="002E2E6E" w:rsidRPr="00AA6599" w:rsidSect="007D64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5012" w14:textId="77777777" w:rsidR="00066314" w:rsidRDefault="00066314" w:rsidP="00345E8A">
      <w:pPr>
        <w:spacing w:after="0" w:line="240" w:lineRule="auto"/>
      </w:pPr>
      <w:r>
        <w:separator/>
      </w:r>
    </w:p>
  </w:endnote>
  <w:endnote w:type="continuationSeparator" w:id="0">
    <w:p w14:paraId="3ABBFEB1" w14:textId="77777777" w:rsidR="00066314" w:rsidRDefault="00066314" w:rsidP="0034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4711" w14:textId="77777777" w:rsidR="00066314" w:rsidRDefault="00066314" w:rsidP="00345E8A">
      <w:pPr>
        <w:spacing w:after="0" w:line="240" w:lineRule="auto"/>
      </w:pPr>
      <w:r>
        <w:separator/>
      </w:r>
    </w:p>
  </w:footnote>
  <w:footnote w:type="continuationSeparator" w:id="0">
    <w:p w14:paraId="6D1EF9FD" w14:textId="77777777" w:rsidR="00066314" w:rsidRDefault="00066314" w:rsidP="00345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B559" w14:textId="023B142E" w:rsidR="007F2790" w:rsidRPr="002A0219" w:rsidRDefault="007F2790" w:rsidP="000D2A7B">
    <w:pPr>
      <w:pStyle w:val="Zaglavlje"/>
      <w:tabs>
        <w:tab w:val="left" w:pos="2700"/>
      </w:tabs>
      <w:spacing w:line="360" w:lineRule="auto"/>
      <w:rPr>
        <w:i/>
        <w:sz w:val="18"/>
      </w:rPr>
    </w:pPr>
    <w:r>
      <w:tab/>
    </w:r>
  </w:p>
  <w:p w14:paraId="3C47D618" w14:textId="77399C42" w:rsidR="00413799" w:rsidRDefault="00413799" w:rsidP="00815046">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5BD"/>
    <w:multiLevelType w:val="multilevel"/>
    <w:tmpl w:val="3B18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938D7"/>
    <w:multiLevelType w:val="multilevel"/>
    <w:tmpl w:val="9BD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94C22"/>
    <w:multiLevelType w:val="multilevel"/>
    <w:tmpl w:val="EBD2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E2D8A"/>
    <w:multiLevelType w:val="hybridMultilevel"/>
    <w:tmpl w:val="62027DC6"/>
    <w:lvl w:ilvl="0" w:tplc="AC34D7B2">
      <w:start w:val="1"/>
      <w:numFmt w:val="bullet"/>
      <w:lvlText w:val="-"/>
      <w:lvlJc w:val="left"/>
      <w:pPr>
        <w:ind w:left="720" w:hanging="360"/>
      </w:pPr>
      <w:rPr>
        <w:rFonts w:ascii="Calibri Light" w:eastAsiaTheme="minorEastAsia" w:hAnsi="Calibri Light"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97692A"/>
    <w:multiLevelType w:val="hybridMultilevel"/>
    <w:tmpl w:val="57664F9C"/>
    <w:lvl w:ilvl="0" w:tplc="9334A75C">
      <w:start w:val="1"/>
      <w:numFmt w:val="bullet"/>
      <w:lvlText w:val="•"/>
      <w:lvlJc w:val="left"/>
      <w:pPr>
        <w:tabs>
          <w:tab w:val="num" w:pos="720"/>
        </w:tabs>
        <w:ind w:left="720" w:hanging="360"/>
      </w:pPr>
      <w:rPr>
        <w:rFonts w:ascii="Arial" w:hAnsi="Arial" w:hint="default"/>
      </w:rPr>
    </w:lvl>
    <w:lvl w:ilvl="1" w:tplc="E87456E4" w:tentative="1">
      <w:start w:val="1"/>
      <w:numFmt w:val="bullet"/>
      <w:lvlText w:val="•"/>
      <w:lvlJc w:val="left"/>
      <w:pPr>
        <w:tabs>
          <w:tab w:val="num" w:pos="1440"/>
        </w:tabs>
        <w:ind w:left="1440" w:hanging="360"/>
      </w:pPr>
      <w:rPr>
        <w:rFonts w:ascii="Arial" w:hAnsi="Arial" w:hint="default"/>
      </w:rPr>
    </w:lvl>
    <w:lvl w:ilvl="2" w:tplc="EA04601E" w:tentative="1">
      <w:start w:val="1"/>
      <w:numFmt w:val="bullet"/>
      <w:lvlText w:val="•"/>
      <w:lvlJc w:val="left"/>
      <w:pPr>
        <w:tabs>
          <w:tab w:val="num" w:pos="2160"/>
        </w:tabs>
        <w:ind w:left="2160" w:hanging="360"/>
      </w:pPr>
      <w:rPr>
        <w:rFonts w:ascii="Arial" w:hAnsi="Arial" w:hint="default"/>
      </w:rPr>
    </w:lvl>
    <w:lvl w:ilvl="3" w:tplc="FDB238C0" w:tentative="1">
      <w:start w:val="1"/>
      <w:numFmt w:val="bullet"/>
      <w:lvlText w:val="•"/>
      <w:lvlJc w:val="left"/>
      <w:pPr>
        <w:tabs>
          <w:tab w:val="num" w:pos="2880"/>
        </w:tabs>
        <w:ind w:left="2880" w:hanging="360"/>
      </w:pPr>
      <w:rPr>
        <w:rFonts w:ascii="Arial" w:hAnsi="Arial" w:hint="default"/>
      </w:rPr>
    </w:lvl>
    <w:lvl w:ilvl="4" w:tplc="A81473C2" w:tentative="1">
      <w:start w:val="1"/>
      <w:numFmt w:val="bullet"/>
      <w:lvlText w:val="•"/>
      <w:lvlJc w:val="left"/>
      <w:pPr>
        <w:tabs>
          <w:tab w:val="num" w:pos="3600"/>
        </w:tabs>
        <w:ind w:left="3600" w:hanging="360"/>
      </w:pPr>
      <w:rPr>
        <w:rFonts w:ascii="Arial" w:hAnsi="Arial" w:hint="default"/>
      </w:rPr>
    </w:lvl>
    <w:lvl w:ilvl="5" w:tplc="57362206" w:tentative="1">
      <w:start w:val="1"/>
      <w:numFmt w:val="bullet"/>
      <w:lvlText w:val="•"/>
      <w:lvlJc w:val="left"/>
      <w:pPr>
        <w:tabs>
          <w:tab w:val="num" w:pos="4320"/>
        </w:tabs>
        <w:ind w:left="4320" w:hanging="360"/>
      </w:pPr>
      <w:rPr>
        <w:rFonts w:ascii="Arial" w:hAnsi="Arial" w:hint="default"/>
      </w:rPr>
    </w:lvl>
    <w:lvl w:ilvl="6" w:tplc="BD0E7C24" w:tentative="1">
      <w:start w:val="1"/>
      <w:numFmt w:val="bullet"/>
      <w:lvlText w:val="•"/>
      <w:lvlJc w:val="left"/>
      <w:pPr>
        <w:tabs>
          <w:tab w:val="num" w:pos="5040"/>
        </w:tabs>
        <w:ind w:left="5040" w:hanging="360"/>
      </w:pPr>
      <w:rPr>
        <w:rFonts w:ascii="Arial" w:hAnsi="Arial" w:hint="default"/>
      </w:rPr>
    </w:lvl>
    <w:lvl w:ilvl="7" w:tplc="E89A14DC" w:tentative="1">
      <w:start w:val="1"/>
      <w:numFmt w:val="bullet"/>
      <w:lvlText w:val="•"/>
      <w:lvlJc w:val="left"/>
      <w:pPr>
        <w:tabs>
          <w:tab w:val="num" w:pos="5760"/>
        </w:tabs>
        <w:ind w:left="5760" w:hanging="360"/>
      </w:pPr>
      <w:rPr>
        <w:rFonts w:ascii="Arial" w:hAnsi="Arial" w:hint="default"/>
      </w:rPr>
    </w:lvl>
    <w:lvl w:ilvl="8" w:tplc="B9C67B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E342D9"/>
    <w:multiLevelType w:val="multilevel"/>
    <w:tmpl w:val="8914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F78C3"/>
    <w:multiLevelType w:val="hybridMultilevel"/>
    <w:tmpl w:val="2A2C4B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E42253"/>
    <w:multiLevelType w:val="hybridMultilevel"/>
    <w:tmpl w:val="0FDA991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D9627AA"/>
    <w:multiLevelType w:val="multilevel"/>
    <w:tmpl w:val="CD04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91194"/>
    <w:multiLevelType w:val="multilevel"/>
    <w:tmpl w:val="0AD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966BB"/>
    <w:multiLevelType w:val="hybridMultilevel"/>
    <w:tmpl w:val="BA62E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484696"/>
    <w:multiLevelType w:val="hybridMultilevel"/>
    <w:tmpl w:val="39CA6DF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BEB2127"/>
    <w:multiLevelType w:val="hybridMultilevel"/>
    <w:tmpl w:val="FF6A4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791A90"/>
    <w:multiLevelType w:val="multilevel"/>
    <w:tmpl w:val="757A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03DD6"/>
    <w:multiLevelType w:val="hybridMultilevel"/>
    <w:tmpl w:val="FD0A32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B4301C"/>
    <w:multiLevelType w:val="hybridMultilevel"/>
    <w:tmpl w:val="68D06C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C751259"/>
    <w:multiLevelType w:val="hybridMultilevel"/>
    <w:tmpl w:val="35C2D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3171CF"/>
    <w:multiLevelType w:val="multilevel"/>
    <w:tmpl w:val="E38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A0197"/>
    <w:multiLevelType w:val="hybridMultilevel"/>
    <w:tmpl w:val="9E2EC2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A08551C"/>
    <w:multiLevelType w:val="hybridMultilevel"/>
    <w:tmpl w:val="0204AB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B8270A0"/>
    <w:multiLevelType w:val="hybridMultilevel"/>
    <w:tmpl w:val="B8E4B5DE"/>
    <w:lvl w:ilvl="0" w:tplc="E6109F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6D640C"/>
    <w:multiLevelType w:val="hybridMultilevel"/>
    <w:tmpl w:val="F2C2AE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00524BF"/>
    <w:multiLevelType w:val="hybridMultilevel"/>
    <w:tmpl w:val="D0E20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2A45E5"/>
    <w:multiLevelType w:val="multilevel"/>
    <w:tmpl w:val="311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613C25"/>
    <w:multiLevelType w:val="hybridMultilevel"/>
    <w:tmpl w:val="4A7CEB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E23E41"/>
    <w:multiLevelType w:val="multilevel"/>
    <w:tmpl w:val="F6D8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F05938"/>
    <w:multiLevelType w:val="multilevel"/>
    <w:tmpl w:val="02D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231AA"/>
    <w:multiLevelType w:val="hybridMultilevel"/>
    <w:tmpl w:val="F53E0B7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BB102D5"/>
    <w:multiLevelType w:val="hybridMultilevel"/>
    <w:tmpl w:val="B41046C8"/>
    <w:lvl w:ilvl="0" w:tplc="DD9AFBCA">
      <w:start w:val="1"/>
      <w:numFmt w:val="bullet"/>
      <w:lvlText w:val="•"/>
      <w:lvlJc w:val="left"/>
      <w:pPr>
        <w:tabs>
          <w:tab w:val="num" w:pos="720"/>
        </w:tabs>
        <w:ind w:left="720" w:hanging="360"/>
      </w:pPr>
      <w:rPr>
        <w:rFonts w:ascii="Arial" w:hAnsi="Arial" w:hint="default"/>
      </w:rPr>
    </w:lvl>
    <w:lvl w:ilvl="1" w:tplc="39FA85AA" w:tentative="1">
      <w:start w:val="1"/>
      <w:numFmt w:val="bullet"/>
      <w:lvlText w:val="•"/>
      <w:lvlJc w:val="left"/>
      <w:pPr>
        <w:tabs>
          <w:tab w:val="num" w:pos="1440"/>
        </w:tabs>
        <w:ind w:left="1440" w:hanging="360"/>
      </w:pPr>
      <w:rPr>
        <w:rFonts w:ascii="Arial" w:hAnsi="Arial" w:hint="default"/>
      </w:rPr>
    </w:lvl>
    <w:lvl w:ilvl="2" w:tplc="7054D6E2" w:tentative="1">
      <w:start w:val="1"/>
      <w:numFmt w:val="bullet"/>
      <w:lvlText w:val="•"/>
      <w:lvlJc w:val="left"/>
      <w:pPr>
        <w:tabs>
          <w:tab w:val="num" w:pos="2160"/>
        </w:tabs>
        <w:ind w:left="2160" w:hanging="360"/>
      </w:pPr>
      <w:rPr>
        <w:rFonts w:ascii="Arial" w:hAnsi="Arial" w:hint="default"/>
      </w:rPr>
    </w:lvl>
    <w:lvl w:ilvl="3" w:tplc="2EBAFC1E" w:tentative="1">
      <w:start w:val="1"/>
      <w:numFmt w:val="bullet"/>
      <w:lvlText w:val="•"/>
      <w:lvlJc w:val="left"/>
      <w:pPr>
        <w:tabs>
          <w:tab w:val="num" w:pos="2880"/>
        </w:tabs>
        <w:ind w:left="2880" w:hanging="360"/>
      </w:pPr>
      <w:rPr>
        <w:rFonts w:ascii="Arial" w:hAnsi="Arial" w:hint="default"/>
      </w:rPr>
    </w:lvl>
    <w:lvl w:ilvl="4" w:tplc="AF1EA706" w:tentative="1">
      <w:start w:val="1"/>
      <w:numFmt w:val="bullet"/>
      <w:lvlText w:val="•"/>
      <w:lvlJc w:val="left"/>
      <w:pPr>
        <w:tabs>
          <w:tab w:val="num" w:pos="3600"/>
        </w:tabs>
        <w:ind w:left="3600" w:hanging="360"/>
      </w:pPr>
      <w:rPr>
        <w:rFonts w:ascii="Arial" w:hAnsi="Arial" w:hint="default"/>
      </w:rPr>
    </w:lvl>
    <w:lvl w:ilvl="5" w:tplc="2318C09C" w:tentative="1">
      <w:start w:val="1"/>
      <w:numFmt w:val="bullet"/>
      <w:lvlText w:val="•"/>
      <w:lvlJc w:val="left"/>
      <w:pPr>
        <w:tabs>
          <w:tab w:val="num" w:pos="4320"/>
        </w:tabs>
        <w:ind w:left="4320" w:hanging="360"/>
      </w:pPr>
      <w:rPr>
        <w:rFonts w:ascii="Arial" w:hAnsi="Arial" w:hint="default"/>
      </w:rPr>
    </w:lvl>
    <w:lvl w:ilvl="6" w:tplc="CB40E2DE" w:tentative="1">
      <w:start w:val="1"/>
      <w:numFmt w:val="bullet"/>
      <w:lvlText w:val="•"/>
      <w:lvlJc w:val="left"/>
      <w:pPr>
        <w:tabs>
          <w:tab w:val="num" w:pos="5040"/>
        </w:tabs>
        <w:ind w:left="5040" w:hanging="360"/>
      </w:pPr>
      <w:rPr>
        <w:rFonts w:ascii="Arial" w:hAnsi="Arial" w:hint="default"/>
      </w:rPr>
    </w:lvl>
    <w:lvl w:ilvl="7" w:tplc="156EA34C" w:tentative="1">
      <w:start w:val="1"/>
      <w:numFmt w:val="bullet"/>
      <w:lvlText w:val="•"/>
      <w:lvlJc w:val="left"/>
      <w:pPr>
        <w:tabs>
          <w:tab w:val="num" w:pos="5760"/>
        </w:tabs>
        <w:ind w:left="5760" w:hanging="360"/>
      </w:pPr>
      <w:rPr>
        <w:rFonts w:ascii="Arial" w:hAnsi="Arial" w:hint="default"/>
      </w:rPr>
    </w:lvl>
    <w:lvl w:ilvl="8" w:tplc="48BEF8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7E4796"/>
    <w:multiLevelType w:val="hybridMultilevel"/>
    <w:tmpl w:val="C76615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F66498B"/>
    <w:multiLevelType w:val="multilevel"/>
    <w:tmpl w:val="48C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86183">
    <w:abstractNumId w:val="11"/>
  </w:num>
  <w:num w:numId="2" w16cid:durableId="1412312121">
    <w:abstractNumId w:val="19"/>
  </w:num>
  <w:num w:numId="3" w16cid:durableId="1361904884">
    <w:abstractNumId w:val="15"/>
  </w:num>
  <w:num w:numId="4" w16cid:durableId="1559436628">
    <w:abstractNumId w:val="27"/>
  </w:num>
  <w:num w:numId="5" w16cid:durableId="1196848485">
    <w:abstractNumId w:val="22"/>
  </w:num>
  <w:num w:numId="6" w16cid:durableId="141192196">
    <w:abstractNumId w:val="24"/>
  </w:num>
  <w:num w:numId="7" w16cid:durableId="1353730015">
    <w:abstractNumId w:val="16"/>
  </w:num>
  <w:num w:numId="8" w16cid:durableId="430856465">
    <w:abstractNumId w:val="29"/>
  </w:num>
  <w:num w:numId="9" w16cid:durableId="1303535039">
    <w:abstractNumId w:val="18"/>
  </w:num>
  <w:num w:numId="10" w16cid:durableId="1876576896">
    <w:abstractNumId w:val="7"/>
  </w:num>
  <w:num w:numId="11" w16cid:durableId="299070744">
    <w:abstractNumId w:val="4"/>
  </w:num>
  <w:num w:numId="12" w16cid:durableId="351421654">
    <w:abstractNumId w:val="28"/>
  </w:num>
  <w:num w:numId="13" w16cid:durableId="1000350048">
    <w:abstractNumId w:val="10"/>
  </w:num>
  <w:num w:numId="14" w16cid:durableId="730077428">
    <w:abstractNumId w:val="21"/>
  </w:num>
  <w:num w:numId="15" w16cid:durableId="1981498765">
    <w:abstractNumId w:val="6"/>
  </w:num>
  <w:num w:numId="16" w16cid:durableId="1439449803">
    <w:abstractNumId w:val="20"/>
  </w:num>
  <w:num w:numId="17" w16cid:durableId="1475953506">
    <w:abstractNumId w:val="14"/>
  </w:num>
  <w:num w:numId="18" w16cid:durableId="416902377">
    <w:abstractNumId w:val="12"/>
  </w:num>
  <w:num w:numId="19" w16cid:durableId="2000841428">
    <w:abstractNumId w:val="3"/>
  </w:num>
  <w:num w:numId="20" w16cid:durableId="399594377">
    <w:abstractNumId w:val="8"/>
  </w:num>
  <w:num w:numId="21" w16cid:durableId="732777057">
    <w:abstractNumId w:val="30"/>
  </w:num>
  <w:num w:numId="22" w16cid:durableId="1043942985">
    <w:abstractNumId w:val="9"/>
  </w:num>
  <w:num w:numId="23" w16cid:durableId="371728824">
    <w:abstractNumId w:val="1"/>
  </w:num>
  <w:num w:numId="24" w16cid:durableId="1113212001">
    <w:abstractNumId w:val="0"/>
  </w:num>
  <w:num w:numId="25" w16cid:durableId="996108526">
    <w:abstractNumId w:val="13"/>
  </w:num>
  <w:num w:numId="26" w16cid:durableId="994799225">
    <w:abstractNumId w:val="25"/>
  </w:num>
  <w:num w:numId="27" w16cid:durableId="367687007">
    <w:abstractNumId w:val="23"/>
  </w:num>
  <w:num w:numId="28" w16cid:durableId="8409549">
    <w:abstractNumId w:val="2"/>
  </w:num>
  <w:num w:numId="29" w16cid:durableId="1514295334">
    <w:abstractNumId w:val="5"/>
  </w:num>
  <w:num w:numId="30" w16cid:durableId="1725908894">
    <w:abstractNumId w:val="26"/>
  </w:num>
  <w:num w:numId="31" w16cid:durableId="898584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EA"/>
    <w:rsid w:val="000112BA"/>
    <w:rsid w:val="00012047"/>
    <w:rsid w:val="000121BC"/>
    <w:rsid w:val="0001268A"/>
    <w:rsid w:val="00015FE9"/>
    <w:rsid w:val="000207FE"/>
    <w:rsid w:val="000223BE"/>
    <w:rsid w:val="000253C5"/>
    <w:rsid w:val="00026932"/>
    <w:rsid w:val="000360AF"/>
    <w:rsid w:val="00037C57"/>
    <w:rsid w:val="00046911"/>
    <w:rsid w:val="00052359"/>
    <w:rsid w:val="00056B0E"/>
    <w:rsid w:val="0006236B"/>
    <w:rsid w:val="00066314"/>
    <w:rsid w:val="00070C1F"/>
    <w:rsid w:val="00081A42"/>
    <w:rsid w:val="00084E17"/>
    <w:rsid w:val="000863E3"/>
    <w:rsid w:val="00086D0B"/>
    <w:rsid w:val="00087014"/>
    <w:rsid w:val="000A2BDD"/>
    <w:rsid w:val="000A45C6"/>
    <w:rsid w:val="000B2DD4"/>
    <w:rsid w:val="000B36CC"/>
    <w:rsid w:val="000B6EB9"/>
    <w:rsid w:val="000C2607"/>
    <w:rsid w:val="000C48E8"/>
    <w:rsid w:val="000C4EF6"/>
    <w:rsid w:val="000C5655"/>
    <w:rsid w:val="000D204E"/>
    <w:rsid w:val="000D2A7B"/>
    <w:rsid w:val="000D2FEF"/>
    <w:rsid w:val="000D32EE"/>
    <w:rsid w:val="000D62F5"/>
    <w:rsid w:val="000E026B"/>
    <w:rsid w:val="000E6839"/>
    <w:rsid w:val="000F2C4E"/>
    <w:rsid w:val="000F3155"/>
    <w:rsid w:val="000F715B"/>
    <w:rsid w:val="00106558"/>
    <w:rsid w:val="00110464"/>
    <w:rsid w:val="00112E8D"/>
    <w:rsid w:val="001203DB"/>
    <w:rsid w:val="00122BA3"/>
    <w:rsid w:val="00126930"/>
    <w:rsid w:val="00126B20"/>
    <w:rsid w:val="00133917"/>
    <w:rsid w:val="00133E35"/>
    <w:rsid w:val="0013769C"/>
    <w:rsid w:val="001433EA"/>
    <w:rsid w:val="00143451"/>
    <w:rsid w:val="00144E59"/>
    <w:rsid w:val="0015035C"/>
    <w:rsid w:val="00150DB2"/>
    <w:rsid w:val="00160248"/>
    <w:rsid w:val="00166915"/>
    <w:rsid w:val="00166D94"/>
    <w:rsid w:val="00167F27"/>
    <w:rsid w:val="001707B9"/>
    <w:rsid w:val="00171CFF"/>
    <w:rsid w:val="001753B2"/>
    <w:rsid w:val="00180874"/>
    <w:rsid w:val="00183BF8"/>
    <w:rsid w:val="00190B3A"/>
    <w:rsid w:val="00193A10"/>
    <w:rsid w:val="0019411E"/>
    <w:rsid w:val="001A6EB9"/>
    <w:rsid w:val="001B11AD"/>
    <w:rsid w:val="001B1992"/>
    <w:rsid w:val="001B2D67"/>
    <w:rsid w:val="001B7596"/>
    <w:rsid w:val="001B7D95"/>
    <w:rsid w:val="001B7DC8"/>
    <w:rsid w:val="001C04A4"/>
    <w:rsid w:val="001C2FA0"/>
    <w:rsid w:val="001C32C2"/>
    <w:rsid w:val="001C43CF"/>
    <w:rsid w:val="001C44EB"/>
    <w:rsid w:val="001D101C"/>
    <w:rsid w:val="001D21D0"/>
    <w:rsid w:val="001D2DA0"/>
    <w:rsid w:val="001D5EFB"/>
    <w:rsid w:val="001D610B"/>
    <w:rsid w:val="001D66F6"/>
    <w:rsid w:val="001E0D0B"/>
    <w:rsid w:val="001E37FA"/>
    <w:rsid w:val="001E52F4"/>
    <w:rsid w:val="001E6DAE"/>
    <w:rsid w:val="001E6F2E"/>
    <w:rsid w:val="001E75B9"/>
    <w:rsid w:val="001F10C4"/>
    <w:rsid w:val="001F1921"/>
    <w:rsid w:val="00205858"/>
    <w:rsid w:val="00210DFD"/>
    <w:rsid w:val="00210F47"/>
    <w:rsid w:val="00213676"/>
    <w:rsid w:val="00221188"/>
    <w:rsid w:val="0022162F"/>
    <w:rsid w:val="00222776"/>
    <w:rsid w:val="00222B5D"/>
    <w:rsid w:val="00225008"/>
    <w:rsid w:val="00225185"/>
    <w:rsid w:val="002303EF"/>
    <w:rsid w:val="0023190B"/>
    <w:rsid w:val="002324BC"/>
    <w:rsid w:val="002337D2"/>
    <w:rsid w:val="00233D18"/>
    <w:rsid w:val="00234D87"/>
    <w:rsid w:val="002375B7"/>
    <w:rsid w:val="002462F0"/>
    <w:rsid w:val="0024780A"/>
    <w:rsid w:val="00251DA4"/>
    <w:rsid w:val="002524B4"/>
    <w:rsid w:val="00254E2B"/>
    <w:rsid w:val="00255307"/>
    <w:rsid w:val="00257238"/>
    <w:rsid w:val="00262019"/>
    <w:rsid w:val="00264C7F"/>
    <w:rsid w:val="00264DB6"/>
    <w:rsid w:val="00265953"/>
    <w:rsid w:val="00270874"/>
    <w:rsid w:val="00272E06"/>
    <w:rsid w:val="00274AFF"/>
    <w:rsid w:val="0027670E"/>
    <w:rsid w:val="002771E5"/>
    <w:rsid w:val="00282AEA"/>
    <w:rsid w:val="00290CCE"/>
    <w:rsid w:val="002930C8"/>
    <w:rsid w:val="002A3E39"/>
    <w:rsid w:val="002A6762"/>
    <w:rsid w:val="002B6D6A"/>
    <w:rsid w:val="002C00D2"/>
    <w:rsid w:val="002C14E2"/>
    <w:rsid w:val="002C3220"/>
    <w:rsid w:val="002C7579"/>
    <w:rsid w:val="002C7D37"/>
    <w:rsid w:val="002D39FE"/>
    <w:rsid w:val="002D4165"/>
    <w:rsid w:val="002D4DF0"/>
    <w:rsid w:val="002E0AA8"/>
    <w:rsid w:val="002E2E6E"/>
    <w:rsid w:val="002E70AE"/>
    <w:rsid w:val="002F1DC7"/>
    <w:rsid w:val="00304718"/>
    <w:rsid w:val="00307A3A"/>
    <w:rsid w:val="00311684"/>
    <w:rsid w:val="0031189D"/>
    <w:rsid w:val="0031256D"/>
    <w:rsid w:val="00315596"/>
    <w:rsid w:val="003175AF"/>
    <w:rsid w:val="00317796"/>
    <w:rsid w:val="00321291"/>
    <w:rsid w:val="00322519"/>
    <w:rsid w:val="003235C5"/>
    <w:rsid w:val="003239B9"/>
    <w:rsid w:val="00323ACF"/>
    <w:rsid w:val="00325692"/>
    <w:rsid w:val="00326387"/>
    <w:rsid w:val="00327B78"/>
    <w:rsid w:val="003304CA"/>
    <w:rsid w:val="003309EC"/>
    <w:rsid w:val="003364D2"/>
    <w:rsid w:val="00337622"/>
    <w:rsid w:val="0034137D"/>
    <w:rsid w:val="00341898"/>
    <w:rsid w:val="00341DC3"/>
    <w:rsid w:val="0034590B"/>
    <w:rsid w:val="00345B22"/>
    <w:rsid w:val="00345E8A"/>
    <w:rsid w:val="00347D27"/>
    <w:rsid w:val="003537C9"/>
    <w:rsid w:val="0035418B"/>
    <w:rsid w:val="00356D87"/>
    <w:rsid w:val="0036172B"/>
    <w:rsid w:val="00364631"/>
    <w:rsid w:val="00371A19"/>
    <w:rsid w:val="00373BEE"/>
    <w:rsid w:val="00373C39"/>
    <w:rsid w:val="00373EA2"/>
    <w:rsid w:val="003749C0"/>
    <w:rsid w:val="00380070"/>
    <w:rsid w:val="00381B30"/>
    <w:rsid w:val="003823C1"/>
    <w:rsid w:val="003876BA"/>
    <w:rsid w:val="0039604A"/>
    <w:rsid w:val="003A0B28"/>
    <w:rsid w:val="003A0F12"/>
    <w:rsid w:val="003A3B2E"/>
    <w:rsid w:val="003A6A42"/>
    <w:rsid w:val="003B5533"/>
    <w:rsid w:val="003B6388"/>
    <w:rsid w:val="003D3D47"/>
    <w:rsid w:val="003D4A69"/>
    <w:rsid w:val="003D4E0D"/>
    <w:rsid w:val="003D4E8B"/>
    <w:rsid w:val="003E4463"/>
    <w:rsid w:val="003F2F8C"/>
    <w:rsid w:val="003F3063"/>
    <w:rsid w:val="003F5324"/>
    <w:rsid w:val="003F5E86"/>
    <w:rsid w:val="003F7EB5"/>
    <w:rsid w:val="00401D53"/>
    <w:rsid w:val="00402B53"/>
    <w:rsid w:val="00412833"/>
    <w:rsid w:val="00413799"/>
    <w:rsid w:val="00413AAA"/>
    <w:rsid w:val="00416A35"/>
    <w:rsid w:val="00427089"/>
    <w:rsid w:val="00427E7A"/>
    <w:rsid w:val="0043178E"/>
    <w:rsid w:val="00432857"/>
    <w:rsid w:val="004355BE"/>
    <w:rsid w:val="00435EEA"/>
    <w:rsid w:val="00451CC4"/>
    <w:rsid w:val="00454555"/>
    <w:rsid w:val="00456B51"/>
    <w:rsid w:val="00470AB0"/>
    <w:rsid w:val="004714E5"/>
    <w:rsid w:val="0047489B"/>
    <w:rsid w:val="00476BB5"/>
    <w:rsid w:val="00493D2A"/>
    <w:rsid w:val="00494909"/>
    <w:rsid w:val="00496A0B"/>
    <w:rsid w:val="004A0C6B"/>
    <w:rsid w:val="004A18F1"/>
    <w:rsid w:val="004A3E4F"/>
    <w:rsid w:val="004A66A7"/>
    <w:rsid w:val="004B0086"/>
    <w:rsid w:val="004B2CC0"/>
    <w:rsid w:val="004B58C2"/>
    <w:rsid w:val="004B6957"/>
    <w:rsid w:val="004C0881"/>
    <w:rsid w:val="004C26F7"/>
    <w:rsid w:val="004C7334"/>
    <w:rsid w:val="004D16D4"/>
    <w:rsid w:val="004D2493"/>
    <w:rsid w:val="004D62CF"/>
    <w:rsid w:val="004E0E29"/>
    <w:rsid w:val="004E2671"/>
    <w:rsid w:val="004F1097"/>
    <w:rsid w:val="004F1278"/>
    <w:rsid w:val="004F304D"/>
    <w:rsid w:val="004F367D"/>
    <w:rsid w:val="004F4410"/>
    <w:rsid w:val="004F48A0"/>
    <w:rsid w:val="005034B3"/>
    <w:rsid w:val="005050E6"/>
    <w:rsid w:val="00505D29"/>
    <w:rsid w:val="005070B5"/>
    <w:rsid w:val="005103A2"/>
    <w:rsid w:val="00515C8B"/>
    <w:rsid w:val="00527847"/>
    <w:rsid w:val="0053581F"/>
    <w:rsid w:val="005423B8"/>
    <w:rsid w:val="005526C0"/>
    <w:rsid w:val="00553917"/>
    <w:rsid w:val="0055395F"/>
    <w:rsid w:val="00554C56"/>
    <w:rsid w:val="00564399"/>
    <w:rsid w:val="005679C1"/>
    <w:rsid w:val="00570172"/>
    <w:rsid w:val="00572AFC"/>
    <w:rsid w:val="00576687"/>
    <w:rsid w:val="00583ED1"/>
    <w:rsid w:val="00584E30"/>
    <w:rsid w:val="00591EAA"/>
    <w:rsid w:val="005A3B17"/>
    <w:rsid w:val="005A6ABB"/>
    <w:rsid w:val="005A6D9A"/>
    <w:rsid w:val="005C0882"/>
    <w:rsid w:val="005C08A3"/>
    <w:rsid w:val="005C39A7"/>
    <w:rsid w:val="005C417E"/>
    <w:rsid w:val="005C4F2A"/>
    <w:rsid w:val="005D0CEA"/>
    <w:rsid w:val="005E75FB"/>
    <w:rsid w:val="005F0313"/>
    <w:rsid w:val="005F3206"/>
    <w:rsid w:val="005F4BBC"/>
    <w:rsid w:val="00603AC8"/>
    <w:rsid w:val="00604A8A"/>
    <w:rsid w:val="006065FA"/>
    <w:rsid w:val="006066BA"/>
    <w:rsid w:val="00613DCF"/>
    <w:rsid w:val="00615846"/>
    <w:rsid w:val="00620F53"/>
    <w:rsid w:val="00624E8B"/>
    <w:rsid w:val="00632F00"/>
    <w:rsid w:val="0063608B"/>
    <w:rsid w:val="00636E7F"/>
    <w:rsid w:val="00641948"/>
    <w:rsid w:val="00647485"/>
    <w:rsid w:val="00647E90"/>
    <w:rsid w:val="006536A5"/>
    <w:rsid w:val="006562E4"/>
    <w:rsid w:val="00657740"/>
    <w:rsid w:val="00661E3E"/>
    <w:rsid w:val="00662BB3"/>
    <w:rsid w:val="00664017"/>
    <w:rsid w:val="00665119"/>
    <w:rsid w:val="00665BA9"/>
    <w:rsid w:val="006661A2"/>
    <w:rsid w:val="006705C4"/>
    <w:rsid w:val="00670DC7"/>
    <w:rsid w:val="0067306D"/>
    <w:rsid w:val="00673B4F"/>
    <w:rsid w:val="0069146E"/>
    <w:rsid w:val="006916BC"/>
    <w:rsid w:val="00693AE7"/>
    <w:rsid w:val="006A4246"/>
    <w:rsid w:val="006A5441"/>
    <w:rsid w:val="006B38EB"/>
    <w:rsid w:val="006B6760"/>
    <w:rsid w:val="006C1161"/>
    <w:rsid w:val="006C7FC3"/>
    <w:rsid w:val="006D15D6"/>
    <w:rsid w:val="006E1A84"/>
    <w:rsid w:val="006E1D3E"/>
    <w:rsid w:val="006E282D"/>
    <w:rsid w:val="006F53A6"/>
    <w:rsid w:val="007003BD"/>
    <w:rsid w:val="0070591A"/>
    <w:rsid w:val="007121ED"/>
    <w:rsid w:val="007123B1"/>
    <w:rsid w:val="00713627"/>
    <w:rsid w:val="0071384B"/>
    <w:rsid w:val="0071493F"/>
    <w:rsid w:val="0071506D"/>
    <w:rsid w:val="00716054"/>
    <w:rsid w:val="00717DCD"/>
    <w:rsid w:val="007213DB"/>
    <w:rsid w:val="00723E6A"/>
    <w:rsid w:val="00725D0D"/>
    <w:rsid w:val="00727C46"/>
    <w:rsid w:val="007321BE"/>
    <w:rsid w:val="00733866"/>
    <w:rsid w:val="007373B1"/>
    <w:rsid w:val="00745611"/>
    <w:rsid w:val="0074714E"/>
    <w:rsid w:val="007509C6"/>
    <w:rsid w:val="00756C3B"/>
    <w:rsid w:val="007579F2"/>
    <w:rsid w:val="007627D7"/>
    <w:rsid w:val="007637EB"/>
    <w:rsid w:val="00764447"/>
    <w:rsid w:val="00766F0D"/>
    <w:rsid w:val="007704C8"/>
    <w:rsid w:val="00773850"/>
    <w:rsid w:val="00784615"/>
    <w:rsid w:val="007878A5"/>
    <w:rsid w:val="00790F2C"/>
    <w:rsid w:val="00794886"/>
    <w:rsid w:val="0079620C"/>
    <w:rsid w:val="00796B2C"/>
    <w:rsid w:val="007A3BA3"/>
    <w:rsid w:val="007A7554"/>
    <w:rsid w:val="007B53AD"/>
    <w:rsid w:val="007B6551"/>
    <w:rsid w:val="007C3425"/>
    <w:rsid w:val="007C48E0"/>
    <w:rsid w:val="007D6419"/>
    <w:rsid w:val="007E7DAB"/>
    <w:rsid w:val="007F2790"/>
    <w:rsid w:val="007F3217"/>
    <w:rsid w:val="007F3E20"/>
    <w:rsid w:val="007F4D92"/>
    <w:rsid w:val="007F6FC7"/>
    <w:rsid w:val="00803BCC"/>
    <w:rsid w:val="00806A33"/>
    <w:rsid w:val="00807D36"/>
    <w:rsid w:val="008112A3"/>
    <w:rsid w:val="008132CE"/>
    <w:rsid w:val="00813C63"/>
    <w:rsid w:val="00815046"/>
    <w:rsid w:val="00815FA4"/>
    <w:rsid w:val="00816C7C"/>
    <w:rsid w:val="00820800"/>
    <w:rsid w:val="00822D25"/>
    <w:rsid w:val="00824188"/>
    <w:rsid w:val="00827D1F"/>
    <w:rsid w:val="00832AFF"/>
    <w:rsid w:val="008356B7"/>
    <w:rsid w:val="00840CA6"/>
    <w:rsid w:val="00841623"/>
    <w:rsid w:val="008438EA"/>
    <w:rsid w:val="008444BA"/>
    <w:rsid w:val="00845CEF"/>
    <w:rsid w:val="008505A9"/>
    <w:rsid w:val="00852296"/>
    <w:rsid w:val="00853231"/>
    <w:rsid w:val="00854830"/>
    <w:rsid w:val="008577A9"/>
    <w:rsid w:val="00860A5F"/>
    <w:rsid w:val="00862176"/>
    <w:rsid w:val="008623EA"/>
    <w:rsid w:val="00867F2B"/>
    <w:rsid w:val="00872301"/>
    <w:rsid w:val="0087293E"/>
    <w:rsid w:val="00873396"/>
    <w:rsid w:val="00877870"/>
    <w:rsid w:val="008802BC"/>
    <w:rsid w:val="00880D9E"/>
    <w:rsid w:val="00885356"/>
    <w:rsid w:val="008869C8"/>
    <w:rsid w:val="00887B27"/>
    <w:rsid w:val="00892FC7"/>
    <w:rsid w:val="00897EDF"/>
    <w:rsid w:val="008A2653"/>
    <w:rsid w:val="008A29FB"/>
    <w:rsid w:val="008A63A2"/>
    <w:rsid w:val="008A7B84"/>
    <w:rsid w:val="008B19A7"/>
    <w:rsid w:val="008B1D03"/>
    <w:rsid w:val="008B2DB4"/>
    <w:rsid w:val="008B2E6E"/>
    <w:rsid w:val="008C1593"/>
    <w:rsid w:val="008C3255"/>
    <w:rsid w:val="008D08F0"/>
    <w:rsid w:val="008D663C"/>
    <w:rsid w:val="008E1C1B"/>
    <w:rsid w:val="008E23AC"/>
    <w:rsid w:val="008E37E4"/>
    <w:rsid w:val="008E3A26"/>
    <w:rsid w:val="008E6C4C"/>
    <w:rsid w:val="008E7DD9"/>
    <w:rsid w:val="008E7FFA"/>
    <w:rsid w:val="008F740F"/>
    <w:rsid w:val="0090283A"/>
    <w:rsid w:val="009038D8"/>
    <w:rsid w:val="00906191"/>
    <w:rsid w:val="009066FD"/>
    <w:rsid w:val="0091081A"/>
    <w:rsid w:val="009204D5"/>
    <w:rsid w:val="00924358"/>
    <w:rsid w:val="00927EA7"/>
    <w:rsid w:val="0093240B"/>
    <w:rsid w:val="00934459"/>
    <w:rsid w:val="009354F6"/>
    <w:rsid w:val="00941CB6"/>
    <w:rsid w:val="00943A62"/>
    <w:rsid w:val="00944020"/>
    <w:rsid w:val="00946EE7"/>
    <w:rsid w:val="00950138"/>
    <w:rsid w:val="00952780"/>
    <w:rsid w:val="009545F2"/>
    <w:rsid w:val="00955B56"/>
    <w:rsid w:val="00961578"/>
    <w:rsid w:val="009617DC"/>
    <w:rsid w:val="0096585E"/>
    <w:rsid w:val="00966453"/>
    <w:rsid w:val="00966684"/>
    <w:rsid w:val="009745A3"/>
    <w:rsid w:val="00981F6C"/>
    <w:rsid w:val="00985014"/>
    <w:rsid w:val="00986AD4"/>
    <w:rsid w:val="00994C3B"/>
    <w:rsid w:val="009A178F"/>
    <w:rsid w:val="009A277C"/>
    <w:rsid w:val="009A2DFC"/>
    <w:rsid w:val="009A3DFD"/>
    <w:rsid w:val="009A5DBA"/>
    <w:rsid w:val="009A5E0D"/>
    <w:rsid w:val="009C0D43"/>
    <w:rsid w:val="009C142A"/>
    <w:rsid w:val="009C1A10"/>
    <w:rsid w:val="009C6BBE"/>
    <w:rsid w:val="009D4912"/>
    <w:rsid w:val="009E10EB"/>
    <w:rsid w:val="009E4C36"/>
    <w:rsid w:val="009E53C1"/>
    <w:rsid w:val="009E6E5C"/>
    <w:rsid w:val="009E7791"/>
    <w:rsid w:val="009E77E1"/>
    <w:rsid w:val="009E7A8A"/>
    <w:rsid w:val="009F2753"/>
    <w:rsid w:val="009F4F02"/>
    <w:rsid w:val="009F797A"/>
    <w:rsid w:val="00A05EA1"/>
    <w:rsid w:val="00A11E5F"/>
    <w:rsid w:val="00A15758"/>
    <w:rsid w:val="00A16678"/>
    <w:rsid w:val="00A17AE6"/>
    <w:rsid w:val="00A26FEB"/>
    <w:rsid w:val="00A27255"/>
    <w:rsid w:val="00A27939"/>
    <w:rsid w:val="00A330AC"/>
    <w:rsid w:val="00A4407B"/>
    <w:rsid w:val="00A44564"/>
    <w:rsid w:val="00A50E71"/>
    <w:rsid w:val="00A50EA2"/>
    <w:rsid w:val="00A52F15"/>
    <w:rsid w:val="00A542A2"/>
    <w:rsid w:val="00A6254C"/>
    <w:rsid w:val="00A625D8"/>
    <w:rsid w:val="00A65E7F"/>
    <w:rsid w:val="00A67272"/>
    <w:rsid w:val="00A70D7E"/>
    <w:rsid w:val="00A83ABD"/>
    <w:rsid w:val="00A847B5"/>
    <w:rsid w:val="00A87EBD"/>
    <w:rsid w:val="00A9142F"/>
    <w:rsid w:val="00A96310"/>
    <w:rsid w:val="00AA6599"/>
    <w:rsid w:val="00AB3244"/>
    <w:rsid w:val="00AB4EF1"/>
    <w:rsid w:val="00AB567D"/>
    <w:rsid w:val="00AC02BE"/>
    <w:rsid w:val="00AC4714"/>
    <w:rsid w:val="00AC49DC"/>
    <w:rsid w:val="00AC745B"/>
    <w:rsid w:val="00AD2EBB"/>
    <w:rsid w:val="00AD4ACF"/>
    <w:rsid w:val="00AD6708"/>
    <w:rsid w:val="00AE26FA"/>
    <w:rsid w:val="00AE276F"/>
    <w:rsid w:val="00AE3D38"/>
    <w:rsid w:val="00AE4639"/>
    <w:rsid w:val="00AF049E"/>
    <w:rsid w:val="00AF04D7"/>
    <w:rsid w:val="00AF1AE6"/>
    <w:rsid w:val="00AF3D7E"/>
    <w:rsid w:val="00AF6897"/>
    <w:rsid w:val="00B0080D"/>
    <w:rsid w:val="00B04370"/>
    <w:rsid w:val="00B0598A"/>
    <w:rsid w:val="00B13F75"/>
    <w:rsid w:val="00B15EEA"/>
    <w:rsid w:val="00B2611B"/>
    <w:rsid w:val="00B279A0"/>
    <w:rsid w:val="00B31E53"/>
    <w:rsid w:val="00B34B49"/>
    <w:rsid w:val="00B36690"/>
    <w:rsid w:val="00B41BAF"/>
    <w:rsid w:val="00B44624"/>
    <w:rsid w:val="00B45A9F"/>
    <w:rsid w:val="00B47583"/>
    <w:rsid w:val="00B603C1"/>
    <w:rsid w:val="00B6635D"/>
    <w:rsid w:val="00B74FA8"/>
    <w:rsid w:val="00B753B6"/>
    <w:rsid w:val="00B76A22"/>
    <w:rsid w:val="00B77155"/>
    <w:rsid w:val="00B77247"/>
    <w:rsid w:val="00B878E1"/>
    <w:rsid w:val="00B92938"/>
    <w:rsid w:val="00B92F3F"/>
    <w:rsid w:val="00B9583E"/>
    <w:rsid w:val="00B95A19"/>
    <w:rsid w:val="00B96A56"/>
    <w:rsid w:val="00BA0C80"/>
    <w:rsid w:val="00BA163F"/>
    <w:rsid w:val="00BB126A"/>
    <w:rsid w:val="00BB1E06"/>
    <w:rsid w:val="00BB31AD"/>
    <w:rsid w:val="00BB521F"/>
    <w:rsid w:val="00BB6701"/>
    <w:rsid w:val="00BC32D2"/>
    <w:rsid w:val="00BC449D"/>
    <w:rsid w:val="00BD0E9E"/>
    <w:rsid w:val="00BD1C4A"/>
    <w:rsid w:val="00BD1F9A"/>
    <w:rsid w:val="00BD2297"/>
    <w:rsid w:val="00BD2E96"/>
    <w:rsid w:val="00BD348A"/>
    <w:rsid w:val="00BD386F"/>
    <w:rsid w:val="00BD3C02"/>
    <w:rsid w:val="00BE1394"/>
    <w:rsid w:val="00BE18B8"/>
    <w:rsid w:val="00BE3368"/>
    <w:rsid w:val="00BF031A"/>
    <w:rsid w:val="00BF4F6F"/>
    <w:rsid w:val="00BF5701"/>
    <w:rsid w:val="00C0086F"/>
    <w:rsid w:val="00C06E4E"/>
    <w:rsid w:val="00C115B3"/>
    <w:rsid w:val="00C11A50"/>
    <w:rsid w:val="00C1228F"/>
    <w:rsid w:val="00C12615"/>
    <w:rsid w:val="00C135B3"/>
    <w:rsid w:val="00C17E30"/>
    <w:rsid w:val="00C2559E"/>
    <w:rsid w:val="00C25E6D"/>
    <w:rsid w:val="00C33263"/>
    <w:rsid w:val="00C33BC1"/>
    <w:rsid w:val="00C33D29"/>
    <w:rsid w:val="00C3433E"/>
    <w:rsid w:val="00C34654"/>
    <w:rsid w:val="00C35A39"/>
    <w:rsid w:val="00C40ABB"/>
    <w:rsid w:val="00C4179C"/>
    <w:rsid w:val="00C41EDE"/>
    <w:rsid w:val="00C50F8D"/>
    <w:rsid w:val="00C51DBA"/>
    <w:rsid w:val="00C52D7F"/>
    <w:rsid w:val="00C53DF6"/>
    <w:rsid w:val="00C57A3F"/>
    <w:rsid w:val="00C60F9B"/>
    <w:rsid w:val="00C65097"/>
    <w:rsid w:val="00C67BEE"/>
    <w:rsid w:val="00C72924"/>
    <w:rsid w:val="00C741CC"/>
    <w:rsid w:val="00C8088C"/>
    <w:rsid w:val="00C81B1B"/>
    <w:rsid w:val="00C839BF"/>
    <w:rsid w:val="00C83D88"/>
    <w:rsid w:val="00C8689B"/>
    <w:rsid w:val="00C876DF"/>
    <w:rsid w:val="00C9205C"/>
    <w:rsid w:val="00C94192"/>
    <w:rsid w:val="00CA7394"/>
    <w:rsid w:val="00CC0D87"/>
    <w:rsid w:val="00CC20E6"/>
    <w:rsid w:val="00CC6472"/>
    <w:rsid w:val="00CD0201"/>
    <w:rsid w:val="00CD4082"/>
    <w:rsid w:val="00CD647D"/>
    <w:rsid w:val="00CE316F"/>
    <w:rsid w:val="00CE4291"/>
    <w:rsid w:val="00CF1E99"/>
    <w:rsid w:val="00CF5879"/>
    <w:rsid w:val="00CF62CC"/>
    <w:rsid w:val="00CF76FA"/>
    <w:rsid w:val="00D02646"/>
    <w:rsid w:val="00D034FE"/>
    <w:rsid w:val="00D054EB"/>
    <w:rsid w:val="00D10DD1"/>
    <w:rsid w:val="00D14DDA"/>
    <w:rsid w:val="00D17907"/>
    <w:rsid w:val="00D2309A"/>
    <w:rsid w:val="00D26344"/>
    <w:rsid w:val="00D37E9D"/>
    <w:rsid w:val="00D45DA9"/>
    <w:rsid w:val="00D46516"/>
    <w:rsid w:val="00D52B27"/>
    <w:rsid w:val="00D60671"/>
    <w:rsid w:val="00D61170"/>
    <w:rsid w:val="00D7113B"/>
    <w:rsid w:val="00D73897"/>
    <w:rsid w:val="00D75431"/>
    <w:rsid w:val="00D75F1C"/>
    <w:rsid w:val="00D770C8"/>
    <w:rsid w:val="00D811AC"/>
    <w:rsid w:val="00D83DCB"/>
    <w:rsid w:val="00D9011F"/>
    <w:rsid w:val="00D904E8"/>
    <w:rsid w:val="00D92A42"/>
    <w:rsid w:val="00D934C6"/>
    <w:rsid w:val="00D93869"/>
    <w:rsid w:val="00D97148"/>
    <w:rsid w:val="00DA245A"/>
    <w:rsid w:val="00DA25F0"/>
    <w:rsid w:val="00DB02A1"/>
    <w:rsid w:val="00DB09C7"/>
    <w:rsid w:val="00DB4F23"/>
    <w:rsid w:val="00DB565D"/>
    <w:rsid w:val="00DB70E4"/>
    <w:rsid w:val="00DC0E00"/>
    <w:rsid w:val="00DC782A"/>
    <w:rsid w:val="00DC7A56"/>
    <w:rsid w:val="00DD3FF1"/>
    <w:rsid w:val="00DF5BC0"/>
    <w:rsid w:val="00DF6110"/>
    <w:rsid w:val="00DF6A4A"/>
    <w:rsid w:val="00E03D07"/>
    <w:rsid w:val="00E04E3D"/>
    <w:rsid w:val="00E0619D"/>
    <w:rsid w:val="00E1071D"/>
    <w:rsid w:val="00E10CEF"/>
    <w:rsid w:val="00E118C2"/>
    <w:rsid w:val="00E12AED"/>
    <w:rsid w:val="00E15093"/>
    <w:rsid w:val="00E1580C"/>
    <w:rsid w:val="00E22072"/>
    <w:rsid w:val="00E26D72"/>
    <w:rsid w:val="00E302F7"/>
    <w:rsid w:val="00E32160"/>
    <w:rsid w:val="00E340B0"/>
    <w:rsid w:val="00E345EB"/>
    <w:rsid w:val="00E37686"/>
    <w:rsid w:val="00E40720"/>
    <w:rsid w:val="00E46391"/>
    <w:rsid w:val="00E478BE"/>
    <w:rsid w:val="00E5288C"/>
    <w:rsid w:val="00E56DC4"/>
    <w:rsid w:val="00E6135C"/>
    <w:rsid w:val="00E621D9"/>
    <w:rsid w:val="00E653A6"/>
    <w:rsid w:val="00E6684B"/>
    <w:rsid w:val="00E746D8"/>
    <w:rsid w:val="00E74940"/>
    <w:rsid w:val="00E753F4"/>
    <w:rsid w:val="00E756DD"/>
    <w:rsid w:val="00E87AD9"/>
    <w:rsid w:val="00E902D0"/>
    <w:rsid w:val="00E95700"/>
    <w:rsid w:val="00E97937"/>
    <w:rsid w:val="00EA0087"/>
    <w:rsid w:val="00EB1502"/>
    <w:rsid w:val="00EB2044"/>
    <w:rsid w:val="00EB2AB8"/>
    <w:rsid w:val="00EB7582"/>
    <w:rsid w:val="00EB7D50"/>
    <w:rsid w:val="00EC71B9"/>
    <w:rsid w:val="00EC7E98"/>
    <w:rsid w:val="00ED1AB5"/>
    <w:rsid w:val="00ED43BA"/>
    <w:rsid w:val="00ED4475"/>
    <w:rsid w:val="00ED5956"/>
    <w:rsid w:val="00EE512D"/>
    <w:rsid w:val="00EF19E2"/>
    <w:rsid w:val="00EF6ECB"/>
    <w:rsid w:val="00F0523B"/>
    <w:rsid w:val="00F1514B"/>
    <w:rsid w:val="00F22810"/>
    <w:rsid w:val="00F229E3"/>
    <w:rsid w:val="00F230A7"/>
    <w:rsid w:val="00F36EDF"/>
    <w:rsid w:val="00F408F1"/>
    <w:rsid w:val="00F43840"/>
    <w:rsid w:val="00F53B19"/>
    <w:rsid w:val="00F62BE4"/>
    <w:rsid w:val="00F63385"/>
    <w:rsid w:val="00F6572F"/>
    <w:rsid w:val="00F65C10"/>
    <w:rsid w:val="00F71C6A"/>
    <w:rsid w:val="00F734A9"/>
    <w:rsid w:val="00F740A9"/>
    <w:rsid w:val="00F75C8F"/>
    <w:rsid w:val="00F76759"/>
    <w:rsid w:val="00F76C6B"/>
    <w:rsid w:val="00F8036C"/>
    <w:rsid w:val="00F807EB"/>
    <w:rsid w:val="00F85AE4"/>
    <w:rsid w:val="00F877B7"/>
    <w:rsid w:val="00F955B6"/>
    <w:rsid w:val="00F978C9"/>
    <w:rsid w:val="00FA1F48"/>
    <w:rsid w:val="00FA30E3"/>
    <w:rsid w:val="00FA3DA6"/>
    <w:rsid w:val="00FA473D"/>
    <w:rsid w:val="00FB29A2"/>
    <w:rsid w:val="00FB4FE5"/>
    <w:rsid w:val="00FB678C"/>
    <w:rsid w:val="00FC4E95"/>
    <w:rsid w:val="00FD0919"/>
    <w:rsid w:val="00FD1063"/>
    <w:rsid w:val="00FD23CF"/>
    <w:rsid w:val="00FD261D"/>
    <w:rsid w:val="00FD325D"/>
    <w:rsid w:val="00FD6C34"/>
    <w:rsid w:val="00FE1A54"/>
    <w:rsid w:val="00FE28FF"/>
    <w:rsid w:val="00FE6894"/>
    <w:rsid w:val="00FF2C99"/>
    <w:rsid w:val="00FF5F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3EDE4"/>
  <w15:docId w15:val="{ED718618-E516-4566-8CAE-C40A690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7A"/>
    <w:pPr>
      <w:spacing w:after="200" w:line="276" w:lineRule="auto"/>
    </w:pPr>
    <w:rPr>
      <w:rFonts w:ascii="Calibri" w:eastAsia="Calibri" w:hAnsi="Calibri" w:cs="Times New Roman"/>
    </w:rPr>
  </w:style>
  <w:style w:type="paragraph" w:styleId="Naslov2">
    <w:name w:val="heading 2"/>
    <w:basedOn w:val="Normal"/>
    <w:next w:val="Normal"/>
    <w:link w:val="Naslov2Char"/>
    <w:unhideWhenUsed/>
    <w:qFormat/>
    <w:rsid w:val="005D0CEA"/>
    <w:pPr>
      <w:keepNext/>
      <w:keepLines/>
      <w:spacing w:before="200" w:after="360"/>
      <w:jc w:val="center"/>
      <w:outlineLvl w:val="1"/>
    </w:pPr>
    <w:rPr>
      <w:rFonts w:ascii="Arial" w:eastAsiaTheme="majorEastAsia" w:hAnsi="Arial" w:cstheme="majorBidi"/>
      <w:b/>
      <w:bCs/>
      <w:color w:val="000000" w:themeColor="text1"/>
      <w:sz w:val="24"/>
      <w:szCs w:val="26"/>
    </w:rPr>
  </w:style>
  <w:style w:type="paragraph" w:styleId="Naslov3">
    <w:name w:val="heading 3"/>
    <w:basedOn w:val="Normal"/>
    <w:next w:val="Normal"/>
    <w:link w:val="Naslov3Char"/>
    <w:uiPriority w:val="9"/>
    <w:semiHidden/>
    <w:unhideWhenUsed/>
    <w:qFormat/>
    <w:rsid w:val="004317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5D0CEA"/>
    <w:rPr>
      <w:rFonts w:ascii="Arial" w:eastAsiaTheme="majorEastAsia" w:hAnsi="Arial" w:cstheme="majorBidi"/>
      <w:b/>
      <w:bCs/>
      <w:color w:val="000000" w:themeColor="text1"/>
      <w:sz w:val="24"/>
      <w:szCs w:val="26"/>
    </w:rPr>
  </w:style>
  <w:style w:type="paragraph" w:styleId="Odlomakpopisa">
    <w:name w:val="List Paragraph"/>
    <w:basedOn w:val="Normal"/>
    <w:uiPriority w:val="34"/>
    <w:qFormat/>
    <w:rsid w:val="005D0CEA"/>
    <w:pPr>
      <w:ind w:left="720"/>
      <w:contextualSpacing/>
    </w:pPr>
  </w:style>
  <w:style w:type="paragraph" w:customStyle="1" w:styleId="Bezproreda1">
    <w:name w:val="Bez proreda1"/>
    <w:qFormat/>
    <w:rsid w:val="005D0CEA"/>
    <w:pPr>
      <w:spacing w:after="0" w:line="240" w:lineRule="auto"/>
    </w:pPr>
    <w:rPr>
      <w:rFonts w:ascii="Times New Roman" w:eastAsia="Calibri" w:hAnsi="Times New Roman" w:cs="Times New Roman"/>
      <w:szCs w:val="20"/>
      <w:lang w:eastAsia="hr-HR"/>
    </w:rPr>
  </w:style>
  <w:style w:type="character" w:customStyle="1" w:styleId="textexposedshow">
    <w:name w:val="text_exposed_show"/>
    <w:basedOn w:val="Zadanifontodlomka"/>
    <w:rsid w:val="005D0CEA"/>
  </w:style>
  <w:style w:type="table" w:customStyle="1" w:styleId="Reetkatablice3">
    <w:name w:val="Rešetka tablice3"/>
    <w:basedOn w:val="Obinatablica"/>
    <w:next w:val="Reetkatablice"/>
    <w:uiPriority w:val="39"/>
    <w:rsid w:val="005D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5D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E23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E23AC"/>
    <w:rPr>
      <w:rFonts w:ascii="Segoe UI" w:eastAsia="Calibri" w:hAnsi="Segoe UI" w:cs="Segoe UI"/>
      <w:sz w:val="18"/>
      <w:szCs w:val="18"/>
    </w:rPr>
  </w:style>
  <w:style w:type="paragraph" w:styleId="Zaglavlje">
    <w:name w:val="header"/>
    <w:basedOn w:val="Normal"/>
    <w:link w:val="ZaglavljeChar"/>
    <w:uiPriority w:val="99"/>
    <w:unhideWhenUsed/>
    <w:rsid w:val="00345E8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5E8A"/>
    <w:rPr>
      <w:rFonts w:ascii="Calibri" w:eastAsia="Calibri" w:hAnsi="Calibri" w:cs="Times New Roman"/>
    </w:rPr>
  </w:style>
  <w:style w:type="paragraph" w:styleId="Podnoje">
    <w:name w:val="footer"/>
    <w:basedOn w:val="Normal"/>
    <w:link w:val="PodnojeChar"/>
    <w:uiPriority w:val="99"/>
    <w:unhideWhenUsed/>
    <w:rsid w:val="00345E8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5E8A"/>
    <w:rPr>
      <w:rFonts w:ascii="Calibri" w:eastAsia="Calibri" w:hAnsi="Calibri" w:cs="Times New Roman"/>
    </w:rPr>
  </w:style>
  <w:style w:type="character" w:styleId="Hiperveza">
    <w:name w:val="Hyperlink"/>
    <w:basedOn w:val="Zadanifontodlomka"/>
    <w:uiPriority w:val="99"/>
    <w:unhideWhenUsed/>
    <w:rsid w:val="00190B3A"/>
    <w:rPr>
      <w:color w:val="0000FF"/>
      <w:u w:val="single"/>
    </w:rPr>
  </w:style>
  <w:style w:type="character" w:styleId="SlijeenaHiperveza">
    <w:name w:val="FollowedHyperlink"/>
    <w:basedOn w:val="Zadanifontodlomka"/>
    <w:uiPriority w:val="99"/>
    <w:semiHidden/>
    <w:unhideWhenUsed/>
    <w:rsid w:val="002C7D37"/>
    <w:rPr>
      <w:color w:val="954F72"/>
      <w:u w:val="single"/>
    </w:rPr>
  </w:style>
  <w:style w:type="paragraph" w:customStyle="1" w:styleId="msonormal0">
    <w:name w:val="msonormal"/>
    <w:basedOn w:val="Normal"/>
    <w:rsid w:val="002C7D3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6">
    <w:name w:val="xl66"/>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67">
    <w:name w:val="xl67"/>
    <w:basedOn w:val="Normal"/>
    <w:rsid w:val="002C7D37"/>
    <w:pPr>
      <w:pBdr>
        <w:bottom w:val="single" w:sz="4" w:space="0" w:color="auto"/>
      </w:pBdr>
      <w:shd w:val="clear" w:color="000000" w:fill="808080"/>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8">
    <w:name w:val="xl68"/>
    <w:basedOn w:val="Normal"/>
    <w:rsid w:val="002C7D37"/>
    <w:pPr>
      <w:pBdr>
        <w:left w:val="single" w:sz="4" w:space="0" w:color="auto"/>
        <w:bottom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69">
    <w:name w:val="xl69"/>
    <w:basedOn w:val="Normal"/>
    <w:rsid w:val="002C7D3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0">
    <w:name w:val="xl70"/>
    <w:basedOn w:val="Normal"/>
    <w:rsid w:val="002C7D37"/>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71">
    <w:name w:val="xl71"/>
    <w:basedOn w:val="Normal"/>
    <w:rsid w:val="002C7D37"/>
    <w:pPr>
      <w:spacing w:before="100" w:beforeAutospacing="1" w:after="100" w:afterAutospacing="1" w:line="240" w:lineRule="auto"/>
    </w:pPr>
    <w:rPr>
      <w:rFonts w:ascii="Arial" w:eastAsia="Times New Roman" w:hAnsi="Arial" w:cs="Arial"/>
      <w:sz w:val="24"/>
      <w:szCs w:val="24"/>
      <w:lang w:eastAsia="hr-HR"/>
    </w:rPr>
  </w:style>
  <w:style w:type="paragraph" w:customStyle="1" w:styleId="xl72">
    <w:name w:val="xl72"/>
    <w:basedOn w:val="Normal"/>
    <w:rsid w:val="002C7D37"/>
    <w:pPr>
      <w:spacing w:before="100" w:beforeAutospacing="1" w:after="100" w:afterAutospacing="1" w:line="240" w:lineRule="auto"/>
    </w:pPr>
    <w:rPr>
      <w:rFonts w:ascii="Arial" w:eastAsia="Times New Roman" w:hAnsi="Arial" w:cs="Arial"/>
      <w:sz w:val="24"/>
      <w:szCs w:val="24"/>
      <w:lang w:eastAsia="hr-HR"/>
    </w:rPr>
  </w:style>
  <w:style w:type="paragraph" w:customStyle="1" w:styleId="xl73">
    <w:name w:val="xl73"/>
    <w:basedOn w:val="Normal"/>
    <w:rsid w:val="002C7D37"/>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2C7D37"/>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7">
    <w:name w:val="xl77"/>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8">
    <w:name w:val="xl78"/>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9">
    <w:name w:val="xl79"/>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0">
    <w:name w:val="xl80"/>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81">
    <w:name w:val="xl81"/>
    <w:basedOn w:val="Normal"/>
    <w:rsid w:val="002C7D37"/>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3">
    <w:name w:val="xl83"/>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4">
    <w:name w:val="xl84"/>
    <w:basedOn w:val="Normal"/>
    <w:rsid w:val="002C7D37"/>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5">
    <w:name w:val="xl85"/>
    <w:basedOn w:val="Normal"/>
    <w:rsid w:val="002C7D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6">
    <w:name w:val="xl86"/>
    <w:basedOn w:val="Normal"/>
    <w:rsid w:val="002C7D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7">
    <w:name w:val="xl87"/>
    <w:basedOn w:val="Normal"/>
    <w:rsid w:val="002C7D3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2C7D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9">
    <w:name w:val="xl89"/>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0">
    <w:name w:val="xl90"/>
    <w:basedOn w:val="Normal"/>
    <w:rsid w:val="002C7D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1">
    <w:name w:val="xl91"/>
    <w:basedOn w:val="Normal"/>
    <w:rsid w:val="002C7D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2">
    <w:name w:val="xl92"/>
    <w:basedOn w:val="Normal"/>
    <w:rsid w:val="002C7D37"/>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3">
    <w:name w:val="xl93"/>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94">
    <w:name w:val="xl94"/>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95">
    <w:name w:val="xl95"/>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6">
    <w:name w:val="xl96"/>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97">
    <w:name w:val="xl97"/>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hr-HR"/>
    </w:rPr>
  </w:style>
  <w:style w:type="paragraph" w:customStyle="1" w:styleId="xl98">
    <w:name w:val="xl98"/>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9">
    <w:name w:val="xl99"/>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00">
    <w:name w:val="xl100"/>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01">
    <w:name w:val="xl101"/>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102">
    <w:name w:val="xl102"/>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104">
    <w:name w:val="xl104"/>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hr-HR"/>
    </w:rPr>
  </w:style>
  <w:style w:type="paragraph" w:customStyle="1" w:styleId="xl105">
    <w:name w:val="xl105"/>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6">
    <w:name w:val="xl106"/>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7">
    <w:name w:val="xl107"/>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08">
    <w:name w:val="xl108"/>
    <w:basedOn w:val="Normal"/>
    <w:rsid w:val="002C7D3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hr-HR"/>
    </w:rPr>
  </w:style>
  <w:style w:type="paragraph" w:customStyle="1" w:styleId="xl109">
    <w:name w:val="xl109"/>
    <w:basedOn w:val="Normal"/>
    <w:rsid w:val="002C7D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hr-HR"/>
    </w:rPr>
  </w:style>
  <w:style w:type="paragraph" w:customStyle="1" w:styleId="xl110">
    <w:name w:val="xl110"/>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11">
    <w:name w:val="xl111"/>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12">
    <w:name w:val="xl112"/>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13">
    <w:name w:val="xl113"/>
    <w:basedOn w:val="Normal"/>
    <w:rsid w:val="002C7D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hr-HR"/>
    </w:rPr>
  </w:style>
  <w:style w:type="paragraph" w:customStyle="1" w:styleId="xl114">
    <w:name w:val="xl114"/>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hr-HR"/>
    </w:rPr>
  </w:style>
  <w:style w:type="paragraph" w:customStyle="1" w:styleId="xl115">
    <w:name w:val="xl115"/>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6">
    <w:name w:val="xl116"/>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7">
    <w:name w:val="xl117"/>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18">
    <w:name w:val="xl118"/>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hr-HR"/>
    </w:rPr>
  </w:style>
  <w:style w:type="paragraph" w:customStyle="1" w:styleId="xl119">
    <w:name w:val="xl119"/>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20">
    <w:name w:val="xl120"/>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21">
    <w:name w:val="xl121"/>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lang w:eastAsia="hr-HR"/>
    </w:rPr>
  </w:style>
  <w:style w:type="paragraph" w:customStyle="1" w:styleId="xl122">
    <w:name w:val="xl122"/>
    <w:basedOn w:val="Normal"/>
    <w:rsid w:val="002C7D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123">
    <w:name w:val="xl123"/>
    <w:basedOn w:val="Normal"/>
    <w:rsid w:val="002C7D3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4">
    <w:name w:val="xl124"/>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25">
    <w:name w:val="xl125"/>
    <w:basedOn w:val="Normal"/>
    <w:rsid w:val="002C7D3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w:eastAsia="Times New Roman" w:hAnsi="Arial" w:cs="Arial"/>
      <w:b/>
      <w:bCs/>
      <w:color w:val="FFFFFF"/>
      <w:sz w:val="18"/>
      <w:szCs w:val="18"/>
      <w:lang w:eastAsia="hr-HR"/>
    </w:rPr>
  </w:style>
  <w:style w:type="paragraph" w:customStyle="1" w:styleId="xl126">
    <w:name w:val="xl126"/>
    <w:basedOn w:val="Normal"/>
    <w:rsid w:val="002C7D3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27">
    <w:name w:val="xl127"/>
    <w:basedOn w:val="Normal"/>
    <w:rsid w:val="002C7D3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paragraph" w:customStyle="1" w:styleId="xl128">
    <w:name w:val="xl128"/>
    <w:basedOn w:val="Normal"/>
    <w:rsid w:val="002C7D3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hr-HR"/>
    </w:rPr>
  </w:style>
  <w:style w:type="character" w:styleId="Nerijeenospominjanje">
    <w:name w:val="Unresolved Mention"/>
    <w:basedOn w:val="Zadanifontodlomka"/>
    <w:uiPriority w:val="99"/>
    <w:semiHidden/>
    <w:unhideWhenUsed/>
    <w:rsid w:val="00B77155"/>
    <w:rPr>
      <w:color w:val="605E5C"/>
      <w:shd w:val="clear" w:color="auto" w:fill="E1DFDD"/>
    </w:rPr>
  </w:style>
  <w:style w:type="character" w:customStyle="1" w:styleId="Naslov3Char">
    <w:name w:val="Naslov 3 Char"/>
    <w:basedOn w:val="Zadanifontodlomka"/>
    <w:link w:val="Naslov3"/>
    <w:uiPriority w:val="9"/>
    <w:semiHidden/>
    <w:rsid w:val="0043178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0240">
      <w:bodyDiv w:val="1"/>
      <w:marLeft w:val="0"/>
      <w:marRight w:val="0"/>
      <w:marTop w:val="0"/>
      <w:marBottom w:val="0"/>
      <w:divBdr>
        <w:top w:val="none" w:sz="0" w:space="0" w:color="auto"/>
        <w:left w:val="none" w:sz="0" w:space="0" w:color="auto"/>
        <w:bottom w:val="none" w:sz="0" w:space="0" w:color="auto"/>
        <w:right w:val="none" w:sz="0" w:space="0" w:color="auto"/>
      </w:divBdr>
    </w:div>
    <w:div w:id="64569938">
      <w:bodyDiv w:val="1"/>
      <w:marLeft w:val="0"/>
      <w:marRight w:val="0"/>
      <w:marTop w:val="0"/>
      <w:marBottom w:val="0"/>
      <w:divBdr>
        <w:top w:val="none" w:sz="0" w:space="0" w:color="auto"/>
        <w:left w:val="none" w:sz="0" w:space="0" w:color="auto"/>
        <w:bottom w:val="none" w:sz="0" w:space="0" w:color="auto"/>
        <w:right w:val="none" w:sz="0" w:space="0" w:color="auto"/>
      </w:divBdr>
    </w:div>
    <w:div w:id="81032796">
      <w:bodyDiv w:val="1"/>
      <w:marLeft w:val="0"/>
      <w:marRight w:val="0"/>
      <w:marTop w:val="0"/>
      <w:marBottom w:val="0"/>
      <w:divBdr>
        <w:top w:val="none" w:sz="0" w:space="0" w:color="auto"/>
        <w:left w:val="none" w:sz="0" w:space="0" w:color="auto"/>
        <w:bottom w:val="none" w:sz="0" w:space="0" w:color="auto"/>
        <w:right w:val="none" w:sz="0" w:space="0" w:color="auto"/>
      </w:divBdr>
    </w:div>
    <w:div w:id="98067649">
      <w:bodyDiv w:val="1"/>
      <w:marLeft w:val="0"/>
      <w:marRight w:val="0"/>
      <w:marTop w:val="0"/>
      <w:marBottom w:val="0"/>
      <w:divBdr>
        <w:top w:val="none" w:sz="0" w:space="0" w:color="auto"/>
        <w:left w:val="none" w:sz="0" w:space="0" w:color="auto"/>
        <w:bottom w:val="none" w:sz="0" w:space="0" w:color="auto"/>
        <w:right w:val="none" w:sz="0" w:space="0" w:color="auto"/>
      </w:divBdr>
    </w:div>
    <w:div w:id="106124731">
      <w:bodyDiv w:val="1"/>
      <w:marLeft w:val="0"/>
      <w:marRight w:val="0"/>
      <w:marTop w:val="0"/>
      <w:marBottom w:val="0"/>
      <w:divBdr>
        <w:top w:val="none" w:sz="0" w:space="0" w:color="auto"/>
        <w:left w:val="none" w:sz="0" w:space="0" w:color="auto"/>
        <w:bottom w:val="none" w:sz="0" w:space="0" w:color="auto"/>
        <w:right w:val="none" w:sz="0" w:space="0" w:color="auto"/>
      </w:divBdr>
    </w:div>
    <w:div w:id="124130745">
      <w:bodyDiv w:val="1"/>
      <w:marLeft w:val="0"/>
      <w:marRight w:val="0"/>
      <w:marTop w:val="0"/>
      <w:marBottom w:val="0"/>
      <w:divBdr>
        <w:top w:val="none" w:sz="0" w:space="0" w:color="auto"/>
        <w:left w:val="none" w:sz="0" w:space="0" w:color="auto"/>
        <w:bottom w:val="none" w:sz="0" w:space="0" w:color="auto"/>
        <w:right w:val="none" w:sz="0" w:space="0" w:color="auto"/>
      </w:divBdr>
    </w:div>
    <w:div w:id="182014826">
      <w:bodyDiv w:val="1"/>
      <w:marLeft w:val="0"/>
      <w:marRight w:val="0"/>
      <w:marTop w:val="0"/>
      <w:marBottom w:val="0"/>
      <w:divBdr>
        <w:top w:val="none" w:sz="0" w:space="0" w:color="auto"/>
        <w:left w:val="none" w:sz="0" w:space="0" w:color="auto"/>
        <w:bottom w:val="none" w:sz="0" w:space="0" w:color="auto"/>
        <w:right w:val="none" w:sz="0" w:space="0" w:color="auto"/>
      </w:divBdr>
    </w:div>
    <w:div w:id="241574236">
      <w:bodyDiv w:val="1"/>
      <w:marLeft w:val="0"/>
      <w:marRight w:val="0"/>
      <w:marTop w:val="0"/>
      <w:marBottom w:val="0"/>
      <w:divBdr>
        <w:top w:val="none" w:sz="0" w:space="0" w:color="auto"/>
        <w:left w:val="none" w:sz="0" w:space="0" w:color="auto"/>
        <w:bottom w:val="none" w:sz="0" w:space="0" w:color="auto"/>
        <w:right w:val="none" w:sz="0" w:space="0" w:color="auto"/>
      </w:divBdr>
    </w:div>
    <w:div w:id="244533748">
      <w:bodyDiv w:val="1"/>
      <w:marLeft w:val="0"/>
      <w:marRight w:val="0"/>
      <w:marTop w:val="0"/>
      <w:marBottom w:val="0"/>
      <w:divBdr>
        <w:top w:val="none" w:sz="0" w:space="0" w:color="auto"/>
        <w:left w:val="none" w:sz="0" w:space="0" w:color="auto"/>
        <w:bottom w:val="none" w:sz="0" w:space="0" w:color="auto"/>
        <w:right w:val="none" w:sz="0" w:space="0" w:color="auto"/>
      </w:divBdr>
    </w:div>
    <w:div w:id="274027041">
      <w:bodyDiv w:val="1"/>
      <w:marLeft w:val="0"/>
      <w:marRight w:val="0"/>
      <w:marTop w:val="0"/>
      <w:marBottom w:val="0"/>
      <w:divBdr>
        <w:top w:val="none" w:sz="0" w:space="0" w:color="auto"/>
        <w:left w:val="none" w:sz="0" w:space="0" w:color="auto"/>
        <w:bottom w:val="none" w:sz="0" w:space="0" w:color="auto"/>
        <w:right w:val="none" w:sz="0" w:space="0" w:color="auto"/>
      </w:divBdr>
    </w:div>
    <w:div w:id="341511651">
      <w:bodyDiv w:val="1"/>
      <w:marLeft w:val="0"/>
      <w:marRight w:val="0"/>
      <w:marTop w:val="0"/>
      <w:marBottom w:val="0"/>
      <w:divBdr>
        <w:top w:val="none" w:sz="0" w:space="0" w:color="auto"/>
        <w:left w:val="none" w:sz="0" w:space="0" w:color="auto"/>
        <w:bottom w:val="none" w:sz="0" w:space="0" w:color="auto"/>
        <w:right w:val="none" w:sz="0" w:space="0" w:color="auto"/>
      </w:divBdr>
    </w:div>
    <w:div w:id="350763472">
      <w:bodyDiv w:val="1"/>
      <w:marLeft w:val="0"/>
      <w:marRight w:val="0"/>
      <w:marTop w:val="0"/>
      <w:marBottom w:val="0"/>
      <w:divBdr>
        <w:top w:val="none" w:sz="0" w:space="0" w:color="auto"/>
        <w:left w:val="none" w:sz="0" w:space="0" w:color="auto"/>
        <w:bottom w:val="none" w:sz="0" w:space="0" w:color="auto"/>
        <w:right w:val="none" w:sz="0" w:space="0" w:color="auto"/>
      </w:divBdr>
    </w:div>
    <w:div w:id="366108822">
      <w:bodyDiv w:val="1"/>
      <w:marLeft w:val="0"/>
      <w:marRight w:val="0"/>
      <w:marTop w:val="0"/>
      <w:marBottom w:val="0"/>
      <w:divBdr>
        <w:top w:val="none" w:sz="0" w:space="0" w:color="auto"/>
        <w:left w:val="none" w:sz="0" w:space="0" w:color="auto"/>
        <w:bottom w:val="none" w:sz="0" w:space="0" w:color="auto"/>
        <w:right w:val="none" w:sz="0" w:space="0" w:color="auto"/>
      </w:divBdr>
    </w:div>
    <w:div w:id="383211817">
      <w:bodyDiv w:val="1"/>
      <w:marLeft w:val="0"/>
      <w:marRight w:val="0"/>
      <w:marTop w:val="0"/>
      <w:marBottom w:val="0"/>
      <w:divBdr>
        <w:top w:val="none" w:sz="0" w:space="0" w:color="auto"/>
        <w:left w:val="none" w:sz="0" w:space="0" w:color="auto"/>
        <w:bottom w:val="none" w:sz="0" w:space="0" w:color="auto"/>
        <w:right w:val="none" w:sz="0" w:space="0" w:color="auto"/>
      </w:divBdr>
    </w:div>
    <w:div w:id="413237241">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38453984">
      <w:bodyDiv w:val="1"/>
      <w:marLeft w:val="0"/>
      <w:marRight w:val="0"/>
      <w:marTop w:val="0"/>
      <w:marBottom w:val="0"/>
      <w:divBdr>
        <w:top w:val="none" w:sz="0" w:space="0" w:color="auto"/>
        <w:left w:val="none" w:sz="0" w:space="0" w:color="auto"/>
        <w:bottom w:val="none" w:sz="0" w:space="0" w:color="auto"/>
        <w:right w:val="none" w:sz="0" w:space="0" w:color="auto"/>
      </w:divBdr>
    </w:div>
    <w:div w:id="472793251">
      <w:bodyDiv w:val="1"/>
      <w:marLeft w:val="0"/>
      <w:marRight w:val="0"/>
      <w:marTop w:val="0"/>
      <w:marBottom w:val="0"/>
      <w:divBdr>
        <w:top w:val="none" w:sz="0" w:space="0" w:color="auto"/>
        <w:left w:val="none" w:sz="0" w:space="0" w:color="auto"/>
        <w:bottom w:val="none" w:sz="0" w:space="0" w:color="auto"/>
        <w:right w:val="none" w:sz="0" w:space="0" w:color="auto"/>
      </w:divBdr>
    </w:div>
    <w:div w:id="495459732">
      <w:bodyDiv w:val="1"/>
      <w:marLeft w:val="0"/>
      <w:marRight w:val="0"/>
      <w:marTop w:val="0"/>
      <w:marBottom w:val="0"/>
      <w:divBdr>
        <w:top w:val="none" w:sz="0" w:space="0" w:color="auto"/>
        <w:left w:val="none" w:sz="0" w:space="0" w:color="auto"/>
        <w:bottom w:val="none" w:sz="0" w:space="0" w:color="auto"/>
        <w:right w:val="none" w:sz="0" w:space="0" w:color="auto"/>
      </w:divBdr>
    </w:div>
    <w:div w:id="495540312">
      <w:bodyDiv w:val="1"/>
      <w:marLeft w:val="0"/>
      <w:marRight w:val="0"/>
      <w:marTop w:val="0"/>
      <w:marBottom w:val="0"/>
      <w:divBdr>
        <w:top w:val="none" w:sz="0" w:space="0" w:color="auto"/>
        <w:left w:val="none" w:sz="0" w:space="0" w:color="auto"/>
        <w:bottom w:val="none" w:sz="0" w:space="0" w:color="auto"/>
        <w:right w:val="none" w:sz="0" w:space="0" w:color="auto"/>
      </w:divBdr>
    </w:div>
    <w:div w:id="507909160">
      <w:bodyDiv w:val="1"/>
      <w:marLeft w:val="0"/>
      <w:marRight w:val="0"/>
      <w:marTop w:val="0"/>
      <w:marBottom w:val="0"/>
      <w:divBdr>
        <w:top w:val="none" w:sz="0" w:space="0" w:color="auto"/>
        <w:left w:val="none" w:sz="0" w:space="0" w:color="auto"/>
        <w:bottom w:val="none" w:sz="0" w:space="0" w:color="auto"/>
        <w:right w:val="none" w:sz="0" w:space="0" w:color="auto"/>
      </w:divBdr>
    </w:div>
    <w:div w:id="522135681">
      <w:bodyDiv w:val="1"/>
      <w:marLeft w:val="0"/>
      <w:marRight w:val="0"/>
      <w:marTop w:val="0"/>
      <w:marBottom w:val="0"/>
      <w:divBdr>
        <w:top w:val="none" w:sz="0" w:space="0" w:color="auto"/>
        <w:left w:val="none" w:sz="0" w:space="0" w:color="auto"/>
        <w:bottom w:val="none" w:sz="0" w:space="0" w:color="auto"/>
        <w:right w:val="none" w:sz="0" w:space="0" w:color="auto"/>
      </w:divBdr>
    </w:div>
    <w:div w:id="569075191">
      <w:bodyDiv w:val="1"/>
      <w:marLeft w:val="0"/>
      <w:marRight w:val="0"/>
      <w:marTop w:val="0"/>
      <w:marBottom w:val="0"/>
      <w:divBdr>
        <w:top w:val="none" w:sz="0" w:space="0" w:color="auto"/>
        <w:left w:val="none" w:sz="0" w:space="0" w:color="auto"/>
        <w:bottom w:val="none" w:sz="0" w:space="0" w:color="auto"/>
        <w:right w:val="none" w:sz="0" w:space="0" w:color="auto"/>
      </w:divBdr>
    </w:div>
    <w:div w:id="680398742">
      <w:bodyDiv w:val="1"/>
      <w:marLeft w:val="0"/>
      <w:marRight w:val="0"/>
      <w:marTop w:val="0"/>
      <w:marBottom w:val="0"/>
      <w:divBdr>
        <w:top w:val="none" w:sz="0" w:space="0" w:color="auto"/>
        <w:left w:val="none" w:sz="0" w:space="0" w:color="auto"/>
        <w:bottom w:val="none" w:sz="0" w:space="0" w:color="auto"/>
        <w:right w:val="none" w:sz="0" w:space="0" w:color="auto"/>
      </w:divBdr>
    </w:div>
    <w:div w:id="681585733">
      <w:bodyDiv w:val="1"/>
      <w:marLeft w:val="0"/>
      <w:marRight w:val="0"/>
      <w:marTop w:val="0"/>
      <w:marBottom w:val="0"/>
      <w:divBdr>
        <w:top w:val="none" w:sz="0" w:space="0" w:color="auto"/>
        <w:left w:val="none" w:sz="0" w:space="0" w:color="auto"/>
        <w:bottom w:val="none" w:sz="0" w:space="0" w:color="auto"/>
        <w:right w:val="none" w:sz="0" w:space="0" w:color="auto"/>
      </w:divBdr>
    </w:div>
    <w:div w:id="683752547">
      <w:bodyDiv w:val="1"/>
      <w:marLeft w:val="0"/>
      <w:marRight w:val="0"/>
      <w:marTop w:val="0"/>
      <w:marBottom w:val="0"/>
      <w:divBdr>
        <w:top w:val="none" w:sz="0" w:space="0" w:color="auto"/>
        <w:left w:val="none" w:sz="0" w:space="0" w:color="auto"/>
        <w:bottom w:val="none" w:sz="0" w:space="0" w:color="auto"/>
        <w:right w:val="none" w:sz="0" w:space="0" w:color="auto"/>
      </w:divBdr>
    </w:div>
    <w:div w:id="696850336">
      <w:bodyDiv w:val="1"/>
      <w:marLeft w:val="0"/>
      <w:marRight w:val="0"/>
      <w:marTop w:val="0"/>
      <w:marBottom w:val="0"/>
      <w:divBdr>
        <w:top w:val="none" w:sz="0" w:space="0" w:color="auto"/>
        <w:left w:val="none" w:sz="0" w:space="0" w:color="auto"/>
        <w:bottom w:val="none" w:sz="0" w:space="0" w:color="auto"/>
        <w:right w:val="none" w:sz="0" w:space="0" w:color="auto"/>
      </w:divBdr>
    </w:div>
    <w:div w:id="743183179">
      <w:bodyDiv w:val="1"/>
      <w:marLeft w:val="0"/>
      <w:marRight w:val="0"/>
      <w:marTop w:val="0"/>
      <w:marBottom w:val="0"/>
      <w:divBdr>
        <w:top w:val="none" w:sz="0" w:space="0" w:color="auto"/>
        <w:left w:val="none" w:sz="0" w:space="0" w:color="auto"/>
        <w:bottom w:val="none" w:sz="0" w:space="0" w:color="auto"/>
        <w:right w:val="none" w:sz="0" w:space="0" w:color="auto"/>
      </w:divBdr>
    </w:div>
    <w:div w:id="746225586">
      <w:bodyDiv w:val="1"/>
      <w:marLeft w:val="0"/>
      <w:marRight w:val="0"/>
      <w:marTop w:val="0"/>
      <w:marBottom w:val="0"/>
      <w:divBdr>
        <w:top w:val="none" w:sz="0" w:space="0" w:color="auto"/>
        <w:left w:val="none" w:sz="0" w:space="0" w:color="auto"/>
        <w:bottom w:val="none" w:sz="0" w:space="0" w:color="auto"/>
        <w:right w:val="none" w:sz="0" w:space="0" w:color="auto"/>
      </w:divBdr>
    </w:div>
    <w:div w:id="767430920">
      <w:bodyDiv w:val="1"/>
      <w:marLeft w:val="0"/>
      <w:marRight w:val="0"/>
      <w:marTop w:val="0"/>
      <w:marBottom w:val="0"/>
      <w:divBdr>
        <w:top w:val="none" w:sz="0" w:space="0" w:color="auto"/>
        <w:left w:val="none" w:sz="0" w:space="0" w:color="auto"/>
        <w:bottom w:val="none" w:sz="0" w:space="0" w:color="auto"/>
        <w:right w:val="none" w:sz="0" w:space="0" w:color="auto"/>
      </w:divBdr>
    </w:div>
    <w:div w:id="791090450">
      <w:bodyDiv w:val="1"/>
      <w:marLeft w:val="0"/>
      <w:marRight w:val="0"/>
      <w:marTop w:val="0"/>
      <w:marBottom w:val="0"/>
      <w:divBdr>
        <w:top w:val="none" w:sz="0" w:space="0" w:color="auto"/>
        <w:left w:val="none" w:sz="0" w:space="0" w:color="auto"/>
        <w:bottom w:val="none" w:sz="0" w:space="0" w:color="auto"/>
        <w:right w:val="none" w:sz="0" w:space="0" w:color="auto"/>
      </w:divBdr>
    </w:div>
    <w:div w:id="813642120">
      <w:bodyDiv w:val="1"/>
      <w:marLeft w:val="0"/>
      <w:marRight w:val="0"/>
      <w:marTop w:val="0"/>
      <w:marBottom w:val="0"/>
      <w:divBdr>
        <w:top w:val="none" w:sz="0" w:space="0" w:color="auto"/>
        <w:left w:val="none" w:sz="0" w:space="0" w:color="auto"/>
        <w:bottom w:val="none" w:sz="0" w:space="0" w:color="auto"/>
        <w:right w:val="none" w:sz="0" w:space="0" w:color="auto"/>
      </w:divBdr>
    </w:div>
    <w:div w:id="830755818">
      <w:bodyDiv w:val="1"/>
      <w:marLeft w:val="0"/>
      <w:marRight w:val="0"/>
      <w:marTop w:val="0"/>
      <w:marBottom w:val="0"/>
      <w:divBdr>
        <w:top w:val="none" w:sz="0" w:space="0" w:color="auto"/>
        <w:left w:val="none" w:sz="0" w:space="0" w:color="auto"/>
        <w:bottom w:val="none" w:sz="0" w:space="0" w:color="auto"/>
        <w:right w:val="none" w:sz="0" w:space="0" w:color="auto"/>
      </w:divBdr>
    </w:div>
    <w:div w:id="846362224">
      <w:bodyDiv w:val="1"/>
      <w:marLeft w:val="0"/>
      <w:marRight w:val="0"/>
      <w:marTop w:val="0"/>
      <w:marBottom w:val="0"/>
      <w:divBdr>
        <w:top w:val="none" w:sz="0" w:space="0" w:color="auto"/>
        <w:left w:val="none" w:sz="0" w:space="0" w:color="auto"/>
        <w:bottom w:val="none" w:sz="0" w:space="0" w:color="auto"/>
        <w:right w:val="none" w:sz="0" w:space="0" w:color="auto"/>
      </w:divBdr>
    </w:div>
    <w:div w:id="871455860">
      <w:bodyDiv w:val="1"/>
      <w:marLeft w:val="0"/>
      <w:marRight w:val="0"/>
      <w:marTop w:val="0"/>
      <w:marBottom w:val="0"/>
      <w:divBdr>
        <w:top w:val="none" w:sz="0" w:space="0" w:color="auto"/>
        <w:left w:val="none" w:sz="0" w:space="0" w:color="auto"/>
        <w:bottom w:val="none" w:sz="0" w:space="0" w:color="auto"/>
        <w:right w:val="none" w:sz="0" w:space="0" w:color="auto"/>
      </w:divBdr>
    </w:div>
    <w:div w:id="892959931">
      <w:bodyDiv w:val="1"/>
      <w:marLeft w:val="0"/>
      <w:marRight w:val="0"/>
      <w:marTop w:val="0"/>
      <w:marBottom w:val="0"/>
      <w:divBdr>
        <w:top w:val="none" w:sz="0" w:space="0" w:color="auto"/>
        <w:left w:val="none" w:sz="0" w:space="0" w:color="auto"/>
        <w:bottom w:val="none" w:sz="0" w:space="0" w:color="auto"/>
        <w:right w:val="none" w:sz="0" w:space="0" w:color="auto"/>
      </w:divBdr>
    </w:div>
    <w:div w:id="901789899">
      <w:bodyDiv w:val="1"/>
      <w:marLeft w:val="0"/>
      <w:marRight w:val="0"/>
      <w:marTop w:val="0"/>
      <w:marBottom w:val="0"/>
      <w:divBdr>
        <w:top w:val="none" w:sz="0" w:space="0" w:color="auto"/>
        <w:left w:val="none" w:sz="0" w:space="0" w:color="auto"/>
        <w:bottom w:val="none" w:sz="0" w:space="0" w:color="auto"/>
        <w:right w:val="none" w:sz="0" w:space="0" w:color="auto"/>
      </w:divBdr>
    </w:div>
    <w:div w:id="918951402">
      <w:bodyDiv w:val="1"/>
      <w:marLeft w:val="0"/>
      <w:marRight w:val="0"/>
      <w:marTop w:val="0"/>
      <w:marBottom w:val="0"/>
      <w:divBdr>
        <w:top w:val="none" w:sz="0" w:space="0" w:color="auto"/>
        <w:left w:val="none" w:sz="0" w:space="0" w:color="auto"/>
        <w:bottom w:val="none" w:sz="0" w:space="0" w:color="auto"/>
        <w:right w:val="none" w:sz="0" w:space="0" w:color="auto"/>
      </w:divBdr>
    </w:div>
    <w:div w:id="991494192">
      <w:bodyDiv w:val="1"/>
      <w:marLeft w:val="0"/>
      <w:marRight w:val="0"/>
      <w:marTop w:val="0"/>
      <w:marBottom w:val="0"/>
      <w:divBdr>
        <w:top w:val="none" w:sz="0" w:space="0" w:color="auto"/>
        <w:left w:val="none" w:sz="0" w:space="0" w:color="auto"/>
        <w:bottom w:val="none" w:sz="0" w:space="0" w:color="auto"/>
        <w:right w:val="none" w:sz="0" w:space="0" w:color="auto"/>
      </w:divBdr>
    </w:div>
    <w:div w:id="1009024964">
      <w:bodyDiv w:val="1"/>
      <w:marLeft w:val="0"/>
      <w:marRight w:val="0"/>
      <w:marTop w:val="0"/>
      <w:marBottom w:val="0"/>
      <w:divBdr>
        <w:top w:val="none" w:sz="0" w:space="0" w:color="auto"/>
        <w:left w:val="none" w:sz="0" w:space="0" w:color="auto"/>
        <w:bottom w:val="none" w:sz="0" w:space="0" w:color="auto"/>
        <w:right w:val="none" w:sz="0" w:space="0" w:color="auto"/>
      </w:divBdr>
    </w:div>
    <w:div w:id="1016811976">
      <w:bodyDiv w:val="1"/>
      <w:marLeft w:val="0"/>
      <w:marRight w:val="0"/>
      <w:marTop w:val="0"/>
      <w:marBottom w:val="0"/>
      <w:divBdr>
        <w:top w:val="none" w:sz="0" w:space="0" w:color="auto"/>
        <w:left w:val="none" w:sz="0" w:space="0" w:color="auto"/>
        <w:bottom w:val="none" w:sz="0" w:space="0" w:color="auto"/>
        <w:right w:val="none" w:sz="0" w:space="0" w:color="auto"/>
      </w:divBdr>
    </w:div>
    <w:div w:id="1026098902">
      <w:bodyDiv w:val="1"/>
      <w:marLeft w:val="0"/>
      <w:marRight w:val="0"/>
      <w:marTop w:val="0"/>
      <w:marBottom w:val="0"/>
      <w:divBdr>
        <w:top w:val="none" w:sz="0" w:space="0" w:color="auto"/>
        <w:left w:val="none" w:sz="0" w:space="0" w:color="auto"/>
        <w:bottom w:val="none" w:sz="0" w:space="0" w:color="auto"/>
        <w:right w:val="none" w:sz="0" w:space="0" w:color="auto"/>
      </w:divBdr>
      <w:divsChild>
        <w:div w:id="725688734">
          <w:marLeft w:val="288"/>
          <w:marRight w:val="0"/>
          <w:marTop w:val="115"/>
          <w:marBottom w:val="0"/>
          <w:divBdr>
            <w:top w:val="none" w:sz="0" w:space="0" w:color="auto"/>
            <w:left w:val="none" w:sz="0" w:space="0" w:color="auto"/>
            <w:bottom w:val="none" w:sz="0" w:space="0" w:color="auto"/>
            <w:right w:val="none" w:sz="0" w:space="0" w:color="auto"/>
          </w:divBdr>
        </w:div>
        <w:div w:id="2144736463">
          <w:marLeft w:val="288"/>
          <w:marRight w:val="0"/>
          <w:marTop w:val="115"/>
          <w:marBottom w:val="0"/>
          <w:divBdr>
            <w:top w:val="none" w:sz="0" w:space="0" w:color="auto"/>
            <w:left w:val="none" w:sz="0" w:space="0" w:color="auto"/>
            <w:bottom w:val="none" w:sz="0" w:space="0" w:color="auto"/>
            <w:right w:val="none" w:sz="0" w:space="0" w:color="auto"/>
          </w:divBdr>
        </w:div>
        <w:div w:id="224028647">
          <w:marLeft w:val="288"/>
          <w:marRight w:val="0"/>
          <w:marTop w:val="115"/>
          <w:marBottom w:val="0"/>
          <w:divBdr>
            <w:top w:val="none" w:sz="0" w:space="0" w:color="auto"/>
            <w:left w:val="none" w:sz="0" w:space="0" w:color="auto"/>
            <w:bottom w:val="none" w:sz="0" w:space="0" w:color="auto"/>
            <w:right w:val="none" w:sz="0" w:space="0" w:color="auto"/>
          </w:divBdr>
        </w:div>
      </w:divsChild>
    </w:div>
    <w:div w:id="1061909660">
      <w:bodyDiv w:val="1"/>
      <w:marLeft w:val="0"/>
      <w:marRight w:val="0"/>
      <w:marTop w:val="0"/>
      <w:marBottom w:val="0"/>
      <w:divBdr>
        <w:top w:val="none" w:sz="0" w:space="0" w:color="auto"/>
        <w:left w:val="none" w:sz="0" w:space="0" w:color="auto"/>
        <w:bottom w:val="none" w:sz="0" w:space="0" w:color="auto"/>
        <w:right w:val="none" w:sz="0" w:space="0" w:color="auto"/>
      </w:divBdr>
    </w:div>
    <w:div w:id="1069614110">
      <w:bodyDiv w:val="1"/>
      <w:marLeft w:val="0"/>
      <w:marRight w:val="0"/>
      <w:marTop w:val="0"/>
      <w:marBottom w:val="0"/>
      <w:divBdr>
        <w:top w:val="none" w:sz="0" w:space="0" w:color="auto"/>
        <w:left w:val="none" w:sz="0" w:space="0" w:color="auto"/>
        <w:bottom w:val="none" w:sz="0" w:space="0" w:color="auto"/>
        <w:right w:val="none" w:sz="0" w:space="0" w:color="auto"/>
      </w:divBdr>
    </w:div>
    <w:div w:id="1089958753">
      <w:bodyDiv w:val="1"/>
      <w:marLeft w:val="0"/>
      <w:marRight w:val="0"/>
      <w:marTop w:val="0"/>
      <w:marBottom w:val="0"/>
      <w:divBdr>
        <w:top w:val="none" w:sz="0" w:space="0" w:color="auto"/>
        <w:left w:val="none" w:sz="0" w:space="0" w:color="auto"/>
        <w:bottom w:val="none" w:sz="0" w:space="0" w:color="auto"/>
        <w:right w:val="none" w:sz="0" w:space="0" w:color="auto"/>
      </w:divBdr>
    </w:div>
    <w:div w:id="1127161390">
      <w:bodyDiv w:val="1"/>
      <w:marLeft w:val="0"/>
      <w:marRight w:val="0"/>
      <w:marTop w:val="0"/>
      <w:marBottom w:val="0"/>
      <w:divBdr>
        <w:top w:val="none" w:sz="0" w:space="0" w:color="auto"/>
        <w:left w:val="none" w:sz="0" w:space="0" w:color="auto"/>
        <w:bottom w:val="none" w:sz="0" w:space="0" w:color="auto"/>
        <w:right w:val="none" w:sz="0" w:space="0" w:color="auto"/>
      </w:divBdr>
    </w:div>
    <w:div w:id="1138109444">
      <w:bodyDiv w:val="1"/>
      <w:marLeft w:val="0"/>
      <w:marRight w:val="0"/>
      <w:marTop w:val="0"/>
      <w:marBottom w:val="0"/>
      <w:divBdr>
        <w:top w:val="none" w:sz="0" w:space="0" w:color="auto"/>
        <w:left w:val="none" w:sz="0" w:space="0" w:color="auto"/>
        <w:bottom w:val="none" w:sz="0" w:space="0" w:color="auto"/>
        <w:right w:val="none" w:sz="0" w:space="0" w:color="auto"/>
      </w:divBdr>
    </w:div>
    <w:div w:id="1183789303">
      <w:bodyDiv w:val="1"/>
      <w:marLeft w:val="0"/>
      <w:marRight w:val="0"/>
      <w:marTop w:val="0"/>
      <w:marBottom w:val="0"/>
      <w:divBdr>
        <w:top w:val="none" w:sz="0" w:space="0" w:color="auto"/>
        <w:left w:val="none" w:sz="0" w:space="0" w:color="auto"/>
        <w:bottom w:val="none" w:sz="0" w:space="0" w:color="auto"/>
        <w:right w:val="none" w:sz="0" w:space="0" w:color="auto"/>
      </w:divBdr>
    </w:div>
    <w:div w:id="1186016663">
      <w:bodyDiv w:val="1"/>
      <w:marLeft w:val="0"/>
      <w:marRight w:val="0"/>
      <w:marTop w:val="0"/>
      <w:marBottom w:val="0"/>
      <w:divBdr>
        <w:top w:val="none" w:sz="0" w:space="0" w:color="auto"/>
        <w:left w:val="none" w:sz="0" w:space="0" w:color="auto"/>
        <w:bottom w:val="none" w:sz="0" w:space="0" w:color="auto"/>
        <w:right w:val="none" w:sz="0" w:space="0" w:color="auto"/>
      </w:divBdr>
    </w:div>
    <w:div w:id="1197624854">
      <w:bodyDiv w:val="1"/>
      <w:marLeft w:val="0"/>
      <w:marRight w:val="0"/>
      <w:marTop w:val="0"/>
      <w:marBottom w:val="0"/>
      <w:divBdr>
        <w:top w:val="none" w:sz="0" w:space="0" w:color="auto"/>
        <w:left w:val="none" w:sz="0" w:space="0" w:color="auto"/>
        <w:bottom w:val="none" w:sz="0" w:space="0" w:color="auto"/>
        <w:right w:val="none" w:sz="0" w:space="0" w:color="auto"/>
      </w:divBdr>
    </w:div>
    <w:div w:id="1230460426">
      <w:bodyDiv w:val="1"/>
      <w:marLeft w:val="0"/>
      <w:marRight w:val="0"/>
      <w:marTop w:val="0"/>
      <w:marBottom w:val="0"/>
      <w:divBdr>
        <w:top w:val="none" w:sz="0" w:space="0" w:color="auto"/>
        <w:left w:val="none" w:sz="0" w:space="0" w:color="auto"/>
        <w:bottom w:val="none" w:sz="0" w:space="0" w:color="auto"/>
        <w:right w:val="none" w:sz="0" w:space="0" w:color="auto"/>
      </w:divBdr>
    </w:div>
    <w:div w:id="1275480136">
      <w:bodyDiv w:val="1"/>
      <w:marLeft w:val="0"/>
      <w:marRight w:val="0"/>
      <w:marTop w:val="0"/>
      <w:marBottom w:val="0"/>
      <w:divBdr>
        <w:top w:val="none" w:sz="0" w:space="0" w:color="auto"/>
        <w:left w:val="none" w:sz="0" w:space="0" w:color="auto"/>
        <w:bottom w:val="none" w:sz="0" w:space="0" w:color="auto"/>
        <w:right w:val="none" w:sz="0" w:space="0" w:color="auto"/>
      </w:divBdr>
    </w:div>
    <w:div w:id="1280992014">
      <w:bodyDiv w:val="1"/>
      <w:marLeft w:val="0"/>
      <w:marRight w:val="0"/>
      <w:marTop w:val="0"/>
      <w:marBottom w:val="0"/>
      <w:divBdr>
        <w:top w:val="none" w:sz="0" w:space="0" w:color="auto"/>
        <w:left w:val="none" w:sz="0" w:space="0" w:color="auto"/>
        <w:bottom w:val="none" w:sz="0" w:space="0" w:color="auto"/>
        <w:right w:val="none" w:sz="0" w:space="0" w:color="auto"/>
      </w:divBdr>
    </w:div>
    <w:div w:id="1361659985">
      <w:bodyDiv w:val="1"/>
      <w:marLeft w:val="0"/>
      <w:marRight w:val="0"/>
      <w:marTop w:val="0"/>
      <w:marBottom w:val="0"/>
      <w:divBdr>
        <w:top w:val="none" w:sz="0" w:space="0" w:color="auto"/>
        <w:left w:val="none" w:sz="0" w:space="0" w:color="auto"/>
        <w:bottom w:val="none" w:sz="0" w:space="0" w:color="auto"/>
        <w:right w:val="none" w:sz="0" w:space="0" w:color="auto"/>
      </w:divBdr>
    </w:div>
    <w:div w:id="1374114578">
      <w:bodyDiv w:val="1"/>
      <w:marLeft w:val="0"/>
      <w:marRight w:val="0"/>
      <w:marTop w:val="0"/>
      <w:marBottom w:val="0"/>
      <w:divBdr>
        <w:top w:val="none" w:sz="0" w:space="0" w:color="auto"/>
        <w:left w:val="none" w:sz="0" w:space="0" w:color="auto"/>
        <w:bottom w:val="none" w:sz="0" w:space="0" w:color="auto"/>
        <w:right w:val="none" w:sz="0" w:space="0" w:color="auto"/>
      </w:divBdr>
    </w:div>
    <w:div w:id="1379817819">
      <w:bodyDiv w:val="1"/>
      <w:marLeft w:val="0"/>
      <w:marRight w:val="0"/>
      <w:marTop w:val="0"/>
      <w:marBottom w:val="0"/>
      <w:divBdr>
        <w:top w:val="none" w:sz="0" w:space="0" w:color="auto"/>
        <w:left w:val="none" w:sz="0" w:space="0" w:color="auto"/>
        <w:bottom w:val="none" w:sz="0" w:space="0" w:color="auto"/>
        <w:right w:val="none" w:sz="0" w:space="0" w:color="auto"/>
      </w:divBdr>
      <w:divsChild>
        <w:div w:id="1573808880">
          <w:marLeft w:val="288"/>
          <w:marRight w:val="0"/>
          <w:marTop w:val="86"/>
          <w:marBottom w:val="0"/>
          <w:divBdr>
            <w:top w:val="none" w:sz="0" w:space="0" w:color="auto"/>
            <w:left w:val="none" w:sz="0" w:space="0" w:color="auto"/>
            <w:bottom w:val="none" w:sz="0" w:space="0" w:color="auto"/>
            <w:right w:val="none" w:sz="0" w:space="0" w:color="auto"/>
          </w:divBdr>
        </w:div>
        <w:div w:id="395275557">
          <w:marLeft w:val="288"/>
          <w:marRight w:val="0"/>
          <w:marTop w:val="86"/>
          <w:marBottom w:val="0"/>
          <w:divBdr>
            <w:top w:val="none" w:sz="0" w:space="0" w:color="auto"/>
            <w:left w:val="none" w:sz="0" w:space="0" w:color="auto"/>
            <w:bottom w:val="none" w:sz="0" w:space="0" w:color="auto"/>
            <w:right w:val="none" w:sz="0" w:space="0" w:color="auto"/>
          </w:divBdr>
        </w:div>
      </w:divsChild>
    </w:div>
    <w:div w:id="1410804962">
      <w:bodyDiv w:val="1"/>
      <w:marLeft w:val="0"/>
      <w:marRight w:val="0"/>
      <w:marTop w:val="0"/>
      <w:marBottom w:val="0"/>
      <w:divBdr>
        <w:top w:val="none" w:sz="0" w:space="0" w:color="auto"/>
        <w:left w:val="none" w:sz="0" w:space="0" w:color="auto"/>
        <w:bottom w:val="none" w:sz="0" w:space="0" w:color="auto"/>
        <w:right w:val="none" w:sz="0" w:space="0" w:color="auto"/>
      </w:divBdr>
    </w:div>
    <w:div w:id="1459177501">
      <w:bodyDiv w:val="1"/>
      <w:marLeft w:val="0"/>
      <w:marRight w:val="0"/>
      <w:marTop w:val="0"/>
      <w:marBottom w:val="0"/>
      <w:divBdr>
        <w:top w:val="none" w:sz="0" w:space="0" w:color="auto"/>
        <w:left w:val="none" w:sz="0" w:space="0" w:color="auto"/>
        <w:bottom w:val="none" w:sz="0" w:space="0" w:color="auto"/>
        <w:right w:val="none" w:sz="0" w:space="0" w:color="auto"/>
      </w:divBdr>
    </w:div>
    <w:div w:id="1460764037">
      <w:bodyDiv w:val="1"/>
      <w:marLeft w:val="0"/>
      <w:marRight w:val="0"/>
      <w:marTop w:val="0"/>
      <w:marBottom w:val="0"/>
      <w:divBdr>
        <w:top w:val="none" w:sz="0" w:space="0" w:color="auto"/>
        <w:left w:val="none" w:sz="0" w:space="0" w:color="auto"/>
        <w:bottom w:val="none" w:sz="0" w:space="0" w:color="auto"/>
        <w:right w:val="none" w:sz="0" w:space="0" w:color="auto"/>
      </w:divBdr>
    </w:div>
    <w:div w:id="1461415315">
      <w:bodyDiv w:val="1"/>
      <w:marLeft w:val="0"/>
      <w:marRight w:val="0"/>
      <w:marTop w:val="0"/>
      <w:marBottom w:val="0"/>
      <w:divBdr>
        <w:top w:val="none" w:sz="0" w:space="0" w:color="auto"/>
        <w:left w:val="none" w:sz="0" w:space="0" w:color="auto"/>
        <w:bottom w:val="none" w:sz="0" w:space="0" w:color="auto"/>
        <w:right w:val="none" w:sz="0" w:space="0" w:color="auto"/>
      </w:divBdr>
    </w:div>
    <w:div w:id="1473518309">
      <w:bodyDiv w:val="1"/>
      <w:marLeft w:val="0"/>
      <w:marRight w:val="0"/>
      <w:marTop w:val="0"/>
      <w:marBottom w:val="0"/>
      <w:divBdr>
        <w:top w:val="none" w:sz="0" w:space="0" w:color="auto"/>
        <w:left w:val="none" w:sz="0" w:space="0" w:color="auto"/>
        <w:bottom w:val="none" w:sz="0" w:space="0" w:color="auto"/>
        <w:right w:val="none" w:sz="0" w:space="0" w:color="auto"/>
      </w:divBdr>
    </w:div>
    <w:div w:id="1483277931">
      <w:bodyDiv w:val="1"/>
      <w:marLeft w:val="0"/>
      <w:marRight w:val="0"/>
      <w:marTop w:val="0"/>
      <w:marBottom w:val="0"/>
      <w:divBdr>
        <w:top w:val="none" w:sz="0" w:space="0" w:color="auto"/>
        <w:left w:val="none" w:sz="0" w:space="0" w:color="auto"/>
        <w:bottom w:val="none" w:sz="0" w:space="0" w:color="auto"/>
        <w:right w:val="none" w:sz="0" w:space="0" w:color="auto"/>
      </w:divBdr>
    </w:div>
    <w:div w:id="1495334959">
      <w:bodyDiv w:val="1"/>
      <w:marLeft w:val="0"/>
      <w:marRight w:val="0"/>
      <w:marTop w:val="0"/>
      <w:marBottom w:val="0"/>
      <w:divBdr>
        <w:top w:val="none" w:sz="0" w:space="0" w:color="auto"/>
        <w:left w:val="none" w:sz="0" w:space="0" w:color="auto"/>
        <w:bottom w:val="none" w:sz="0" w:space="0" w:color="auto"/>
        <w:right w:val="none" w:sz="0" w:space="0" w:color="auto"/>
      </w:divBdr>
    </w:div>
    <w:div w:id="1495998350">
      <w:bodyDiv w:val="1"/>
      <w:marLeft w:val="0"/>
      <w:marRight w:val="0"/>
      <w:marTop w:val="0"/>
      <w:marBottom w:val="0"/>
      <w:divBdr>
        <w:top w:val="none" w:sz="0" w:space="0" w:color="auto"/>
        <w:left w:val="none" w:sz="0" w:space="0" w:color="auto"/>
        <w:bottom w:val="none" w:sz="0" w:space="0" w:color="auto"/>
        <w:right w:val="none" w:sz="0" w:space="0" w:color="auto"/>
      </w:divBdr>
    </w:div>
    <w:div w:id="1505626875">
      <w:bodyDiv w:val="1"/>
      <w:marLeft w:val="0"/>
      <w:marRight w:val="0"/>
      <w:marTop w:val="0"/>
      <w:marBottom w:val="0"/>
      <w:divBdr>
        <w:top w:val="none" w:sz="0" w:space="0" w:color="auto"/>
        <w:left w:val="none" w:sz="0" w:space="0" w:color="auto"/>
        <w:bottom w:val="none" w:sz="0" w:space="0" w:color="auto"/>
        <w:right w:val="none" w:sz="0" w:space="0" w:color="auto"/>
      </w:divBdr>
    </w:div>
    <w:div w:id="1545019727">
      <w:bodyDiv w:val="1"/>
      <w:marLeft w:val="0"/>
      <w:marRight w:val="0"/>
      <w:marTop w:val="0"/>
      <w:marBottom w:val="0"/>
      <w:divBdr>
        <w:top w:val="none" w:sz="0" w:space="0" w:color="auto"/>
        <w:left w:val="none" w:sz="0" w:space="0" w:color="auto"/>
        <w:bottom w:val="none" w:sz="0" w:space="0" w:color="auto"/>
        <w:right w:val="none" w:sz="0" w:space="0" w:color="auto"/>
      </w:divBdr>
    </w:div>
    <w:div w:id="1562399403">
      <w:bodyDiv w:val="1"/>
      <w:marLeft w:val="0"/>
      <w:marRight w:val="0"/>
      <w:marTop w:val="0"/>
      <w:marBottom w:val="0"/>
      <w:divBdr>
        <w:top w:val="none" w:sz="0" w:space="0" w:color="auto"/>
        <w:left w:val="none" w:sz="0" w:space="0" w:color="auto"/>
        <w:bottom w:val="none" w:sz="0" w:space="0" w:color="auto"/>
        <w:right w:val="none" w:sz="0" w:space="0" w:color="auto"/>
      </w:divBdr>
    </w:div>
    <w:div w:id="1570382489">
      <w:bodyDiv w:val="1"/>
      <w:marLeft w:val="0"/>
      <w:marRight w:val="0"/>
      <w:marTop w:val="0"/>
      <w:marBottom w:val="0"/>
      <w:divBdr>
        <w:top w:val="none" w:sz="0" w:space="0" w:color="auto"/>
        <w:left w:val="none" w:sz="0" w:space="0" w:color="auto"/>
        <w:bottom w:val="none" w:sz="0" w:space="0" w:color="auto"/>
        <w:right w:val="none" w:sz="0" w:space="0" w:color="auto"/>
      </w:divBdr>
    </w:div>
    <w:div w:id="1586499039">
      <w:bodyDiv w:val="1"/>
      <w:marLeft w:val="0"/>
      <w:marRight w:val="0"/>
      <w:marTop w:val="0"/>
      <w:marBottom w:val="0"/>
      <w:divBdr>
        <w:top w:val="none" w:sz="0" w:space="0" w:color="auto"/>
        <w:left w:val="none" w:sz="0" w:space="0" w:color="auto"/>
        <w:bottom w:val="none" w:sz="0" w:space="0" w:color="auto"/>
        <w:right w:val="none" w:sz="0" w:space="0" w:color="auto"/>
      </w:divBdr>
    </w:div>
    <w:div w:id="1597978146">
      <w:bodyDiv w:val="1"/>
      <w:marLeft w:val="0"/>
      <w:marRight w:val="0"/>
      <w:marTop w:val="0"/>
      <w:marBottom w:val="0"/>
      <w:divBdr>
        <w:top w:val="none" w:sz="0" w:space="0" w:color="auto"/>
        <w:left w:val="none" w:sz="0" w:space="0" w:color="auto"/>
        <w:bottom w:val="none" w:sz="0" w:space="0" w:color="auto"/>
        <w:right w:val="none" w:sz="0" w:space="0" w:color="auto"/>
      </w:divBdr>
    </w:div>
    <w:div w:id="1599410025">
      <w:bodyDiv w:val="1"/>
      <w:marLeft w:val="0"/>
      <w:marRight w:val="0"/>
      <w:marTop w:val="0"/>
      <w:marBottom w:val="0"/>
      <w:divBdr>
        <w:top w:val="none" w:sz="0" w:space="0" w:color="auto"/>
        <w:left w:val="none" w:sz="0" w:space="0" w:color="auto"/>
        <w:bottom w:val="none" w:sz="0" w:space="0" w:color="auto"/>
        <w:right w:val="none" w:sz="0" w:space="0" w:color="auto"/>
      </w:divBdr>
    </w:div>
    <w:div w:id="1670671710">
      <w:bodyDiv w:val="1"/>
      <w:marLeft w:val="0"/>
      <w:marRight w:val="0"/>
      <w:marTop w:val="0"/>
      <w:marBottom w:val="0"/>
      <w:divBdr>
        <w:top w:val="none" w:sz="0" w:space="0" w:color="auto"/>
        <w:left w:val="none" w:sz="0" w:space="0" w:color="auto"/>
        <w:bottom w:val="none" w:sz="0" w:space="0" w:color="auto"/>
        <w:right w:val="none" w:sz="0" w:space="0" w:color="auto"/>
      </w:divBdr>
    </w:div>
    <w:div w:id="1704591770">
      <w:bodyDiv w:val="1"/>
      <w:marLeft w:val="0"/>
      <w:marRight w:val="0"/>
      <w:marTop w:val="0"/>
      <w:marBottom w:val="0"/>
      <w:divBdr>
        <w:top w:val="none" w:sz="0" w:space="0" w:color="auto"/>
        <w:left w:val="none" w:sz="0" w:space="0" w:color="auto"/>
        <w:bottom w:val="none" w:sz="0" w:space="0" w:color="auto"/>
        <w:right w:val="none" w:sz="0" w:space="0" w:color="auto"/>
      </w:divBdr>
    </w:div>
    <w:div w:id="1711107350">
      <w:bodyDiv w:val="1"/>
      <w:marLeft w:val="0"/>
      <w:marRight w:val="0"/>
      <w:marTop w:val="0"/>
      <w:marBottom w:val="0"/>
      <w:divBdr>
        <w:top w:val="none" w:sz="0" w:space="0" w:color="auto"/>
        <w:left w:val="none" w:sz="0" w:space="0" w:color="auto"/>
        <w:bottom w:val="none" w:sz="0" w:space="0" w:color="auto"/>
        <w:right w:val="none" w:sz="0" w:space="0" w:color="auto"/>
      </w:divBdr>
    </w:div>
    <w:div w:id="1719475087">
      <w:bodyDiv w:val="1"/>
      <w:marLeft w:val="0"/>
      <w:marRight w:val="0"/>
      <w:marTop w:val="0"/>
      <w:marBottom w:val="0"/>
      <w:divBdr>
        <w:top w:val="none" w:sz="0" w:space="0" w:color="auto"/>
        <w:left w:val="none" w:sz="0" w:space="0" w:color="auto"/>
        <w:bottom w:val="none" w:sz="0" w:space="0" w:color="auto"/>
        <w:right w:val="none" w:sz="0" w:space="0" w:color="auto"/>
      </w:divBdr>
    </w:div>
    <w:div w:id="1721591038">
      <w:bodyDiv w:val="1"/>
      <w:marLeft w:val="0"/>
      <w:marRight w:val="0"/>
      <w:marTop w:val="0"/>
      <w:marBottom w:val="0"/>
      <w:divBdr>
        <w:top w:val="none" w:sz="0" w:space="0" w:color="auto"/>
        <w:left w:val="none" w:sz="0" w:space="0" w:color="auto"/>
        <w:bottom w:val="none" w:sz="0" w:space="0" w:color="auto"/>
        <w:right w:val="none" w:sz="0" w:space="0" w:color="auto"/>
      </w:divBdr>
    </w:div>
    <w:div w:id="1753161133">
      <w:bodyDiv w:val="1"/>
      <w:marLeft w:val="0"/>
      <w:marRight w:val="0"/>
      <w:marTop w:val="0"/>
      <w:marBottom w:val="0"/>
      <w:divBdr>
        <w:top w:val="none" w:sz="0" w:space="0" w:color="auto"/>
        <w:left w:val="none" w:sz="0" w:space="0" w:color="auto"/>
        <w:bottom w:val="none" w:sz="0" w:space="0" w:color="auto"/>
        <w:right w:val="none" w:sz="0" w:space="0" w:color="auto"/>
      </w:divBdr>
    </w:div>
    <w:div w:id="1759598714">
      <w:bodyDiv w:val="1"/>
      <w:marLeft w:val="0"/>
      <w:marRight w:val="0"/>
      <w:marTop w:val="0"/>
      <w:marBottom w:val="0"/>
      <w:divBdr>
        <w:top w:val="none" w:sz="0" w:space="0" w:color="auto"/>
        <w:left w:val="none" w:sz="0" w:space="0" w:color="auto"/>
        <w:bottom w:val="none" w:sz="0" w:space="0" w:color="auto"/>
        <w:right w:val="none" w:sz="0" w:space="0" w:color="auto"/>
      </w:divBdr>
    </w:div>
    <w:div w:id="1766264451">
      <w:bodyDiv w:val="1"/>
      <w:marLeft w:val="0"/>
      <w:marRight w:val="0"/>
      <w:marTop w:val="0"/>
      <w:marBottom w:val="0"/>
      <w:divBdr>
        <w:top w:val="none" w:sz="0" w:space="0" w:color="auto"/>
        <w:left w:val="none" w:sz="0" w:space="0" w:color="auto"/>
        <w:bottom w:val="none" w:sz="0" w:space="0" w:color="auto"/>
        <w:right w:val="none" w:sz="0" w:space="0" w:color="auto"/>
      </w:divBdr>
    </w:div>
    <w:div w:id="1774596090">
      <w:bodyDiv w:val="1"/>
      <w:marLeft w:val="0"/>
      <w:marRight w:val="0"/>
      <w:marTop w:val="0"/>
      <w:marBottom w:val="0"/>
      <w:divBdr>
        <w:top w:val="none" w:sz="0" w:space="0" w:color="auto"/>
        <w:left w:val="none" w:sz="0" w:space="0" w:color="auto"/>
        <w:bottom w:val="none" w:sz="0" w:space="0" w:color="auto"/>
        <w:right w:val="none" w:sz="0" w:space="0" w:color="auto"/>
      </w:divBdr>
    </w:div>
    <w:div w:id="1783572552">
      <w:bodyDiv w:val="1"/>
      <w:marLeft w:val="0"/>
      <w:marRight w:val="0"/>
      <w:marTop w:val="0"/>
      <w:marBottom w:val="0"/>
      <w:divBdr>
        <w:top w:val="none" w:sz="0" w:space="0" w:color="auto"/>
        <w:left w:val="none" w:sz="0" w:space="0" w:color="auto"/>
        <w:bottom w:val="none" w:sz="0" w:space="0" w:color="auto"/>
        <w:right w:val="none" w:sz="0" w:space="0" w:color="auto"/>
      </w:divBdr>
    </w:div>
    <w:div w:id="1796408965">
      <w:bodyDiv w:val="1"/>
      <w:marLeft w:val="0"/>
      <w:marRight w:val="0"/>
      <w:marTop w:val="0"/>
      <w:marBottom w:val="0"/>
      <w:divBdr>
        <w:top w:val="none" w:sz="0" w:space="0" w:color="auto"/>
        <w:left w:val="none" w:sz="0" w:space="0" w:color="auto"/>
        <w:bottom w:val="none" w:sz="0" w:space="0" w:color="auto"/>
        <w:right w:val="none" w:sz="0" w:space="0" w:color="auto"/>
      </w:divBdr>
    </w:div>
    <w:div w:id="1799565485">
      <w:bodyDiv w:val="1"/>
      <w:marLeft w:val="0"/>
      <w:marRight w:val="0"/>
      <w:marTop w:val="0"/>
      <w:marBottom w:val="0"/>
      <w:divBdr>
        <w:top w:val="none" w:sz="0" w:space="0" w:color="auto"/>
        <w:left w:val="none" w:sz="0" w:space="0" w:color="auto"/>
        <w:bottom w:val="none" w:sz="0" w:space="0" w:color="auto"/>
        <w:right w:val="none" w:sz="0" w:space="0" w:color="auto"/>
      </w:divBdr>
    </w:div>
    <w:div w:id="1850175380">
      <w:bodyDiv w:val="1"/>
      <w:marLeft w:val="0"/>
      <w:marRight w:val="0"/>
      <w:marTop w:val="0"/>
      <w:marBottom w:val="0"/>
      <w:divBdr>
        <w:top w:val="none" w:sz="0" w:space="0" w:color="auto"/>
        <w:left w:val="none" w:sz="0" w:space="0" w:color="auto"/>
        <w:bottom w:val="none" w:sz="0" w:space="0" w:color="auto"/>
        <w:right w:val="none" w:sz="0" w:space="0" w:color="auto"/>
      </w:divBdr>
    </w:div>
    <w:div w:id="1859155841">
      <w:bodyDiv w:val="1"/>
      <w:marLeft w:val="0"/>
      <w:marRight w:val="0"/>
      <w:marTop w:val="0"/>
      <w:marBottom w:val="0"/>
      <w:divBdr>
        <w:top w:val="none" w:sz="0" w:space="0" w:color="auto"/>
        <w:left w:val="none" w:sz="0" w:space="0" w:color="auto"/>
        <w:bottom w:val="none" w:sz="0" w:space="0" w:color="auto"/>
        <w:right w:val="none" w:sz="0" w:space="0" w:color="auto"/>
      </w:divBdr>
    </w:div>
    <w:div w:id="1904677053">
      <w:bodyDiv w:val="1"/>
      <w:marLeft w:val="0"/>
      <w:marRight w:val="0"/>
      <w:marTop w:val="0"/>
      <w:marBottom w:val="0"/>
      <w:divBdr>
        <w:top w:val="none" w:sz="0" w:space="0" w:color="auto"/>
        <w:left w:val="none" w:sz="0" w:space="0" w:color="auto"/>
        <w:bottom w:val="none" w:sz="0" w:space="0" w:color="auto"/>
        <w:right w:val="none" w:sz="0" w:space="0" w:color="auto"/>
      </w:divBdr>
    </w:div>
    <w:div w:id="1905793036">
      <w:bodyDiv w:val="1"/>
      <w:marLeft w:val="0"/>
      <w:marRight w:val="0"/>
      <w:marTop w:val="0"/>
      <w:marBottom w:val="0"/>
      <w:divBdr>
        <w:top w:val="none" w:sz="0" w:space="0" w:color="auto"/>
        <w:left w:val="none" w:sz="0" w:space="0" w:color="auto"/>
        <w:bottom w:val="none" w:sz="0" w:space="0" w:color="auto"/>
        <w:right w:val="none" w:sz="0" w:space="0" w:color="auto"/>
      </w:divBdr>
    </w:div>
    <w:div w:id="1925532224">
      <w:bodyDiv w:val="1"/>
      <w:marLeft w:val="0"/>
      <w:marRight w:val="0"/>
      <w:marTop w:val="0"/>
      <w:marBottom w:val="0"/>
      <w:divBdr>
        <w:top w:val="none" w:sz="0" w:space="0" w:color="auto"/>
        <w:left w:val="none" w:sz="0" w:space="0" w:color="auto"/>
        <w:bottom w:val="none" w:sz="0" w:space="0" w:color="auto"/>
        <w:right w:val="none" w:sz="0" w:space="0" w:color="auto"/>
      </w:divBdr>
    </w:div>
    <w:div w:id="1930429335">
      <w:bodyDiv w:val="1"/>
      <w:marLeft w:val="0"/>
      <w:marRight w:val="0"/>
      <w:marTop w:val="0"/>
      <w:marBottom w:val="0"/>
      <w:divBdr>
        <w:top w:val="none" w:sz="0" w:space="0" w:color="auto"/>
        <w:left w:val="none" w:sz="0" w:space="0" w:color="auto"/>
        <w:bottom w:val="none" w:sz="0" w:space="0" w:color="auto"/>
        <w:right w:val="none" w:sz="0" w:space="0" w:color="auto"/>
      </w:divBdr>
    </w:div>
    <w:div w:id="1970016397">
      <w:bodyDiv w:val="1"/>
      <w:marLeft w:val="0"/>
      <w:marRight w:val="0"/>
      <w:marTop w:val="0"/>
      <w:marBottom w:val="0"/>
      <w:divBdr>
        <w:top w:val="none" w:sz="0" w:space="0" w:color="auto"/>
        <w:left w:val="none" w:sz="0" w:space="0" w:color="auto"/>
        <w:bottom w:val="none" w:sz="0" w:space="0" w:color="auto"/>
        <w:right w:val="none" w:sz="0" w:space="0" w:color="auto"/>
      </w:divBdr>
    </w:div>
    <w:div w:id="1983078265">
      <w:bodyDiv w:val="1"/>
      <w:marLeft w:val="0"/>
      <w:marRight w:val="0"/>
      <w:marTop w:val="0"/>
      <w:marBottom w:val="0"/>
      <w:divBdr>
        <w:top w:val="none" w:sz="0" w:space="0" w:color="auto"/>
        <w:left w:val="none" w:sz="0" w:space="0" w:color="auto"/>
        <w:bottom w:val="none" w:sz="0" w:space="0" w:color="auto"/>
        <w:right w:val="none" w:sz="0" w:space="0" w:color="auto"/>
      </w:divBdr>
    </w:div>
    <w:div w:id="2052263043">
      <w:bodyDiv w:val="1"/>
      <w:marLeft w:val="0"/>
      <w:marRight w:val="0"/>
      <w:marTop w:val="0"/>
      <w:marBottom w:val="0"/>
      <w:divBdr>
        <w:top w:val="none" w:sz="0" w:space="0" w:color="auto"/>
        <w:left w:val="none" w:sz="0" w:space="0" w:color="auto"/>
        <w:bottom w:val="none" w:sz="0" w:space="0" w:color="auto"/>
        <w:right w:val="none" w:sz="0" w:space="0" w:color="auto"/>
      </w:divBdr>
    </w:div>
    <w:div w:id="2058045203">
      <w:bodyDiv w:val="1"/>
      <w:marLeft w:val="0"/>
      <w:marRight w:val="0"/>
      <w:marTop w:val="0"/>
      <w:marBottom w:val="0"/>
      <w:divBdr>
        <w:top w:val="none" w:sz="0" w:space="0" w:color="auto"/>
        <w:left w:val="none" w:sz="0" w:space="0" w:color="auto"/>
        <w:bottom w:val="none" w:sz="0" w:space="0" w:color="auto"/>
        <w:right w:val="none" w:sz="0" w:space="0" w:color="auto"/>
      </w:divBdr>
    </w:div>
    <w:div w:id="2107143189">
      <w:bodyDiv w:val="1"/>
      <w:marLeft w:val="0"/>
      <w:marRight w:val="0"/>
      <w:marTop w:val="0"/>
      <w:marBottom w:val="0"/>
      <w:divBdr>
        <w:top w:val="none" w:sz="0" w:space="0" w:color="auto"/>
        <w:left w:val="none" w:sz="0" w:space="0" w:color="auto"/>
        <w:bottom w:val="none" w:sz="0" w:space="0" w:color="auto"/>
        <w:right w:val="none" w:sz="0" w:space="0" w:color="auto"/>
      </w:divBdr>
    </w:div>
    <w:div w:id="2109962800">
      <w:bodyDiv w:val="1"/>
      <w:marLeft w:val="0"/>
      <w:marRight w:val="0"/>
      <w:marTop w:val="0"/>
      <w:marBottom w:val="0"/>
      <w:divBdr>
        <w:top w:val="none" w:sz="0" w:space="0" w:color="auto"/>
        <w:left w:val="none" w:sz="0" w:space="0" w:color="auto"/>
        <w:bottom w:val="none" w:sz="0" w:space="0" w:color="auto"/>
        <w:right w:val="none" w:sz="0" w:space="0" w:color="auto"/>
      </w:divBdr>
    </w:div>
    <w:div w:id="2114201464">
      <w:bodyDiv w:val="1"/>
      <w:marLeft w:val="0"/>
      <w:marRight w:val="0"/>
      <w:marTop w:val="0"/>
      <w:marBottom w:val="0"/>
      <w:divBdr>
        <w:top w:val="none" w:sz="0" w:space="0" w:color="auto"/>
        <w:left w:val="none" w:sz="0" w:space="0" w:color="auto"/>
        <w:bottom w:val="none" w:sz="0" w:space="0" w:color="auto"/>
        <w:right w:val="none" w:sz="0" w:space="0" w:color="auto"/>
      </w:divBdr>
    </w:div>
    <w:div w:id="2133674025">
      <w:bodyDiv w:val="1"/>
      <w:marLeft w:val="0"/>
      <w:marRight w:val="0"/>
      <w:marTop w:val="0"/>
      <w:marBottom w:val="0"/>
      <w:divBdr>
        <w:top w:val="none" w:sz="0" w:space="0" w:color="auto"/>
        <w:left w:val="none" w:sz="0" w:space="0" w:color="auto"/>
        <w:bottom w:val="none" w:sz="0" w:space="0" w:color="auto"/>
        <w:right w:val="none" w:sz="0" w:space="0" w:color="auto"/>
      </w:divBdr>
    </w:div>
    <w:div w:id="21443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A445E-4250-497C-BB2D-68F61413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22</Pages>
  <Words>6674</Words>
  <Characters>38044</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Berkarić Katica</dc:creator>
  <cp:lastModifiedBy>Daniela Glavičić</cp:lastModifiedBy>
  <cp:revision>24</cp:revision>
  <cp:lastPrinted>2025-07-17T10:24:00Z</cp:lastPrinted>
  <dcterms:created xsi:type="dcterms:W3CDTF">2025-07-15T10:41:00Z</dcterms:created>
  <dcterms:modified xsi:type="dcterms:W3CDTF">2025-07-17T13:56:00Z</dcterms:modified>
</cp:coreProperties>
</file>