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1DB8" w14:textId="77777777" w:rsidR="00026932" w:rsidRPr="001A4172" w:rsidRDefault="00026932" w:rsidP="00026932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1A4172">
        <w:rPr>
          <w:rFonts w:ascii="Arial" w:hAnsi="Arial" w:cs="Arial"/>
          <w:b/>
          <w:bCs/>
          <w:sz w:val="28"/>
          <w:szCs w:val="28"/>
        </w:rPr>
        <w:t xml:space="preserve">GODIŠNJI IZVJEŠTAJ </w:t>
      </w:r>
    </w:p>
    <w:p w14:paraId="6E8BA1A5" w14:textId="77777777" w:rsidR="00026932" w:rsidRPr="001A4172" w:rsidRDefault="00026932" w:rsidP="00026932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1A4172">
        <w:rPr>
          <w:rFonts w:ascii="Arial" w:hAnsi="Arial" w:cs="Arial"/>
          <w:b/>
          <w:bCs/>
          <w:sz w:val="28"/>
          <w:szCs w:val="28"/>
        </w:rPr>
        <w:t xml:space="preserve">O IZVRŠENJU FINANCIJSKOG PLANA ZA RAZDOBLJE </w:t>
      </w:r>
    </w:p>
    <w:p w14:paraId="38AEEDE4" w14:textId="063F5FC4" w:rsidR="00026932" w:rsidRPr="001A4172" w:rsidRDefault="00026932" w:rsidP="00026932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1A4172">
        <w:rPr>
          <w:rFonts w:ascii="Arial" w:hAnsi="Arial" w:cs="Arial"/>
          <w:b/>
          <w:bCs/>
          <w:sz w:val="28"/>
          <w:szCs w:val="28"/>
        </w:rPr>
        <w:t>1.1.- 31.12.202</w:t>
      </w:r>
      <w:r w:rsidR="001A4172" w:rsidRPr="001A4172">
        <w:rPr>
          <w:rFonts w:ascii="Arial" w:hAnsi="Arial" w:cs="Arial"/>
          <w:b/>
          <w:bCs/>
          <w:sz w:val="28"/>
          <w:szCs w:val="28"/>
        </w:rPr>
        <w:t>4</w:t>
      </w:r>
      <w:r w:rsidRPr="001A4172">
        <w:rPr>
          <w:rFonts w:ascii="Arial" w:hAnsi="Arial" w:cs="Arial"/>
          <w:b/>
          <w:bCs/>
          <w:sz w:val="28"/>
          <w:szCs w:val="28"/>
        </w:rPr>
        <w:t>. GODINE</w:t>
      </w:r>
    </w:p>
    <w:p w14:paraId="696B3CCB" w14:textId="77777777" w:rsidR="00026932" w:rsidRPr="001A4172" w:rsidRDefault="00026932" w:rsidP="000D2A7B">
      <w:pPr>
        <w:tabs>
          <w:tab w:val="left" w:pos="851"/>
        </w:tabs>
        <w:spacing w:after="0"/>
        <w:jc w:val="center"/>
        <w:rPr>
          <w:rFonts w:ascii="Arial" w:eastAsia="Times New Roman" w:hAnsi="Arial" w:cs="Arial"/>
          <w:b/>
          <w:lang w:val="en-GB"/>
        </w:rPr>
      </w:pPr>
    </w:p>
    <w:p w14:paraId="7AEA7F0F" w14:textId="5AB0928A" w:rsidR="000D2A7B" w:rsidRPr="001A4172" w:rsidRDefault="000D2A7B" w:rsidP="00026932">
      <w:pPr>
        <w:tabs>
          <w:tab w:val="left" w:pos="851"/>
        </w:tabs>
        <w:spacing w:after="0"/>
        <w:rPr>
          <w:rFonts w:ascii="Arial" w:eastAsia="Times New Roman" w:hAnsi="Arial" w:cs="Arial"/>
          <w:b/>
          <w:lang w:val="en-GB"/>
        </w:rPr>
      </w:pPr>
      <w:proofErr w:type="spellStart"/>
      <w:r w:rsidRPr="001A4172">
        <w:rPr>
          <w:rFonts w:ascii="Arial" w:eastAsia="Times New Roman" w:hAnsi="Arial" w:cs="Arial"/>
          <w:b/>
          <w:lang w:val="en-GB"/>
        </w:rPr>
        <w:t>PRORAČUNSKI</w:t>
      </w:r>
      <w:proofErr w:type="spellEnd"/>
      <w:r w:rsidRPr="001A417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1A4172">
        <w:rPr>
          <w:rFonts w:ascii="Arial" w:eastAsia="Times New Roman" w:hAnsi="Arial" w:cs="Arial"/>
          <w:b/>
          <w:lang w:val="en-GB"/>
        </w:rPr>
        <w:t>KORISNIK</w:t>
      </w:r>
      <w:proofErr w:type="spellEnd"/>
      <w:r w:rsidRPr="001A4172">
        <w:rPr>
          <w:rFonts w:ascii="Arial" w:eastAsia="Times New Roman" w:hAnsi="Arial" w:cs="Arial"/>
          <w:b/>
          <w:lang w:val="en-GB"/>
        </w:rPr>
        <w:t xml:space="preserve"> 10581: OŠ MATIJE VLAČIĆA, LABIN</w:t>
      </w:r>
    </w:p>
    <w:p w14:paraId="1119511F" w14:textId="77777777" w:rsidR="000D2A7B" w:rsidRPr="001A4172" w:rsidRDefault="000D2A7B" w:rsidP="000D2A7B">
      <w:pPr>
        <w:spacing w:after="0"/>
        <w:rPr>
          <w:rFonts w:ascii="Arial" w:hAnsi="Arial" w:cs="Arial"/>
          <w:b/>
          <w:color w:val="FF0000"/>
        </w:rPr>
      </w:pPr>
    </w:p>
    <w:p w14:paraId="11D76274" w14:textId="77777777" w:rsidR="000D2A7B" w:rsidRPr="001A4172" w:rsidRDefault="000D2A7B" w:rsidP="000D2A7B">
      <w:pPr>
        <w:tabs>
          <w:tab w:val="left" w:pos="851"/>
        </w:tabs>
        <w:spacing w:after="0"/>
        <w:rPr>
          <w:rFonts w:ascii="Arial" w:eastAsia="Times New Roman" w:hAnsi="Arial" w:cs="Arial"/>
          <w:b/>
          <w:lang w:val="en-GB"/>
        </w:rPr>
      </w:pPr>
      <w:r w:rsidRPr="001A4172">
        <w:rPr>
          <w:rFonts w:ascii="Arial" w:eastAsia="Times New Roman" w:hAnsi="Arial" w:cs="Arial"/>
          <w:b/>
          <w:lang w:val="en-GB"/>
        </w:rPr>
        <w:t xml:space="preserve">PROGRAM: </w:t>
      </w:r>
      <w:proofErr w:type="spellStart"/>
      <w:r w:rsidRPr="001A4172">
        <w:rPr>
          <w:rFonts w:ascii="Arial" w:eastAsia="Times New Roman" w:hAnsi="Arial" w:cs="Arial"/>
          <w:b/>
          <w:lang w:val="en-GB"/>
        </w:rPr>
        <w:t>FINANCIRANJE</w:t>
      </w:r>
      <w:proofErr w:type="spellEnd"/>
      <w:r w:rsidRPr="001A417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1A4172">
        <w:rPr>
          <w:rFonts w:ascii="Arial" w:eastAsia="Times New Roman" w:hAnsi="Arial" w:cs="Arial"/>
          <w:b/>
          <w:lang w:val="en-GB"/>
        </w:rPr>
        <w:t>DJELATNOSTI</w:t>
      </w:r>
      <w:proofErr w:type="spellEnd"/>
      <w:r w:rsidRPr="001A417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1A4172">
        <w:rPr>
          <w:rFonts w:ascii="Arial" w:eastAsia="Times New Roman" w:hAnsi="Arial" w:cs="Arial"/>
          <w:b/>
          <w:lang w:val="en-GB"/>
        </w:rPr>
        <w:t>OSNOVNOG</w:t>
      </w:r>
      <w:proofErr w:type="spellEnd"/>
      <w:r w:rsidRPr="001A4172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1A4172">
        <w:rPr>
          <w:rFonts w:ascii="Arial" w:eastAsia="Times New Roman" w:hAnsi="Arial" w:cs="Arial"/>
          <w:b/>
          <w:lang w:val="en-GB"/>
        </w:rPr>
        <w:t>ŠKOLSTVA</w:t>
      </w:r>
      <w:proofErr w:type="spellEnd"/>
    </w:p>
    <w:p w14:paraId="0EE8BB4F" w14:textId="77777777" w:rsidR="000D2A7B" w:rsidRPr="001A4172" w:rsidRDefault="000D2A7B" w:rsidP="000D2A7B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u w:val="single"/>
          <w:lang w:val="en-GB"/>
        </w:rPr>
      </w:pPr>
    </w:p>
    <w:p w14:paraId="11667DE6" w14:textId="487B91B2" w:rsidR="000D2A7B" w:rsidRPr="001A4172" w:rsidRDefault="000D2A7B" w:rsidP="000D2A7B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A4172">
        <w:rPr>
          <w:rFonts w:ascii="Arial" w:eastAsia="Times New Roman" w:hAnsi="Arial" w:cs="Arial"/>
          <w:u w:val="single"/>
        </w:rPr>
        <w:t>Zakonska osnova:</w:t>
      </w:r>
      <w:r w:rsidRPr="001A4172">
        <w:rPr>
          <w:rFonts w:ascii="Arial" w:eastAsia="Times New Roman" w:hAnsi="Arial" w:cs="Arial"/>
        </w:rPr>
        <w:t xml:space="preserve"> </w:t>
      </w:r>
      <w:r w:rsidRPr="001A4172">
        <w:rPr>
          <w:rFonts w:ascii="Arial" w:hAnsi="Arial" w:cs="Arial"/>
        </w:rPr>
        <w:t>Zakon o odgoju i obrazovanju u osnovnoj i srednjoj školi („Narodne novine“ broj:  87/08, 86/09, 92/10,  105/10, 90/11, 5/12, 16/12, 86/12, 94/13, 136/14, 152/14, 7/17, 68/18, 98/19, 64/20), Zakon o ustanovama, (NN 76/93, 29/97, 47/99, 35/08, 127/19) Zakon o proračunu („Narodne novine“ broj: 87/08, 136/12., 15/15., 144/21), Pravilnik o proračunskim klasifikacijama („Narodne novine“ broj: 26/10, 120/13, 01/20) i Pravilnik o proračunskom računovodstvu i računskom planu („Narodne novine“ broj: 124/14, 115/15, 87/16, 3/18, 126/19), Zakon o fiskalnoj odgovornosti (NN 139/10, 19/14, 111/18), Uredba o sastavljanju i predaji Izjave o fiskalnoj odgovornosti i Izvještaja o primjeni fiskalnih pravila, Upute za izradu proračuna lokalne samouprave Grada, Odluku o kriterijima, mjerilima i načinu financiranja decentraliziranih funkcija osnovnog, Godišnji plan i program rada za školsku godinu 202</w:t>
      </w:r>
      <w:r w:rsidR="00026932" w:rsidRPr="001A4172">
        <w:rPr>
          <w:rFonts w:ascii="Arial" w:hAnsi="Arial" w:cs="Arial"/>
        </w:rPr>
        <w:t>3</w:t>
      </w:r>
      <w:r w:rsidRPr="001A4172">
        <w:rPr>
          <w:rFonts w:ascii="Arial" w:hAnsi="Arial" w:cs="Arial"/>
        </w:rPr>
        <w:t>/202</w:t>
      </w:r>
      <w:r w:rsidR="00026932" w:rsidRPr="001A4172">
        <w:rPr>
          <w:rFonts w:ascii="Arial" w:hAnsi="Arial" w:cs="Arial"/>
        </w:rPr>
        <w:t>4</w:t>
      </w:r>
      <w:r w:rsidRPr="001A4172">
        <w:rPr>
          <w:rFonts w:ascii="Arial" w:hAnsi="Arial" w:cs="Arial"/>
        </w:rPr>
        <w:t xml:space="preserve">. donesen </w:t>
      </w:r>
      <w:r w:rsidR="00026932" w:rsidRPr="001A4172">
        <w:rPr>
          <w:rFonts w:ascii="Arial" w:hAnsi="Arial" w:cs="Arial"/>
        </w:rPr>
        <w:t xml:space="preserve">u </w:t>
      </w:r>
      <w:r w:rsidRPr="001A4172">
        <w:rPr>
          <w:rFonts w:ascii="Arial" w:hAnsi="Arial" w:cs="Arial"/>
        </w:rPr>
        <w:t>listopad</w:t>
      </w:r>
      <w:r w:rsidR="00026932" w:rsidRPr="001A4172">
        <w:rPr>
          <w:rFonts w:ascii="Arial" w:hAnsi="Arial" w:cs="Arial"/>
        </w:rPr>
        <w:t>u</w:t>
      </w:r>
      <w:r w:rsidRPr="001A4172">
        <w:rPr>
          <w:rFonts w:ascii="Arial" w:hAnsi="Arial" w:cs="Arial"/>
        </w:rPr>
        <w:t xml:space="preserve"> 202</w:t>
      </w:r>
      <w:r w:rsidR="00026932" w:rsidRPr="001A4172">
        <w:rPr>
          <w:rFonts w:ascii="Arial" w:hAnsi="Arial" w:cs="Arial"/>
        </w:rPr>
        <w:t>3</w:t>
      </w:r>
      <w:r w:rsidRPr="001A4172">
        <w:rPr>
          <w:rFonts w:ascii="Arial" w:hAnsi="Arial" w:cs="Arial"/>
        </w:rPr>
        <w:t xml:space="preserve">.god. </w:t>
      </w:r>
    </w:p>
    <w:p w14:paraId="23F89CE0" w14:textId="7DD79F4C" w:rsidR="000D2A7B" w:rsidRPr="001A4172" w:rsidRDefault="000D2A7B" w:rsidP="000D2A7B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Školski kurikulum OŠ Matije Vlačića Labin za školsku godinu  202</w:t>
      </w:r>
      <w:r w:rsidR="00026932" w:rsidRPr="001A4172">
        <w:rPr>
          <w:rFonts w:ascii="Arial" w:hAnsi="Arial" w:cs="Arial"/>
        </w:rPr>
        <w:t>3</w:t>
      </w:r>
      <w:r w:rsidRPr="001A4172">
        <w:rPr>
          <w:rFonts w:ascii="Arial" w:hAnsi="Arial" w:cs="Arial"/>
        </w:rPr>
        <w:t>./202</w:t>
      </w:r>
      <w:r w:rsidR="00026932" w:rsidRPr="001A4172">
        <w:rPr>
          <w:rFonts w:ascii="Arial" w:hAnsi="Arial" w:cs="Arial"/>
        </w:rPr>
        <w:t>4.</w:t>
      </w:r>
      <w:r w:rsidR="001A4172" w:rsidRPr="001A4172">
        <w:rPr>
          <w:rFonts w:ascii="Arial" w:hAnsi="Arial" w:cs="Arial"/>
        </w:rPr>
        <w:t xml:space="preserve"> i 2024/2025</w:t>
      </w:r>
      <w:r w:rsidRPr="001A4172">
        <w:rPr>
          <w:rFonts w:ascii="Arial" w:hAnsi="Arial" w:cs="Arial"/>
        </w:rPr>
        <w:t xml:space="preserve">, </w:t>
      </w:r>
    </w:p>
    <w:p w14:paraId="13A6F952" w14:textId="77777777" w:rsidR="000D2A7B" w:rsidRPr="001A4172" w:rsidRDefault="000D2A7B" w:rsidP="000D2A7B">
      <w:pPr>
        <w:tabs>
          <w:tab w:val="left" w:pos="851"/>
        </w:tabs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Državni pedagoški standard osnovnoškolskog sustava odgoja i obrazovanja („Narodne novine“ broj: 63/08 i 90/10).</w:t>
      </w:r>
    </w:p>
    <w:p w14:paraId="07B77E42" w14:textId="77777777" w:rsidR="000D2A7B" w:rsidRPr="001A4172" w:rsidRDefault="000D2A7B" w:rsidP="000D2A7B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color w:val="FF0000"/>
          <w:u w:val="single"/>
          <w:lang w:val="en-GB"/>
        </w:rPr>
      </w:pPr>
    </w:p>
    <w:p w14:paraId="257357AF" w14:textId="77777777" w:rsidR="000D2A7B" w:rsidRPr="001A4172" w:rsidRDefault="000D2A7B" w:rsidP="000D2A7B">
      <w:pPr>
        <w:tabs>
          <w:tab w:val="left" w:pos="851"/>
        </w:tabs>
        <w:spacing w:after="0"/>
        <w:jc w:val="both"/>
        <w:rPr>
          <w:rFonts w:ascii="Arial" w:eastAsia="Times New Roman" w:hAnsi="Arial" w:cs="Arial"/>
        </w:rPr>
      </w:pPr>
      <w:r w:rsidRPr="001A4172">
        <w:rPr>
          <w:rFonts w:ascii="Arial" w:eastAsia="Times New Roman" w:hAnsi="Arial" w:cs="Arial"/>
          <w:u w:val="single"/>
        </w:rPr>
        <w:t>Opis</w:t>
      </w:r>
      <w:r w:rsidRPr="001A4172">
        <w:rPr>
          <w:rFonts w:ascii="Arial" w:eastAsia="Times New Roman" w:hAnsi="Arial" w:cs="Arial"/>
          <w:u w:val="single"/>
          <w:lang w:val="en-GB"/>
        </w:rPr>
        <w:t xml:space="preserve"> </w:t>
      </w:r>
      <w:r w:rsidRPr="001A4172">
        <w:rPr>
          <w:rFonts w:ascii="Arial" w:eastAsia="Times New Roman" w:hAnsi="Arial" w:cs="Arial"/>
          <w:u w:val="single"/>
        </w:rPr>
        <w:t>programa:</w:t>
      </w:r>
    </w:p>
    <w:p w14:paraId="54F7A6C5" w14:textId="77777777" w:rsidR="000D2A7B" w:rsidRPr="001A4172" w:rsidRDefault="000D2A7B" w:rsidP="000D2A7B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Škola obavlja djelatnost osnovnog odgoja i obrazovanja sukladno Zakonu o odgoju i obrazovanju u osnovnoj školi i srednjoj školi i Državnom pedagoškom standardu osnovnoškolskog sustava odgoja i obrazovanja.</w:t>
      </w:r>
      <w:r w:rsidRPr="001A4172">
        <w:rPr>
          <w:rFonts w:ascii="Arial" w:hAnsi="Arial" w:cs="Arial"/>
          <w:i/>
        </w:rPr>
        <w:t xml:space="preserve"> </w:t>
      </w:r>
      <w:r w:rsidRPr="001A4172">
        <w:rPr>
          <w:rFonts w:ascii="Arial" w:hAnsi="Arial" w:cs="Arial"/>
        </w:rPr>
        <w:t>Osnovnoškolsko obrazovanje ostvaruje se na temelju Godišnjeg plana i programa rada, te Školskog kurikuluma koji se donose na početku svake školske godine.</w:t>
      </w:r>
    </w:p>
    <w:p w14:paraId="3BC5B75F" w14:textId="77777777" w:rsidR="000D2A7B" w:rsidRPr="001A4172" w:rsidRDefault="000D2A7B" w:rsidP="000D2A7B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Rad Škole odnosno nastava je organizirana u petodnevnom radnom tjednu u jednoj smjeni - jutarnjoj.</w:t>
      </w:r>
    </w:p>
    <w:p w14:paraId="2B188F41" w14:textId="77777777" w:rsidR="000D2A7B" w:rsidRPr="001A4172" w:rsidRDefault="000D2A7B" w:rsidP="000D2A7B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Organizacijski se provodi u obliku redovne nastave, izborne nastave, dopunske nastave, dodatne nastave, satova razrednika te izvannastavnih aktivnosti i izvanškolskih aktivnosti</w:t>
      </w:r>
      <w:r w:rsidRPr="001A4172">
        <w:rPr>
          <w:rFonts w:ascii="Arial" w:hAnsi="Arial" w:cs="Arial"/>
          <w:i/>
        </w:rPr>
        <w:t xml:space="preserve">. </w:t>
      </w:r>
      <w:r w:rsidRPr="001A4172">
        <w:rPr>
          <w:rFonts w:ascii="Arial" w:hAnsi="Arial" w:cs="Arial"/>
        </w:rPr>
        <w:t xml:space="preserve">U školi se također provode i ostali programi koji omogućavaju i poboljšavaju kvalitetniji boravak učenika kao što je produženi boravak te programi i projekti koje Škola sama osmišljava i razne druge tematske radionice za učenike. </w:t>
      </w:r>
    </w:p>
    <w:p w14:paraId="683C7EFC" w14:textId="77777777" w:rsidR="000D2A7B" w:rsidRPr="001A4172" w:rsidRDefault="000D2A7B" w:rsidP="000D2A7B">
      <w:pPr>
        <w:jc w:val="both"/>
        <w:rPr>
          <w:rFonts w:ascii="Arial" w:hAnsi="Arial" w:cs="Arial"/>
        </w:rPr>
      </w:pPr>
      <w:r w:rsidRPr="001A4172">
        <w:rPr>
          <w:rFonts w:ascii="Arial" w:hAnsi="Arial" w:cs="Arial"/>
          <w:bCs/>
        </w:rPr>
        <w:t>Financijskim Planom škole sredstva su planirana za provođenje programa financiranja djelatnosti osnovnog obrazovanja kako bi se o</w:t>
      </w:r>
      <w:r w:rsidRPr="001A4172">
        <w:rPr>
          <w:rFonts w:ascii="Arial" w:hAnsi="Arial" w:cs="Arial"/>
        </w:rPr>
        <w:t>mogućilo ostvarivanje osnovne djelatnosti osiguravanjem minimalnih infrastrukturnih, financijskih i kadrovskih uvjeta.</w:t>
      </w:r>
    </w:p>
    <w:p w14:paraId="73E08999" w14:textId="3A4F0148" w:rsidR="000D2A7B" w:rsidRPr="000D2A7B" w:rsidRDefault="000D2A7B" w:rsidP="000D2A7B">
      <w:pPr>
        <w:spacing w:after="0"/>
        <w:jc w:val="both"/>
        <w:rPr>
          <w:rFonts w:ascii="Arial" w:hAnsi="Arial" w:cs="Arial"/>
        </w:rPr>
      </w:pPr>
      <w:r w:rsidRPr="001A4172">
        <w:rPr>
          <w:rFonts w:ascii="Arial" w:hAnsi="Arial" w:cs="Arial"/>
        </w:rPr>
        <w:t>Temeljem Zakon</w:t>
      </w:r>
      <w:r w:rsidR="00026932" w:rsidRPr="001A4172">
        <w:rPr>
          <w:rFonts w:ascii="Arial" w:hAnsi="Arial" w:cs="Arial"/>
        </w:rPr>
        <w:t>a</w:t>
      </w:r>
      <w:r w:rsidRPr="001A4172">
        <w:rPr>
          <w:rFonts w:ascii="Arial" w:hAnsi="Arial" w:cs="Arial"/>
        </w:rPr>
        <w:t xml:space="preserve"> o proračunu, Izvještaj o izvršenju financijskih planova proračunskih korisnika sastoji se od općeg i posebnog dijela, obrazloženja prihoda i primitaka, rashoda i izdataka iskazanih prema ekonomskoj klasifikaciji i izvorima financiranja</w:t>
      </w:r>
    </w:p>
    <w:p w14:paraId="080B9CAF" w14:textId="77777777" w:rsidR="000D2A7B" w:rsidRPr="009766FE" w:rsidRDefault="000D2A7B" w:rsidP="000D2A7B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00CCD32" w14:textId="77777777" w:rsidR="00026932" w:rsidRDefault="00026932" w:rsidP="00C34654">
      <w:pPr>
        <w:spacing w:after="0" w:line="360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  <w:sectPr w:rsidR="00026932" w:rsidSect="00C35A39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CD08D5" w14:textId="782876E7" w:rsidR="00647E90" w:rsidRPr="00C34654" w:rsidRDefault="00647E90" w:rsidP="00647E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4654"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713627" w:rsidRPr="00C34654">
        <w:rPr>
          <w:rFonts w:ascii="Arial" w:hAnsi="Arial" w:cs="Arial"/>
          <w:b/>
          <w:bCs/>
          <w:sz w:val="24"/>
          <w:szCs w:val="24"/>
        </w:rPr>
        <w:t>.</w:t>
      </w:r>
      <w:r w:rsidRPr="00C34654">
        <w:rPr>
          <w:rFonts w:ascii="Arial" w:hAnsi="Arial" w:cs="Arial"/>
          <w:b/>
          <w:bCs/>
          <w:sz w:val="24"/>
          <w:szCs w:val="24"/>
        </w:rPr>
        <w:t xml:space="preserve"> OPĆI DIO </w:t>
      </w:r>
      <w:r w:rsidR="00934459" w:rsidRPr="00C34654">
        <w:rPr>
          <w:rFonts w:ascii="Arial" w:hAnsi="Arial" w:cs="Arial"/>
          <w:b/>
          <w:bCs/>
          <w:sz w:val="24"/>
          <w:szCs w:val="24"/>
        </w:rPr>
        <w:t>IZVRŠENJA FINANCIJSKOG PLANA</w:t>
      </w:r>
      <w:r w:rsidR="000360AF" w:rsidRPr="00C34654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C34654">
        <w:rPr>
          <w:rFonts w:ascii="Arial" w:hAnsi="Arial" w:cs="Arial"/>
          <w:b/>
          <w:bCs/>
          <w:sz w:val="24"/>
          <w:szCs w:val="24"/>
        </w:rPr>
        <w:t>SAŽETAK</w:t>
      </w:r>
      <w:r w:rsidR="000360AF" w:rsidRPr="00C346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654">
        <w:rPr>
          <w:rFonts w:ascii="Arial" w:hAnsi="Arial" w:cs="Arial"/>
          <w:b/>
          <w:bCs/>
          <w:sz w:val="24"/>
          <w:szCs w:val="24"/>
        </w:rPr>
        <w:t>RAČUNA PRIHODA I RASHODA</w:t>
      </w:r>
    </w:p>
    <w:p w14:paraId="5D388EC8" w14:textId="5DCA7070" w:rsidR="00647E90" w:rsidRPr="007F2790" w:rsidRDefault="00647E90" w:rsidP="00647E90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Reetkatablice"/>
        <w:tblW w:w="14175" w:type="dxa"/>
        <w:jc w:val="center"/>
        <w:tblLook w:val="04A0" w:firstRow="1" w:lastRow="0" w:firstColumn="1" w:lastColumn="0" w:noHBand="0" w:noVBand="1"/>
      </w:tblPr>
      <w:tblGrid>
        <w:gridCol w:w="6322"/>
        <w:gridCol w:w="1389"/>
        <w:gridCol w:w="1389"/>
        <w:gridCol w:w="1817"/>
        <w:gridCol w:w="1267"/>
        <w:gridCol w:w="1117"/>
        <w:gridCol w:w="1050"/>
      </w:tblGrid>
      <w:tr w:rsidR="002C0E92" w:rsidRPr="002C0E92" w14:paraId="1271F6C3" w14:textId="77777777" w:rsidTr="002C0E92">
        <w:trPr>
          <w:trHeight w:val="315"/>
          <w:jc w:val="center"/>
        </w:trPr>
        <w:tc>
          <w:tcPr>
            <w:tcW w:w="6322" w:type="dxa"/>
            <w:shd w:val="clear" w:color="auto" w:fill="BFBFBF" w:themeFill="background1" w:themeFillShade="BF"/>
            <w:noWrap/>
            <w:vAlign w:val="center"/>
            <w:hideMark/>
          </w:tcPr>
          <w:p w14:paraId="7D44ECA0" w14:textId="77777777" w:rsidR="002C0E92" w:rsidRPr="002C0E92" w:rsidRDefault="002C0E92" w:rsidP="002C0E9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389" w:type="dxa"/>
            <w:shd w:val="clear" w:color="auto" w:fill="BFBFBF" w:themeFill="background1" w:themeFillShade="BF"/>
            <w:noWrap/>
            <w:vAlign w:val="center"/>
            <w:hideMark/>
          </w:tcPr>
          <w:p w14:paraId="5836B43A" w14:textId="69E92E17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Izvršenje 2023. €</w:t>
            </w:r>
          </w:p>
        </w:tc>
        <w:tc>
          <w:tcPr>
            <w:tcW w:w="1389" w:type="dxa"/>
            <w:shd w:val="clear" w:color="auto" w:fill="BFBFBF" w:themeFill="background1" w:themeFillShade="BF"/>
            <w:noWrap/>
            <w:vAlign w:val="center"/>
            <w:hideMark/>
          </w:tcPr>
          <w:p w14:paraId="45AD09E2" w14:textId="4142B5EE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Izvorni plan</w:t>
            </w:r>
            <w:r w:rsidR="00DB0A12">
              <w:rPr>
                <w:rFonts w:ascii="Arial" w:hAnsi="Arial" w:cs="Arial"/>
                <w:b/>
                <w:bCs/>
                <w:sz w:val="18"/>
                <w:szCs w:val="18"/>
              </w:rPr>
              <w:t>/rebalans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2024. €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14:paraId="735D100B" w14:textId="425C90E8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</w:t>
            </w:r>
            <w:r w:rsidR="00DB0A12">
              <w:rPr>
                <w:rFonts w:ascii="Arial" w:hAnsi="Arial" w:cs="Arial"/>
                <w:b/>
                <w:bCs/>
                <w:sz w:val="18"/>
                <w:szCs w:val="18"/>
              </w:rPr>
              <w:t>/preraspodjela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2024.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125C2B92" w14:textId="2C82A958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Izvršenje 2024. €</w:t>
            </w:r>
          </w:p>
        </w:tc>
        <w:tc>
          <w:tcPr>
            <w:tcW w:w="1081" w:type="dxa"/>
            <w:shd w:val="clear" w:color="auto" w:fill="BFBFBF" w:themeFill="background1" w:themeFillShade="BF"/>
            <w:noWrap/>
            <w:vAlign w:val="center"/>
            <w:hideMark/>
          </w:tcPr>
          <w:p w14:paraId="16DA0F75" w14:textId="2EA78358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1050" w:type="dxa"/>
            <w:shd w:val="clear" w:color="auto" w:fill="BFBFBF" w:themeFill="background1" w:themeFillShade="BF"/>
            <w:noWrap/>
            <w:vAlign w:val="center"/>
            <w:hideMark/>
          </w:tcPr>
          <w:p w14:paraId="468FB726" w14:textId="77777777" w:rsidR="002C0E92" w:rsidRPr="002C0E92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2C0E92" w:rsidRPr="002C0E92" w14:paraId="23DC703F" w14:textId="77777777" w:rsidTr="009F770A">
        <w:trPr>
          <w:trHeight w:val="315"/>
          <w:jc w:val="center"/>
        </w:trPr>
        <w:tc>
          <w:tcPr>
            <w:tcW w:w="6322" w:type="dxa"/>
            <w:shd w:val="clear" w:color="auto" w:fill="D9D9D9" w:themeFill="background1" w:themeFillShade="D9"/>
            <w:noWrap/>
            <w:vAlign w:val="center"/>
            <w:hideMark/>
          </w:tcPr>
          <w:p w14:paraId="39145508" w14:textId="77777777" w:rsidR="002C0E92" w:rsidRPr="002C0E92" w:rsidRDefault="002C0E92" w:rsidP="002C0E9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389" w:type="dxa"/>
            <w:shd w:val="clear" w:color="auto" w:fill="D9D9D9" w:themeFill="background1" w:themeFillShade="D9"/>
            <w:noWrap/>
            <w:vAlign w:val="center"/>
          </w:tcPr>
          <w:p w14:paraId="5C0EE49A" w14:textId="35EAC523" w:rsidR="002C0E92" w:rsidRPr="009F770A" w:rsidRDefault="009F770A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D9D9D9" w:themeFill="background1" w:themeFillShade="D9"/>
            <w:noWrap/>
            <w:vAlign w:val="center"/>
          </w:tcPr>
          <w:p w14:paraId="4264D9D6" w14:textId="0A99AF41" w:rsidR="002C0E92" w:rsidRPr="009F770A" w:rsidRDefault="009F770A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524329ED" w14:textId="44E4F46E" w:rsidR="002C0E92" w:rsidRPr="009F770A" w:rsidRDefault="009F770A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5F88747" w14:textId="1E81F30F" w:rsidR="002C0E92" w:rsidRPr="009F770A" w:rsidRDefault="009F770A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2243DF98" w14:textId="59766AEA" w:rsidR="002C0E92" w:rsidRPr="009F770A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D9D9D9" w:themeFill="background1" w:themeFillShade="D9"/>
            <w:noWrap/>
            <w:vAlign w:val="center"/>
            <w:hideMark/>
          </w:tcPr>
          <w:p w14:paraId="20E59D9E" w14:textId="77777777" w:rsidR="002C0E92" w:rsidRPr="009F770A" w:rsidRDefault="002C0E92" w:rsidP="002C0E9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70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756FD" w:rsidRPr="002C0E92" w14:paraId="0BE8471E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5ACADD0E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389" w:type="dxa"/>
            <w:noWrap/>
            <w:vAlign w:val="center"/>
            <w:hideMark/>
          </w:tcPr>
          <w:p w14:paraId="338F3675" w14:textId="54EF914D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1742634"/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1.460.535,39</w:t>
            </w:r>
            <w:bookmarkEnd w:id="0"/>
          </w:p>
        </w:tc>
        <w:tc>
          <w:tcPr>
            <w:tcW w:w="1389" w:type="dxa"/>
            <w:noWrap/>
            <w:vAlign w:val="center"/>
          </w:tcPr>
          <w:p w14:paraId="1828EE37" w14:textId="2A4639C4" w:rsidR="003756FD" w:rsidRPr="002C0E92" w:rsidRDefault="003756FD" w:rsidP="003756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1.968.017,00</w:t>
            </w:r>
          </w:p>
        </w:tc>
        <w:tc>
          <w:tcPr>
            <w:tcW w:w="1564" w:type="dxa"/>
            <w:vAlign w:val="center"/>
          </w:tcPr>
          <w:p w14:paraId="6ED288DD" w14:textId="5877CF4A" w:rsidR="003756FD" w:rsidRPr="002C0E92" w:rsidRDefault="003756FD" w:rsidP="003756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1.968.017,00</w:t>
            </w:r>
          </w:p>
        </w:tc>
        <w:tc>
          <w:tcPr>
            <w:tcW w:w="1380" w:type="dxa"/>
            <w:vAlign w:val="center"/>
          </w:tcPr>
          <w:p w14:paraId="73AC84A9" w14:textId="0C92A1ED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485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081" w:type="dxa"/>
            <w:noWrap/>
            <w:vAlign w:val="center"/>
          </w:tcPr>
          <w:p w14:paraId="4E5EB06D" w14:textId="394435AB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129,37%</w:t>
            </w:r>
          </w:p>
        </w:tc>
        <w:tc>
          <w:tcPr>
            <w:tcW w:w="1050" w:type="dxa"/>
            <w:noWrap/>
            <w:vAlign w:val="center"/>
          </w:tcPr>
          <w:p w14:paraId="21A32C54" w14:textId="4EB43B94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96,01%</w:t>
            </w:r>
          </w:p>
        </w:tc>
      </w:tr>
      <w:tr w:rsidR="003756FD" w:rsidRPr="002C0E92" w14:paraId="14826F17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68FD1101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389" w:type="dxa"/>
            <w:noWrap/>
            <w:vAlign w:val="center"/>
            <w:hideMark/>
          </w:tcPr>
          <w:p w14:paraId="4F823BAA" w14:textId="523866B2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noWrap/>
            <w:vAlign w:val="center"/>
          </w:tcPr>
          <w:p w14:paraId="5237BC9A" w14:textId="139BFCDE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4" w:type="dxa"/>
            <w:vAlign w:val="center"/>
          </w:tcPr>
          <w:p w14:paraId="3993E2FD" w14:textId="403385AC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vAlign w:val="center"/>
          </w:tcPr>
          <w:p w14:paraId="50FC705A" w14:textId="54130972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81" w:type="dxa"/>
            <w:noWrap/>
            <w:vAlign w:val="center"/>
          </w:tcPr>
          <w:p w14:paraId="456D34C0" w14:textId="7E66E347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0" w:type="dxa"/>
            <w:noWrap/>
            <w:vAlign w:val="center"/>
          </w:tcPr>
          <w:p w14:paraId="098D805F" w14:textId="2E3F9CE8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3756FD" w:rsidRPr="002C0E92" w14:paraId="4E972C73" w14:textId="77777777" w:rsidTr="006D52AC">
        <w:trPr>
          <w:trHeight w:val="315"/>
          <w:jc w:val="center"/>
        </w:trPr>
        <w:tc>
          <w:tcPr>
            <w:tcW w:w="6322" w:type="dxa"/>
            <w:shd w:val="clear" w:color="auto" w:fill="BDD6EE" w:themeFill="accent1" w:themeFillTint="66"/>
            <w:noWrap/>
            <w:vAlign w:val="center"/>
            <w:hideMark/>
          </w:tcPr>
          <w:p w14:paraId="6AEC9022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UKUPNI PRIHODI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  <w:hideMark/>
          </w:tcPr>
          <w:p w14:paraId="10624CD5" w14:textId="21D36C17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1.460.535,39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</w:tcPr>
          <w:p w14:paraId="262A512F" w14:textId="634846C9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1.968.017,00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07FB6F7C" w14:textId="07583136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1.968.017,00</w:t>
            </w:r>
          </w:p>
        </w:tc>
        <w:tc>
          <w:tcPr>
            <w:tcW w:w="1380" w:type="dxa"/>
            <w:shd w:val="clear" w:color="auto" w:fill="BDD6EE" w:themeFill="accent1" w:themeFillTint="66"/>
            <w:vAlign w:val="center"/>
          </w:tcPr>
          <w:p w14:paraId="5FED77DD" w14:textId="2EC63E20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1.889.485,33</w:t>
            </w:r>
          </w:p>
        </w:tc>
        <w:tc>
          <w:tcPr>
            <w:tcW w:w="1081" w:type="dxa"/>
            <w:shd w:val="clear" w:color="auto" w:fill="BDD6EE" w:themeFill="accent1" w:themeFillTint="66"/>
            <w:noWrap/>
            <w:vAlign w:val="center"/>
          </w:tcPr>
          <w:p w14:paraId="08CCB53F" w14:textId="18F883CD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129,37%</w:t>
            </w:r>
          </w:p>
        </w:tc>
        <w:tc>
          <w:tcPr>
            <w:tcW w:w="1050" w:type="dxa"/>
            <w:shd w:val="clear" w:color="auto" w:fill="BDD6EE" w:themeFill="accent1" w:themeFillTint="66"/>
            <w:noWrap/>
            <w:vAlign w:val="center"/>
          </w:tcPr>
          <w:p w14:paraId="3051D64E" w14:textId="597334B1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96,01%</w:t>
            </w:r>
          </w:p>
        </w:tc>
      </w:tr>
      <w:tr w:rsidR="003756FD" w:rsidRPr="002C0E92" w14:paraId="4A770E8C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189127DF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389" w:type="dxa"/>
            <w:noWrap/>
            <w:vAlign w:val="center"/>
            <w:hideMark/>
          </w:tcPr>
          <w:p w14:paraId="13B365AA" w14:textId="10DC27B1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1.448.059,67</w:t>
            </w:r>
          </w:p>
        </w:tc>
        <w:tc>
          <w:tcPr>
            <w:tcW w:w="1389" w:type="dxa"/>
            <w:noWrap/>
            <w:vAlign w:val="center"/>
          </w:tcPr>
          <w:p w14:paraId="644FE174" w14:textId="1DCEEE8B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1.842.716,00</w:t>
            </w:r>
          </w:p>
        </w:tc>
        <w:tc>
          <w:tcPr>
            <w:tcW w:w="1564" w:type="dxa"/>
            <w:vAlign w:val="center"/>
          </w:tcPr>
          <w:p w14:paraId="50127AC8" w14:textId="140A3294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625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80" w:type="dxa"/>
            <w:vAlign w:val="center"/>
          </w:tcPr>
          <w:p w14:paraId="3C857A65" w14:textId="36A64123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1.771.800,22</w:t>
            </w:r>
          </w:p>
        </w:tc>
        <w:tc>
          <w:tcPr>
            <w:tcW w:w="1081" w:type="dxa"/>
            <w:noWrap/>
            <w:vAlign w:val="center"/>
          </w:tcPr>
          <w:p w14:paraId="10341F49" w14:textId="68A66144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122,36%</w:t>
            </w:r>
          </w:p>
        </w:tc>
        <w:tc>
          <w:tcPr>
            <w:tcW w:w="1050" w:type="dxa"/>
            <w:noWrap/>
            <w:vAlign w:val="center"/>
          </w:tcPr>
          <w:p w14:paraId="3AA0EB7E" w14:textId="493AC919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96,31%</w:t>
            </w:r>
          </w:p>
        </w:tc>
      </w:tr>
      <w:tr w:rsidR="003756FD" w:rsidRPr="002C0E92" w14:paraId="75900EAA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5475FF87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389" w:type="dxa"/>
            <w:noWrap/>
            <w:vAlign w:val="center"/>
            <w:hideMark/>
          </w:tcPr>
          <w:p w14:paraId="4DD8C2BF" w14:textId="27FF098E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12.555,89</w:t>
            </w:r>
          </w:p>
        </w:tc>
        <w:tc>
          <w:tcPr>
            <w:tcW w:w="1389" w:type="dxa"/>
            <w:noWrap/>
            <w:vAlign w:val="center"/>
          </w:tcPr>
          <w:p w14:paraId="0FB3F806" w14:textId="033CF560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159.772,00</w:t>
            </w:r>
          </w:p>
        </w:tc>
        <w:tc>
          <w:tcPr>
            <w:tcW w:w="1564" w:type="dxa"/>
            <w:vAlign w:val="center"/>
          </w:tcPr>
          <w:p w14:paraId="604DCCB3" w14:textId="01CD67DF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863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80" w:type="dxa"/>
            <w:vAlign w:val="center"/>
          </w:tcPr>
          <w:p w14:paraId="32A0BCEC" w14:textId="30FDA618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152.490,44</w:t>
            </w:r>
          </w:p>
        </w:tc>
        <w:tc>
          <w:tcPr>
            <w:tcW w:w="1081" w:type="dxa"/>
            <w:noWrap/>
            <w:vAlign w:val="center"/>
          </w:tcPr>
          <w:p w14:paraId="3090D06B" w14:textId="05C3F758" w:rsidR="003756FD" w:rsidRPr="003756FD" w:rsidRDefault="003756FD" w:rsidP="003756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1214,49%</w:t>
            </w:r>
          </w:p>
        </w:tc>
        <w:tc>
          <w:tcPr>
            <w:tcW w:w="1050" w:type="dxa"/>
            <w:noWrap/>
            <w:vAlign w:val="center"/>
          </w:tcPr>
          <w:p w14:paraId="3E9858B6" w14:textId="458C4B6C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93,63%</w:t>
            </w:r>
          </w:p>
        </w:tc>
      </w:tr>
      <w:tr w:rsidR="003756FD" w:rsidRPr="002C0E92" w14:paraId="62DB82ED" w14:textId="77777777" w:rsidTr="006D52AC">
        <w:trPr>
          <w:trHeight w:val="315"/>
          <w:jc w:val="center"/>
        </w:trPr>
        <w:tc>
          <w:tcPr>
            <w:tcW w:w="6322" w:type="dxa"/>
            <w:shd w:val="clear" w:color="auto" w:fill="BDD6EE" w:themeFill="accent1" w:themeFillTint="66"/>
            <w:noWrap/>
            <w:vAlign w:val="center"/>
            <w:hideMark/>
          </w:tcPr>
          <w:p w14:paraId="328F73B7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UKUPNI RASHODI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  <w:hideMark/>
          </w:tcPr>
          <w:p w14:paraId="4456F2F2" w14:textId="6CFC0FE9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1.460.615,56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</w:tcPr>
          <w:p w14:paraId="56B301FC" w14:textId="7AAEEFF1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2.002.488,00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1FA51DBC" w14:textId="45F1DAB6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2.002.488,00</w:t>
            </w:r>
          </w:p>
        </w:tc>
        <w:tc>
          <w:tcPr>
            <w:tcW w:w="1380" w:type="dxa"/>
            <w:shd w:val="clear" w:color="auto" w:fill="BDD6EE" w:themeFill="accent1" w:themeFillTint="66"/>
            <w:vAlign w:val="center"/>
          </w:tcPr>
          <w:p w14:paraId="522F7751" w14:textId="163AA4CF" w:rsidR="003756FD" w:rsidRPr="002C0E92" w:rsidRDefault="00DB0A12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1.924.290,66</w:t>
            </w:r>
          </w:p>
        </w:tc>
        <w:tc>
          <w:tcPr>
            <w:tcW w:w="1081" w:type="dxa"/>
            <w:shd w:val="clear" w:color="auto" w:fill="BDD6EE" w:themeFill="accent1" w:themeFillTint="66"/>
            <w:noWrap/>
            <w:vAlign w:val="center"/>
          </w:tcPr>
          <w:p w14:paraId="77F046D3" w14:textId="62ACD7A5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131,75%</w:t>
            </w:r>
          </w:p>
        </w:tc>
        <w:tc>
          <w:tcPr>
            <w:tcW w:w="1050" w:type="dxa"/>
            <w:shd w:val="clear" w:color="auto" w:fill="BDD6EE" w:themeFill="accent1" w:themeFillTint="66"/>
            <w:noWrap/>
            <w:vAlign w:val="center"/>
          </w:tcPr>
          <w:p w14:paraId="57DA0AC1" w14:textId="20C13F32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96,09%</w:t>
            </w:r>
          </w:p>
        </w:tc>
      </w:tr>
      <w:tr w:rsidR="003756FD" w:rsidRPr="002C0E92" w14:paraId="355596C8" w14:textId="77777777" w:rsidTr="006D52AC">
        <w:trPr>
          <w:trHeight w:val="315"/>
          <w:jc w:val="center"/>
        </w:trPr>
        <w:tc>
          <w:tcPr>
            <w:tcW w:w="6322" w:type="dxa"/>
            <w:shd w:val="clear" w:color="auto" w:fill="BDD6EE" w:themeFill="accent1" w:themeFillTint="66"/>
            <w:noWrap/>
            <w:vAlign w:val="center"/>
            <w:hideMark/>
          </w:tcPr>
          <w:p w14:paraId="1A3A9EC2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VIŠAK / MANJAK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  <w:hideMark/>
          </w:tcPr>
          <w:p w14:paraId="55E93817" w14:textId="6D38DA08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-80,17</w:t>
            </w:r>
          </w:p>
        </w:tc>
        <w:tc>
          <w:tcPr>
            <w:tcW w:w="1389" w:type="dxa"/>
            <w:shd w:val="clear" w:color="auto" w:fill="BDD6EE" w:themeFill="accent1" w:themeFillTint="66"/>
            <w:noWrap/>
            <w:vAlign w:val="center"/>
          </w:tcPr>
          <w:p w14:paraId="6F19AC5C" w14:textId="448E2E55" w:rsidR="003756FD" w:rsidRPr="002C0E92" w:rsidRDefault="00C837B9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756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34.471,00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6BB18B08" w14:textId="6A605626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- 34.471,00</w:t>
            </w:r>
          </w:p>
        </w:tc>
        <w:tc>
          <w:tcPr>
            <w:tcW w:w="1380" w:type="dxa"/>
            <w:shd w:val="clear" w:color="auto" w:fill="BDD6EE" w:themeFill="accent1" w:themeFillTint="66"/>
            <w:vAlign w:val="center"/>
          </w:tcPr>
          <w:p w14:paraId="03DE1A1F" w14:textId="512061D9" w:rsidR="003756FD" w:rsidRPr="002C0E92" w:rsidRDefault="00DB0A12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-34.805,33</w:t>
            </w:r>
          </w:p>
        </w:tc>
        <w:tc>
          <w:tcPr>
            <w:tcW w:w="1081" w:type="dxa"/>
            <w:shd w:val="clear" w:color="auto" w:fill="BDD6EE" w:themeFill="accent1" w:themeFillTint="66"/>
            <w:noWrap/>
            <w:vAlign w:val="center"/>
          </w:tcPr>
          <w:p w14:paraId="6E787849" w14:textId="48706C84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BDD6EE" w:themeFill="accent1" w:themeFillTint="66"/>
            <w:noWrap/>
            <w:vAlign w:val="center"/>
          </w:tcPr>
          <w:p w14:paraId="1EAB868D" w14:textId="6C7B120D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56FD" w:rsidRPr="002C0E92" w14:paraId="3637EA39" w14:textId="77777777" w:rsidTr="006D52AC">
        <w:trPr>
          <w:trHeight w:val="315"/>
          <w:jc w:val="center"/>
        </w:trPr>
        <w:tc>
          <w:tcPr>
            <w:tcW w:w="6322" w:type="dxa"/>
            <w:shd w:val="clear" w:color="auto" w:fill="D9D9D9" w:themeFill="background1" w:themeFillShade="D9"/>
            <w:noWrap/>
            <w:vAlign w:val="center"/>
            <w:hideMark/>
          </w:tcPr>
          <w:p w14:paraId="2F863C0B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B. RAČUN ZADUŽIVANJA / FINANCIRANJA</w:t>
            </w:r>
          </w:p>
        </w:tc>
        <w:tc>
          <w:tcPr>
            <w:tcW w:w="1389" w:type="dxa"/>
            <w:shd w:val="clear" w:color="auto" w:fill="D9D9D9" w:themeFill="background1" w:themeFillShade="D9"/>
            <w:noWrap/>
            <w:vAlign w:val="center"/>
            <w:hideMark/>
          </w:tcPr>
          <w:p w14:paraId="4BBA2D1D" w14:textId="69CB673A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shd w:val="clear" w:color="auto" w:fill="D9D9D9" w:themeFill="background1" w:themeFillShade="D9"/>
            <w:noWrap/>
            <w:vAlign w:val="center"/>
          </w:tcPr>
          <w:p w14:paraId="40619770" w14:textId="5F38F09F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5EF0CF06" w14:textId="213FC700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6ACD2C53" w14:textId="77777777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</w:tcPr>
          <w:p w14:paraId="1D3973A6" w14:textId="41F805E7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D9D9D9" w:themeFill="background1" w:themeFillShade="D9"/>
            <w:noWrap/>
            <w:vAlign w:val="center"/>
          </w:tcPr>
          <w:p w14:paraId="40166545" w14:textId="1BFFDE18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56FD" w:rsidRPr="002C0E92" w14:paraId="330847E7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1A21649A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89" w:type="dxa"/>
            <w:noWrap/>
            <w:vAlign w:val="center"/>
            <w:hideMark/>
          </w:tcPr>
          <w:p w14:paraId="0E1D1DE6" w14:textId="3C1ABC57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noWrap/>
            <w:vAlign w:val="center"/>
          </w:tcPr>
          <w:p w14:paraId="0E10ABA4" w14:textId="2673FA9A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24BCC21" w14:textId="7C8C2995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17D7CF6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71057B66" w14:textId="21191DC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7A5BE90B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2C0E92" w14:paraId="71B61D20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5FBB3AF6" w14:textId="77777777" w:rsidR="003756FD" w:rsidRPr="002C0E92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89" w:type="dxa"/>
            <w:noWrap/>
            <w:vAlign w:val="center"/>
            <w:hideMark/>
          </w:tcPr>
          <w:p w14:paraId="2CD1EB9A" w14:textId="7AADF4DA" w:rsidR="003756FD" w:rsidRPr="002C0E92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noWrap/>
            <w:vAlign w:val="center"/>
          </w:tcPr>
          <w:p w14:paraId="0C482C92" w14:textId="4A619C91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CB6583F" w14:textId="10ACC425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2EA6836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57FA5EB4" w14:textId="783B5688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3B100C56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3756FD" w14:paraId="265958A0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72884550" w14:textId="77777777" w:rsidR="003756FD" w:rsidRPr="003756FD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NETO ZADUŽIVANJE</w:t>
            </w:r>
          </w:p>
        </w:tc>
        <w:tc>
          <w:tcPr>
            <w:tcW w:w="1389" w:type="dxa"/>
            <w:noWrap/>
            <w:vAlign w:val="center"/>
            <w:hideMark/>
          </w:tcPr>
          <w:p w14:paraId="70D81575" w14:textId="0F185F02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noWrap/>
            <w:vAlign w:val="center"/>
          </w:tcPr>
          <w:p w14:paraId="2CBC0C09" w14:textId="1DC0507A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43B216A" w14:textId="09D0EB58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0A235F6B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727E0027" w14:textId="4726F338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66D8CDBA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3756FD" w14:paraId="148A35CE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4CA9B5DC" w14:textId="77777777" w:rsidR="003756FD" w:rsidRPr="003756FD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UKUPNI DONOS VIŠKA / MANJKA IZ PRETHODNE(IH) GODINA</w:t>
            </w:r>
          </w:p>
        </w:tc>
        <w:tc>
          <w:tcPr>
            <w:tcW w:w="1389" w:type="dxa"/>
            <w:noWrap/>
            <w:vAlign w:val="center"/>
            <w:hideMark/>
          </w:tcPr>
          <w:p w14:paraId="25B29A8E" w14:textId="16133391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noWrap/>
            <w:vAlign w:val="center"/>
          </w:tcPr>
          <w:p w14:paraId="4FE00710" w14:textId="75DC1E13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039A8A5" w14:textId="12CD4071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CAE6741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70C0680" w14:textId="03D8DAD0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73621345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3756FD" w14:paraId="363CCB87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153EDD81" w14:textId="77777777" w:rsidR="003756FD" w:rsidRPr="003756FD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VIŠAK / MANJAK IZ PRETHODNE(IH) GODINE KOJI ĆE SE POKRITI / RASPOREDITI</w:t>
            </w:r>
          </w:p>
        </w:tc>
        <w:tc>
          <w:tcPr>
            <w:tcW w:w="1389" w:type="dxa"/>
            <w:noWrap/>
            <w:vAlign w:val="center"/>
          </w:tcPr>
          <w:p w14:paraId="27C46426" w14:textId="545C5AC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24.551,48</w:t>
            </w:r>
          </w:p>
        </w:tc>
        <w:tc>
          <w:tcPr>
            <w:tcW w:w="1389" w:type="dxa"/>
            <w:noWrap/>
            <w:vAlign w:val="center"/>
          </w:tcPr>
          <w:p w14:paraId="3442C7D1" w14:textId="5B35C107" w:rsidR="003756FD" w:rsidRPr="003756FD" w:rsidRDefault="00C837B9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34.471</w:t>
            </w:r>
            <w:r w:rsidR="00DB0A12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564" w:type="dxa"/>
            <w:vAlign w:val="center"/>
          </w:tcPr>
          <w:p w14:paraId="2FF63017" w14:textId="58FB7601" w:rsidR="003756FD" w:rsidRPr="003756FD" w:rsidRDefault="00DB0A12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34.471,00</w:t>
            </w:r>
          </w:p>
        </w:tc>
        <w:tc>
          <w:tcPr>
            <w:tcW w:w="1380" w:type="dxa"/>
            <w:vAlign w:val="center"/>
          </w:tcPr>
          <w:p w14:paraId="7BFC1637" w14:textId="6E4D3CE7" w:rsidR="003756FD" w:rsidRPr="003756FD" w:rsidRDefault="00F503C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34.471,30</w:t>
            </w:r>
          </w:p>
        </w:tc>
        <w:tc>
          <w:tcPr>
            <w:tcW w:w="1081" w:type="dxa"/>
            <w:noWrap/>
            <w:vAlign w:val="center"/>
            <w:hideMark/>
          </w:tcPr>
          <w:p w14:paraId="57166D31" w14:textId="405EE90A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1267E159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3756FD" w14:paraId="15A1EB8B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  <w:hideMark/>
          </w:tcPr>
          <w:p w14:paraId="5558DCB9" w14:textId="77777777" w:rsidR="003756FD" w:rsidRPr="003756FD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VIŠAK / MANJAK + NETO ZADUŽIVANJE / FINANCIRANJE + KORIŠTENO U PRETHODNIM GODINAMA</w:t>
            </w:r>
          </w:p>
        </w:tc>
        <w:tc>
          <w:tcPr>
            <w:tcW w:w="1389" w:type="dxa"/>
            <w:noWrap/>
            <w:vAlign w:val="center"/>
          </w:tcPr>
          <w:p w14:paraId="4D188783" w14:textId="22FB1D1D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noWrap/>
            <w:vAlign w:val="center"/>
          </w:tcPr>
          <w:p w14:paraId="4113926B" w14:textId="5E98B240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46862D3" w14:textId="362D7F14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7FF8AAF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67C7DBF" w14:textId="03885FF8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noWrap/>
            <w:vAlign w:val="center"/>
            <w:hideMark/>
          </w:tcPr>
          <w:p w14:paraId="60F0EC31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56FD" w:rsidRPr="002C0E92" w14:paraId="27B42710" w14:textId="77777777" w:rsidTr="006D52AC">
        <w:trPr>
          <w:trHeight w:val="315"/>
          <w:jc w:val="center"/>
        </w:trPr>
        <w:tc>
          <w:tcPr>
            <w:tcW w:w="6322" w:type="dxa"/>
            <w:noWrap/>
            <w:vAlign w:val="center"/>
          </w:tcPr>
          <w:p w14:paraId="49C3BAE6" w14:textId="79419A98" w:rsidR="003756FD" w:rsidRPr="003756FD" w:rsidRDefault="003756FD" w:rsidP="003756F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6FD">
              <w:rPr>
                <w:rFonts w:ascii="Arial" w:hAnsi="Arial" w:cs="Arial"/>
                <w:b/>
                <w:bCs/>
                <w:sz w:val="18"/>
                <w:szCs w:val="18"/>
              </w:rPr>
              <w:t>REZULTAT GODINE</w:t>
            </w:r>
          </w:p>
        </w:tc>
        <w:tc>
          <w:tcPr>
            <w:tcW w:w="1389" w:type="dxa"/>
            <w:noWrap/>
            <w:vAlign w:val="center"/>
          </w:tcPr>
          <w:p w14:paraId="74E5E650" w14:textId="719A391E" w:rsidR="003756FD" w:rsidRPr="002C0E92" w:rsidRDefault="00C837B9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24.471,30</w:t>
            </w:r>
          </w:p>
        </w:tc>
        <w:tc>
          <w:tcPr>
            <w:tcW w:w="1389" w:type="dxa"/>
            <w:noWrap/>
            <w:vAlign w:val="center"/>
          </w:tcPr>
          <w:p w14:paraId="32C18652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41700DA1" w14:textId="283A2F60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F186DA1" w14:textId="33EB8B56" w:rsidR="003756FD" w:rsidRPr="003756FD" w:rsidRDefault="00F503C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-334,03</w:t>
            </w:r>
          </w:p>
        </w:tc>
        <w:tc>
          <w:tcPr>
            <w:tcW w:w="1081" w:type="dxa"/>
            <w:noWrap/>
            <w:vAlign w:val="center"/>
          </w:tcPr>
          <w:p w14:paraId="6133AC5A" w14:textId="39B6620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noWrap/>
            <w:vAlign w:val="center"/>
          </w:tcPr>
          <w:p w14:paraId="1667D070" w14:textId="77777777" w:rsidR="003756FD" w:rsidRPr="003756FD" w:rsidRDefault="003756FD" w:rsidP="003756F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107D8BD" w14:textId="0512B18A" w:rsidR="00647E90" w:rsidRPr="007F2790" w:rsidRDefault="00647E90" w:rsidP="00613DCF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A3DF2FC" w14:textId="77777777" w:rsidR="00713627" w:rsidRDefault="00713627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9D04448" w14:textId="77777777" w:rsidR="00F22810" w:rsidRDefault="00F22810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BC4E4C9" w14:textId="77777777" w:rsidR="00026932" w:rsidRDefault="0002693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8F277AC" w14:textId="77777777" w:rsidR="002C0E92" w:rsidRDefault="002C0E9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F821F4" w14:textId="77777777" w:rsidR="002C0E92" w:rsidRDefault="002C0E9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1C9C0A" w14:textId="77777777" w:rsidR="002C0E92" w:rsidRPr="007F2790" w:rsidRDefault="002C0E9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E675B79" w14:textId="2A133C9A" w:rsidR="00373BEE" w:rsidRPr="009F770A" w:rsidRDefault="00373BEE" w:rsidP="00373BEE">
      <w:pPr>
        <w:spacing w:after="0"/>
        <w:jc w:val="both"/>
        <w:rPr>
          <w:rFonts w:ascii="Arial" w:hAnsi="Arial" w:cs="Arial"/>
          <w:u w:val="single"/>
        </w:rPr>
      </w:pPr>
      <w:r w:rsidRPr="009F770A">
        <w:rPr>
          <w:rFonts w:ascii="Arial" w:hAnsi="Arial" w:cs="Arial"/>
          <w:u w:val="single"/>
        </w:rPr>
        <w:lastRenderedPageBreak/>
        <w:t>Obrazloženje općeg dijela Izvršenja financijskog plana</w:t>
      </w:r>
    </w:p>
    <w:p w14:paraId="1E2D051B" w14:textId="77777777" w:rsidR="00373BEE" w:rsidRPr="009F770A" w:rsidRDefault="00373BEE" w:rsidP="00373BEE">
      <w:pPr>
        <w:spacing w:after="0"/>
        <w:jc w:val="both"/>
        <w:rPr>
          <w:rFonts w:ascii="Arial" w:hAnsi="Arial" w:cs="Arial"/>
        </w:rPr>
      </w:pPr>
    </w:p>
    <w:p w14:paraId="1577335C" w14:textId="2E9C8208" w:rsidR="00373BEE" w:rsidRPr="009F770A" w:rsidRDefault="00373BEE" w:rsidP="00373BEE">
      <w:pPr>
        <w:spacing w:after="0"/>
        <w:jc w:val="both"/>
        <w:rPr>
          <w:rFonts w:ascii="Arial" w:hAnsi="Arial" w:cs="Arial"/>
        </w:rPr>
      </w:pPr>
      <w:r w:rsidRPr="009F770A">
        <w:rPr>
          <w:rFonts w:ascii="Arial" w:hAnsi="Arial" w:cs="Arial"/>
        </w:rPr>
        <w:t>Osnovna škola Matije Vlačića Labin je na dan 31.12.202</w:t>
      </w:r>
      <w:r w:rsidR="009F770A" w:rsidRPr="009F770A">
        <w:rPr>
          <w:rFonts w:ascii="Arial" w:hAnsi="Arial" w:cs="Arial"/>
        </w:rPr>
        <w:t>4</w:t>
      </w:r>
      <w:r w:rsidRPr="009F770A">
        <w:rPr>
          <w:rFonts w:ascii="Arial" w:hAnsi="Arial" w:cs="Arial"/>
        </w:rPr>
        <w:t xml:space="preserve">. godine ostvarila </w:t>
      </w:r>
      <w:r w:rsidR="009F770A" w:rsidRPr="009F770A">
        <w:rPr>
          <w:rFonts w:ascii="Arial" w:hAnsi="Arial" w:cs="Arial"/>
        </w:rPr>
        <w:t>1.889.485,33</w:t>
      </w:r>
      <w:r w:rsidRPr="009F770A">
        <w:rPr>
          <w:rFonts w:ascii="Arial" w:hAnsi="Arial" w:cs="Arial"/>
        </w:rPr>
        <w:t xml:space="preserve"> eura prihoda što čini 9</w:t>
      </w:r>
      <w:r w:rsidR="009F770A" w:rsidRPr="009F770A">
        <w:rPr>
          <w:rFonts w:ascii="Arial" w:hAnsi="Arial" w:cs="Arial"/>
        </w:rPr>
        <w:t>6</w:t>
      </w:r>
      <w:r w:rsidRPr="009F770A">
        <w:rPr>
          <w:rFonts w:ascii="Arial" w:hAnsi="Arial" w:cs="Arial"/>
        </w:rPr>
        <w:t>,</w:t>
      </w:r>
      <w:r w:rsidR="009F770A" w:rsidRPr="009F770A">
        <w:rPr>
          <w:rFonts w:ascii="Arial" w:hAnsi="Arial" w:cs="Arial"/>
        </w:rPr>
        <w:t>01</w:t>
      </w:r>
      <w:r w:rsidRPr="009F770A">
        <w:rPr>
          <w:rFonts w:ascii="Arial" w:hAnsi="Arial" w:cs="Arial"/>
        </w:rPr>
        <w:t xml:space="preserve">% plana, dok je rashoda ostvarila </w:t>
      </w:r>
      <w:r w:rsidR="009F770A" w:rsidRPr="009F770A">
        <w:rPr>
          <w:rFonts w:ascii="Arial" w:hAnsi="Arial" w:cs="Arial"/>
        </w:rPr>
        <w:t>1.924.290,66</w:t>
      </w:r>
      <w:r w:rsidR="009F770A" w:rsidRPr="009F770A">
        <w:rPr>
          <w:rFonts w:ascii="Arial" w:hAnsi="Arial" w:cs="Arial"/>
        </w:rPr>
        <w:t xml:space="preserve"> </w:t>
      </w:r>
      <w:r w:rsidRPr="009F770A">
        <w:rPr>
          <w:rFonts w:ascii="Arial" w:hAnsi="Arial" w:cs="Arial"/>
        </w:rPr>
        <w:t>eura što čini 9</w:t>
      </w:r>
      <w:r w:rsidR="009F770A" w:rsidRPr="009F770A">
        <w:rPr>
          <w:rFonts w:ascii="Arial" w:hAnsi="Arial" w:cs="Arial"/>
        </w:rPr>
        <w:t>6</w:t>
      </w:r>
      <w:r w:rsidRPr="009F770A">
        <w:rPr>
          <w:rFonts w:ascii="Arial" w:hAnsi="Arial" w:cs="Arial"/>
        </w:rPr>
        <w:t>,0</w:t>
      </w:r>
      <w:r w:rsidR="009F770A" w:rsidRPr="009F770A">
        <w:rPr>
          <w:rFonts w:ascii="Arial" w:hAnsi="Arial" w:cs="Arial"/>
        </w:rPr>
        <w:t>9</w:t>
      </w:r>
      <w:r w:rsidRPr="009F770A">
        <w:rPr>
          <w:rFonts w:ascii="Arial" w:hAnsi="Arial" w:cs="Arial"/>
        </w:rPr>
        <w:t>% plana. U odnosu na isto razdoblje 202</w:t>
      </w:r>
      <w:r w:rsidR="009F770A" w:rsidRPr="009F770A">
        <w:rPr>
          <w:rFonts w:ascii="Arial" w:hAnsi="Arial" w:cs="Arial"/>
        </w:rPr>
        <w:t>3</w:t>
      </w:r>
      <w:r w:rsidRPr="009F770A">
        <w:rPr>
          <w:rFonts w:ascii="Arial" w:hAnsi="Arial" w:cs="Arial"/>
        </w:rPr>
        <w:t>. godine škola je u razdoblju 1.- 12.202</w:t>
      </w:r>
      <w:r w:rsidR="009F770A" w:rsidRPr="009F770A">
        <w:rPr>
          <w:rFonts w:ascii="Arial" w:hAnsi="Arial" w:cs="Arial"/>
        </w:rPr>
        <w:t>4</w:t>
      </w:r>
      <w:r w:rsidRPr="009F770A">
        <w:rPr>
          <w:rFonts w:ascii="Arial" w:hAnsi="Arial" w:cs="Arial"/>
        </w:rPr>
        <w:t>. ostvarila 2</w:t>
      </w:r>
      <w:r w:rsidR="009F770A" w:rsidRPr="009F770A">
        <w:rPr>
          <w:rFonts w:ascii="Arial" w:hAnsi="Arial" w:cs="Arial"/>
        </w:rPr>
        <w:t>9</w:t>
      </w:r>
      <w:r w:rsidRPr="009F770A">
        <w:rPr>
          <w:rFonts w:ascii="Arial" w:hAnsi="Arial" w:cs="Arial"/>
        </w:rPr>
        <w:t>,</w:t>
      </w:r>
      <w:r w:rsidR="009F770A" w:rsidRPr="009F770A">
        <w:rPr>
          <w:rFonts w:ascii="Arial" w:hAnsi="Arial" w:cs="Arial"/>
        </w:rPr>
        <w:t>3</w:t>
      </w:r>
      <w:r w:rsidRPr="009F770A">
        <w:rPr>
          <w:rFonts w:ascii="Arial" w:hAnsi="Arial" w:cs="Arial"/>
        </w:rPr>
        <w:t xml:space="preserve">7% više prihoda te </w:t>
      </w:r>
      <w:r w:rsidR="009F770A" w:rsidRPr="009F770A">
        <w:rPr>
          <w:rFonts w:ascii="Arial" w:hAnsi="Arial" w:cs="Arial"/>
        </w:rPr>
        <w:t>31</w:t>
      </w:r>
      <w:r w:rsidRPr="009F770A">
        <w:rPr>
          <w:rFonts w:ascii="Arial" w:hAnsi="Arial" w:cs="Arial"/>
        </w:rPr>
        <w:t>,</w:t>
      </w:r>
      <w:r w:rsidR="009F770A" w:rsidRPr="009F770A">
        <w:rPr>
          <w:rFonts w:ascii="Arial" w:hAnsi="Arial" w:cs="Arial"/>
        </w:rPr>
        <w:t>75</w:t>
      </w:r>
      <w:r w:rsidRPr="009F770A">
        <w:rPr>
          <w:rFonts w:ascii="Arial" w:hAnsi="Arial" w:cs="Arial"/>
        </w:rPr>
        <w:t xml:space="preserve">% više rashoda. Rashodi za nabavu nefinancijske imovine iznose </w:t>
      </w:r>
      <w:r w:rsidR="009F770A" w:rsidRPr="009F770A">
        <w:rPr>
          <w:rFonts w:ascii="Arial" w:hAnsi="Arial" w:cs="Arial"/>
        </w:rPr>
        <w:t>15</w:t>
      </w:r>
      <w:r w:rsidRPr="009F770A">
        <w:rPr>
          <w:rFonts w:ascii="Arial" w:hAnsi="Arial" w:cs="Arial"/>
        </w:rPr>
        <w:t>2.</w:t>
      </w:r>
      <w:r w:rsidR="009F770A" w:rsidRPr="009F770A">
        <w:rPr>
          <w:rFonts w:ascii="Arial" w:hAnsi="Arial" w:cs="Arial"/>
        </w:rPr>
        <w:t>4490</w:t>
      </w:r>
      <w:r w:rsidRPr="009F770A">
        <w:rPr>
          <w:rFonts w:ascii="Arial" w:hAnsi="Arial" w:cs="Arial"/>
        </w:rPr>
        <w:t>,</w:t>
      </w:r>
      <w:r w:rsidR="009F770A" w:rsidRPr="009F770A">
        <w:rPr>
          <w:rFonts w:ascii="Arial" w:hAnsi="Arial" w:cs="Arial"/>
        </w:rPr>
        <w:t>44</w:t>
      </w:r>
      <w:r w:rsidRPr="009F770A">
        <w:rPr>
          <w:rFonts w:ascii="Arial" w:hAnsi="Arial" w:cs="Arial"/>
        </w:rPr>
        <w:t xml:space="preserve"> eura.</w:t>
      </w:r>
    </w:p>
    <w:p w14:paraId="18FA022D" w14:textId="77777777" w:rsidR="00373BEE" w:rsidRPr="009F770A" w:rsidRDefault="00373BEE" w:rsidP="00373BEE">
      <w:pPr>
        <w:spacing w:after="0"/>
        <w:jc w:val="both"/>
        <w:rPr>
          <w:rFonts w:ascii="Arial" w:hAnsi="Arial" w:cs="Arial"/>
        </w:rPr>
      </w:pPr>
    </w:p>
    <w:p w14:paraId="4A324333" w14:textId="2A5FA040" w:rsidR="00373BEE" w:rsidRPr="009F770A" w:rsidRDefault="00373BEE" w:rsidP="00373BEE">
      <w:pPr>
        <w:spacing w:after="0"/>
        <w:jc w:val="both"/>
        <w:rPr>
          <w:rFonts w:ascii="Arial" w:hAnsi="Arial" w:cs="Arial"/>
        </w:rPr>
      </w:pPr>
      <w:r w:rsidRPr="009F770A">
        <w:rPr>
          <w:rFonts w:ascii="Arial" w:hAnsi="Arial" w:cs="Arial"/>
        </w:rPr>
        <w:t>Osnovna škola Matije Vlačića Labin je 202</w:t>
      </w:r>
      <w:r w:rsidR="009F770A" w:rsidRPr="009F770A">
        <w:rPr>
          <w:rFonts w:ascii="Arial" w:hAnsi="Arial" w:cs="Arial"/>
        </w:rPr>
        <w:t>3</w:t>
      </w:r>
      <w:r w:rsidRPr="009F770A">
        <w:rPr>
          <w:rFonts w:ascii="Arial" w:hAnsi="Arial" w:cs="Arial"/>
        </w:rPr>
        <w:t xml:space="preserve">. godine ostvarila višak prihoda poslovanja u iznosu </w:t>
      </w:r>
      <w:r w:rsidR="00345B22" w:rsidRPr="009F770A">
        <w:rPr>
          <w:rFonts w:ascii="Arial" w:hAnsi="Arial" w:cs="Arial"/>
        </w:rPr>
        <w:t>24.</w:t>
      </w:r>
      <w:r w:rsidR="009F770A" w:rsidRPr="009F770A">
        <w:rPr>
          <w:rFonts w:ascii="Arial" w:hAnsi="Arial" w:cs="Arial"/>
        </w:rPr>
        <w:t>47</w:t>
      </w:r>
      <w:r w:rsidR="00345B22" w:rsidRPr="009F770A">
        <w:rPr>
          <w:rFonts w:ascii="Arial" w:hAnsi="Arial" w:cs="Arial"/>
        </w:rPr>
        <w:t>1,</w:t>
      </w:r>
      <w:r w:rsidR="009F770A" w:rsidRPr="009F770A">
        <w:rPr>
          <w:rFonts w:ascii="Arial" w:hAnsi="Arial" w:cs="Arial"/>
        </w:rPr>
        <w:t>30</w:t>
      </w:r>
      <w:r w:rsidR="00345B22" w:rsidRPr="009F770A">
        <w:rPr>
          <w:rFonts w:ascii="Arial" w:hAnsi="Arial" w:cs="Arial"/>
        </w:rPr>
        <w:t xml:space="preserve"> eura </w:t>
      </w:r>
      <w:r w:rsidR="009F770A" w:rsidRPr="009F770A">
        <w:rPr>
          <w:rFonts w:ascii="Arial" w:hAnsi="Arial" w:cs="Arial"/>
        </w:rPr>
        <w:t xml:space="preserve">te joj je Odlukom o raspodjeli rezultata za 2023. Grada Labina preraspodijeljeno 10.000 eura što čini ukupan višak od 34.471,30 </w:t>
      </w:r>
      <w:r w:rsidR="00345B22" w:rsidRPr="009F770A">
        <w:rPr>
          <w:rFonts w:ascii="Arial" w:hAnsi="Arial" w:cs="Arial"/>
        </w:rPr>
        <w:t>dok je za razdoblje 202</w:t>
      </w:r>
      <w:r w:rsidR="009F770A" w:rsidRPr="009F770A">
        <w:rPr>
          <w:rFonts w:ascii="Arial" w:hAnsi="Arial" w:cs="Arial"/>
        </w:rPr>
        <w:t>4</w:t>
      </w:r>
      <w:r w:rsidR="00345B22" w:rsidRPr="009F770A">
        <w:rPr>
          <w:rFonts w:ascii="Arial" w:hAnsi="Arial" w:cs="Arial"/>
        </w:rPr>
        <w:t xml:space="preserve">.godine ukupan rezultat </w:t>
      </w:r>
      <w:r w:rsidR="009F770A" w:rsidRPr="009F770A">
        <w:rPr>
          <w:rFonts w:ascii="Arial" w:hAnsi="Arial" w:cs="Arial"/>
        </w:rPr>
        <w:t>manjak od 334,03</w:t>
      </w:r>
      <w:r w:rsidR="00345B22" w:rsidRPr="009F770A">
        <w:rPr>
          <w:rFonts w:ascii="Arial" w:hAnsi="Arial" w:cs="Arial"/>
        </w:rPr>
        <w:t xml:space="preserve"> eura.</w:t>
      </w:r>
    </w:p>
    <w:p w14:paraId="0548E6FA" w14:textId="77777777" w:rsidR="00373BEE" w:rsidRPr="00367FFC" w:rsidRDefault="00373BEE" w:rsidP="00373BEE">
      <w:pPr>
        <w:spacing w:after="0"/>
        <w:jc w:val="both"/>
        <w:rPr>
          <w:rFonts w:ascii="Arial" w:hAnsi="Arial" w:cs="Arial"/>
          <w:color w:val="FF0000"/>
        </w:rPr>
      </w:pPr>
    </w:p>
    <w:p w14:paraId="3E53352E" w14:textId="77777777" w:rsidR="002A3E39" w:rsidRPr="00367FFC" w:rsidRDefault="002A3E39" w:rsidP="00373BEE">
      <w:pPr>
        <w:spacing w:after="0"/>
        <w:jc w:val="both"/>
        <w:rPr>
          <w:rFonts w:ascii="Arial" w:hAnsi="Arial" w:cs="Arial"/>
          <w:color w:val="FF0000"/>
        </w:rPr>
      </w:pPr>
    </w:p>
    <w:p w14:paraId="471A3FDA" w14:textId="77777777" w:rsidR="002A3E39" w:rsidRPr="00367FFC" w:rsidRDefault="002A3E39" w:rsidP="00373BEE">
      <w:pPr>
        <w:spacing w:after="0"/>
        <w:jc w:val="both"/>
        <w:rPr>
          <w:rFonts w:ascii="Arial" w:hAnsi="Arial" w:cs="Arial"/>
          <w:color w:val="FF0000"/>
        </w:rPr>
      </w:pPr>
    </w:p>
    <w:p w14:paraId="7550F8D8" w14:textId="77777777" w:rsidR="00373BEE" w:rsidRPr="004B07FD" w:rsidRDefault="00373BEE" w:rsidP="00647E90">
      <w:pPr>
        <w:spacing w:after="0"/>
        <w:jc w:val="center"/>
        <w:rPr>
          <w:rFonts w:ascii="Times New Roman" w:hAnsi="Times New Roman"/>
          <w:b/>
          <w:bCs/>
        </w:rPr>
      </w:pPr>
    </w:p>
    <w:p w14:paraId="3931BDAB" w14:textId="526B18A6" w:rsidR="00647E90" w:rsidRPr="004B07FD" w:rsidRDefault="00647E90" w:rsidP="00647E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B07FD">
        <w:rPr>
          <w:rFonts w:ascii="Arial" w:hAnsi="Arial" w:cs="Arial"/>
          <w:b/>
          <w:bCs/>
          <w:sz w:val="24"/>
          <w:szCs w:val="24"/>
        </w:rPr>
        <w:t xml:space="preserve">PRIKAZ RAČUNA PRIHODA I RASHODA </w:t>
      </w:r>
    </w:p>
    <w:p w14:paraId="539386E0" w14:textId="77777777" w:rsidR="00647E90" w:rsidRPr="004B07FD" w:rsidRDefault="00647E90" w:rsidP="00613D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2E3AEB" w14:textId="58FB5DF1" w:rsidR="00647E90" w:rsidRPr="004B07FD" w:rsidRDefault="00647E90" w:rsidP="00647E90">
      <w:pPr>
        <w:spacing w:after="0"/>
        <w:rPr>
          <w:rFonts w:ascii="Arial" w:hAnsi="Arial" w:cs="Arial"/>
          <w:sz w:val="24"/>
          <w:szCs w:val="24"/>
        </w:rPr>
      </w:pPr>
      <w:r w:rsidRPr="004B07FD">
        <w:rPr>
          <w:rFonts w:ascii="Arial" w:hAnsi="Arial" w:cs="Arial"/>
          <w:sz w:val="24"/>
          <w:szCs w:val="24"/>
        </w:rPr>
        <w:t>Prihodi i rashodi utvrđeni su u Računu prihoda i rashoda za 01</w:t>
      </w:r>
      <w:r w:rsidR="00325692" w:rsidRPr="004B07FD">
        <w:rPr>
          <w:rFonts w:ascii="Arial" w:hAnsi="Arial" w:cs="Arial"/>
          <w:sz w:val="24"/>
          <w:szCs w:val="24"/>
        </w:rPr>
        <w:t xml:space="preserve">. </w:t>
      </w:r>
      <w:r w:rsidRPr="004B07FD">
        <w:rPr>
          <w:rFonts w:ascii="Arial" w:hAnsi="Arial" w:cs="Arial"/>
          <w:sz w:val="24"/>
          <w:szCs w:val="24"/>
        </w:rPr>
        <w:t>-</w:t>
      </w:r>
      <w:r w:rsidR="00325692" w:rsidRPr="004B07FD">
        <w:rPr>
          <w:rFonts w:ascii="Arial" w:hAnsi="Arial" w:cs="Arial"/>
          <w:sz w:val="24"/>
          <w:szCs w:val="24"/>
        </w:rPr>
        <w:t xml:space="preserve"> 12.</w:t>
      </w:r>
      <w:r w:rsidRPr="004B07FD">
        <w:rPr>
          <w:rFonts w:ascii="Arial" w:hAnsi="Arial" w:cs="Arial"/>
          <w:sz w:val="24"/>
          <w:szCs w:val="24"/>
        </w:rPr>
        <w:t>202</w:t>
      </w:r>
      <w:r w:rsidR="004B07FD" w:rsidRPr="004B07FD">
        <w:rPr>
          <w:rFonts w:ascii="Arial" w:hAnsi="Arial" w:cs="Arial"/>
          <w:sz w:val="24"/>
          <w:szCs w:val="24"/>
        </w:rPr>
        <w:t>4</w:t>
      </w:r>
      <w:r w:rsidRPr="004B07FD">
        <w:rPr>
          <w:rFonts w:ascii="Arial" w:hAnsi="Arial" w:cs="Arial"/>
          <w:sz w:val="24"/>
          <w:szCs w:val="24"/>
        </w:rPr>
        <w:t>.</w:t>
      </w:r>
      <w:r w:rsidR="00613DCF" w:rsidRPr="004B07FD">
        <w:rPr>
          <w:rFonts w:ascii="Arial" w:hAnsi="Arial" w:cs="Arial"/>
          <w:sz w:val="24"/>
          <w:szCs w:val="24"/>
        </w:rPr>
        <w:t xml:space="preserve"> </w:t>
      </w:r>
      <w:r w:rsidR="00B34B49" w:rsidRPr="004B07FD">
        <w:rPr>
          <w:rFonts w:ascii="Arial" w:hAnsi="Arial" w:cs="Arial"/>
          <w:sz w:val="24"/>
          <w:szCs w:val="24"/>
        </w:rPr>
        <w:t>i</w:t>
      </w:r>
      <w:r w:rsidRPr="004B07FD">
        <w:rPr>
          <w:rFonts w:ascii="Arial" w:hAnsi="Arial" w:cs="Arial"/>
          <w:sz w:val="24"/>
          <w:szCs w:val="24"/>
        </w:rPr>
        <w:t xml:space="preserve"> iskazuju se u slijedećim tablicama:</w:t>
      </w:r>
    </w:p>
    <w:p w14:paraId="7538F13D" w14:textId="77777777" w:rsidR="00647E90" w:rsidRPr="004B07FD" w:rsidRDefault="00647E90" w:rsidP="00647E90">
      <w:pPr>
        <w:spacing w:after="0"/>
        <w:rPr>
          <w:rFonts w:ascii="Arial" w:hAnsi="Arial" w:cs="Arial"/>
          <w:sz w:val="24"/>
          <w:szCs w:val="24"/>
        </w:rPr>
      </w:pPr>
    </w:p>
    <w:p w14:paraId="59A6A463" w14:textId="5F7434A9" w:rsidR="00647E90" w:rsidRPr="004B07FD" w:rsidRDefault="00647E90" w:rsidP="00647E90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4B07FD">
        <w:rPr>
          <w:rFonts w:ascii="Arial" w:hAnsi="Arial" w:cs="Arial"/>
          <w:sz w:val="24"/>
          <w:szCs w:val="24"/>
        </w:rPr>
        <w:t>Prihodi i rashodi prema ekonomskoj klasifikaciji</w:t>
      </w:r>
    </w:p>
    <w:p w14:paraId="08151DD3" w14:textId="19F9E06F" w:rsidR="00647E90" w:rsidRPr="004B07FD" w:rsidRDefault="00647E90" w:rsidP="00647E90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4B07FD">
        <w:rPr>
          <w:rFonts w:ascii="Arial" w:hAnsi="Arial" w:cs="Arial"/>
          <w:sz w:val="24"/>
          <w:szCs w:val="24"/>
        </w:rPr>
        <w:t>Prihodi i rashodi prema izvorima financiranja</w:t>
      </w:r>
    </w:p>
    <w:p w14:paraId="2223CA2F" w14:textId="3C437B22" w:rsidR="00647E90" w:rsidRPr="004B07FD" w:rsidRDefault="00647E90" w:rsidP="00647E90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4B07FD">
        <w:rPr>
          <w:rFonts w:ascii="Arial" w:hAnsi="Arial" w:cs="Arial"/>
          <w:sz w:val="24"/>
          <w:szCs w:val="24"/>
        </w:rPr>
        <w:t>Rashodi prema funkcijskoj klasifikaciji</w:t>
      </w:r>
    </w:p>
    <w:p w14:paraId="6C34170F" w14:textId="248BA8E6" w:rsidR="00647E90" w:rsidRPr="00367FFC" w:rsidRDefault="00647E90" w:rsidP="00613DC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F3FB2E8" w14:textId="77777777" w:rsidR="002C7D37" w:rsidRPr="00367FFC" w:rsidRDefault="002C7D37" w:rsidP="00613DCF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F4CE03" w14:textId="77777777" w:rsidR="00647E90" w:rsidRPr="00367FFC" w:rsidRDefault="00647E90" w:rsidP="00E03D07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FEC3FC1" w14:textId="77777777" w:rsidR="002A3E39" w:rsidRPr="00367FFC" w:rsidRDefault="002A3E39" w:rsidP="002A3E39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04A91EF" w14:textId="77777777" w:rsidR="002A3E39" w:rsidRPr="00367FFC" w:rsidRDefault="002A3E39" w:rsidP="002A3E39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425DCF3" w14:textId="77777777" w:rsidR="002A3E39" w:rsidRPr="00367FFC" w:rsidRDefault="002A3E39" w:rsidP="002A3E39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45D2A45" w14:textId="77777777" w:rsidR="002A3E39" w:rsidRPr="00367FFC" w:rsidRDefault="002A3E39" w:rsidP="002A3E39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F261CFB" w14:textId="77777777" w:rsidR="002A3E39" w:rsidRDefault="002A3E39" w:rsidP="002A3E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DEEECC" w14:textId="77777777" w:rsidR="002A3E39" w:rsidRDefault="002A3E39" w:rsidP="002A3E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39C834" w14:textId="77777777" w:rsidR="00ED4064" w:rsidRPr="002771E5" w:rsidRDefault="00ED4064" w:rsidP="00ED406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771E5">
        <w:rPr>
          <w:rFonts w:ascii="Arial" w:hAnsi="Arial" w:cs="Arial"/>
          <w:b/>
          <w:bCs/>
          <w:sz w:val="24"/>
          <w:szCs w:val="24"/>
        </w:rPr>
        <w:lastRenderedPageBreak/>
        <w:t>PRIHODI I RASHODI PREMA EKONOMSKOJ KLASIFIKACIJI</w:t>
      </w:r>
    </w:p>
    <w:p w14:paraId="429A4A28" w14:textId="77777777" w:rsidR="00ED4064" w:rsidRDefault="00ED4064" w:rsidP="002A3E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439"/>
        <w:gridCol w:w="550"/>
        <w:gridCol w:w="661"/>
        <w:gridCol w:w="4235"/>
        <w:gridCol w:w="1384"/>
        <w:gridCol w:w="1441"/>
        <w:gridCol w:w="1417"/>
        <w:gridCol w:w="1454"/>
        <w:gridCol w:w="1117"/>
        <w:gridCol w:w="953"/>
      </w:tblGrid>
      <w:tr w:rsidR="00173E8E" w14:paraId="2E0C18B2" w14:textId="77777777" w:rsidTr="00A02A0B">
        <w:trPr>
          <w:jc w:val="center"/>
        </w:trPr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7850937A" w14:textId="6531D164" w:rsidR="00C46271" w:rsidRDefault="00C46271" w:rsidP="00ED406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0245967"/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33AC411" w14:textId="77777777" w:rsidR="00C46271" w:rsidRPr="00A41203" w:rsidRDefault="00C46271" w:rsidP="00ED4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46369FCA" w14:textId="4B83F43F" w:rsidR="00C46271" w:rsidRDefault="00C46271" w:rsidP="00ED406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2023. 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89CD496" w14:textId="20707F53" w:rsidR="00C46271" w:rsidRDefault="00C46271" w:rsidP="00ED406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Izvorni plan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/rebalans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2024.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944DEA" w14:textId="7A3E0A3A" w:rsidR="00C46271" w:rsidRDefault="00C46271" w:rsidP="00ED406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preraspodjela 2024.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E1E40C7" w14:textId="77777777" w:rsidR="00925E54" w:rsidRPr="00A41203" w:rsidRDefault="00925E54" w:rsidP="00925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4AB429E2" w14:textId="10A3D68D" w:rsidR="00C46271" w:rsidRDefault="00925E54" w:rsidP="00925E5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€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BB8BFC2" w14:textId="2FD22369" w:rsidR="00C46271" w:rsidRPr="00A41203" w:rsidRDefault="00C46271" w:rsidP="00ED406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7CB7B0F1" w14:textId="609E809C" w:rsidR="00C46271" w:rsidRDefault="00C46271" w:rsidP="00ED406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2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173E8E" w:rsidRPr="00C46271" w14:paraId="665DFE35" w14:textId="77777777" w:rsidTr="00A02A0B">
        <w:trPr>
          <w:trHeight w:val="403"/>
          <w:jc w:val="center"/>
        </w:trPr>
        <w:tc>
          <w:tcPr>
            <w:tcW w:w="6231" w:type="dxa"/>
            <w:gridSpan w:val="5"/>
            <w:shd w:val="clear" w:color="auto" w:fill="7F7F7F" w:themeFill="text1" w:themeFillTint="80"/>
            <w:vAlign w:val="center"/>
          </w:tcPr>
          <w:p w14:paraId="211C23FB" w14:textId="1EE81663" w:rsidR="00C46271" w:rsidRPr="00C46271" w:rsidRDefault="00C46271" w:rsidP="00C4627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2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384" w:type="dxa"/>
            <w:shd w:val="clear" w:color="auto" w:fill="7F7F7F" w:themeFill="text1" w:themeFillTint="80"/>
            <w:vAlign w:val="center"/>
          </w:tcPr>
          <w:p w14:paraId="4F9D1A51" w14:textId="48AF99F3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7F7F7F" w:themeFill="text1" w:themeFillTint="80"/>
            <w:vAlign w:val="center"/>
          </w:tcPr>
          <w:p w14:paraId="59076FDD" w14:textId="13B1CBC8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0D5B5458" w14:textId="26E37C98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4" w:type="dxa"/>
            <w:shd w:val="clear" w:color="auto" w:fill="7F7F7F" w:themeFill="text1" w:themeFillTint="80"/>
            <w:vAlign w:val="center"/>
          </w:tcPr>
          <w:p w14:paraId="61AE098C" w14:textId="0F78EE53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shd w:val="clear" w:color="auto" w:fill="7F7F7F" w:themeFill="text1" w:themeFillTint="80"/>
            <w:vAlign w:val="center"/>
          </w:tcPr>
          <w:p w14:paraId="798FA913" w14:textId="072A27EB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7F7F7F" w:themeFill="text1" w:themeFillTint="80"/>
            <w:vAlign w:val="center"/>
          </w:tcPr>
          <w:p w14:paraId="6CB13C2A" w14:textId="39A13C36" w:rsidR="00C46271" w:rsidRPr="00C46271" w:rsidRDefault="00C46271" w:rsidP="00C462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02A0B" w14:paraId="28DDED9D" w14:textId="77777777" w:rsidTr="00A02A0B">
        <w:trPr>
          <w:trHeight w:val="477"/>
          <w:jc w:val="center"/>
        </w:trPr>
        <w:tc>
          <w:tcPr>
            <w:tcW w:w="346" w:type="dxa"/>
            <w:vAlign w:val="center"/>
          </w:tcPr>
          <w:p w14:paraId="310B9626" w14:textId="681E486F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vAlign w:val="center"/>
          </w:tcPr>
          <w:p w14:paraId="248C0B72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2B9FCD83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C9BDDC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3EEE2746" w14:textId="324D83C8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711C" w14:textId="597E4A7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1.460.535,39</w:t>
            </w:r>
          </w:p>
        </w:tc>
        <w:tc>
          <w:tcPr>
            <w:tcW w:w="1441" w:type="dxa"/>
            <w:vAlign w:val="center"/>
          </w:tcPr>
          <w:p w14:paraId="3BB1205B" w14:textId="2E23B9E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1.968.017,00</w:t>
            </w:r>
          </w:p>
        </w:tc>
        <w:tc>
          <w:tcPr>
            <w:tcW w:w="1417" w:type="dxa"/>
            <w:vAlign w:val="center"/>
          </w:tcPr>
          <w:p w14:paraId="15330D17" w14:textId="3AC164A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1.968.017,00</w:t>
            </w:r>
          </w:p>
        </w:tc>
        <w:tc>
          <w:tcPr>
            <w:tcW w:w="1454" w:type="dxa"/>
            <w:vAlign w:val="center"/>
          </w:tcPr>
          <w:p w14:paraId="60DCC487" w14:textId="09B800E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1.889.485,33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CA0" w14:textId="4597193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129,37%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6C6150" w14:textId="50AE93D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96,01%</w:t>
            </w:r>
          </w:p>
        </w:tc>
      </w:tr>
      <w:tr w:rsidR="00A02A0B" w14:paraId="45663DC1" w14:textId="77777777" w:rsidTr="00A02A0B">
        <w:trPr>
          <w:jc w:val="center"/>
        </w:trPr>
        <w:tc>
          <w:tcPr>
            <w:tcW w:w="346" w:type="dxa"/>
            <w:vAlign w:val="center"/>
          </w:tcPr>
          <w:p w14:paraId="700A50EF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56CFC9F3" w14:textId="29F71BB9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627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50" w:type="dxa"/>
            <w:vAlign w:val="center"/>
          </w:tcPr>
          <w:p w14:paraId="7C83431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2B2DFEA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64F178AC" w14:textId="03CF54E9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F5A1E" w14:textId="5CFBF3E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1.089.609,88</w:t>
            </w:r>
          </w:p>
        </w:tc>
        <w:tc>
          <w:tcPr>
            <w:tcW w:w="1441" w:type="dxa"/>
            <w:vAlign w:val="center"/>
          </w:tcPr>
          <w:p w14:paraId="4820FF7F" w14:textId="2D02F67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1.399.385</w:t>
            </w:r>
          </w:p>
        </w:tc>
        <w:tc>
          <w:tcPr>
            <w:tcW w:w="1417" w:type="dxa"/>
            <w:vAlign w:val="center"/>
          </w:tcPr>
          <w:p w14:paraId="34F699BB" w14:textId="12B03635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1.399.385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61AE0" w14:textId="53CA374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1.367.614,67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00DA1" w14:textId="54698E0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125,51%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1ECCC" w14:textId="707B230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713236B" w14:textId="77777777" w:rsidTr="00A02A0B">
        <w:trPr>
          <w:jc w:val="center"/>
        </w:trPr>
        <w:tc>
          <w:tcPr>
            <w:tcW w:w="346" w:type="dxa"/>
            <w:vAlign w:val="center"/>
          </w:tcPr>
          <w:p w14:paraId="7E800373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101149F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2504874" w14:textId="571B0748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6271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661" w:type="dxa"/>
            <w:vAlign w:val="center"/>
          </w:tcPr>
          <w:p w14:paraId="5CF83FF0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7E5BE150" w14:textId="19BD1A22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AFDA" w14:textId="48C8A6A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1.063.372,81</w:t>
            </w:r>
          </w:p>
        </w:tc>
        <w:tc>
          <w:tcPr>
            <w:tcW w:w="1441" w:type="dxa"/>
            <w:vAlign w:val="center"/>
          </w:tcPr>
          <w:p w14:paraId="116A065B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828177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CBEC" w14:textId="0FB672B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1.323.174,75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1D66" w14:textId="3EFB6DA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701F6" w14:textId="4EAA7CC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D2E6AC9" w14:textId="77777777" w:rsidTr="00A02A0B">
        <w:trPr>
          <w:jc w:val="center"/>
        </w:trPr>
        <w:tc>
          <w:tcPr>
            <w:tcW w:w="346" w:type="dxa"/>
            <w:vAlign w:val="center"/>
          </w:tcPr>
          <w:p w14:paraId="7539F7CF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4BE4C6D8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22AD360B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9FF1B36" w14:textId="6F4094F2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6271">
              <w:rPr>
                <w:rFonts w:ascii="Arial" w:hAnsi="Arial" w:cs="Arial"/>
                <w:sz w:val="20"/>
                <w:szCs w:val="20"/>
              </w:rPr>
              <w:t>6361</w:t>
            </w:r>
          </w:p>
        </w:tc>
        <w:tc>
          <w:tcPr>
            <w:tcW w:w="4235" w:type="dxa"/>
            <w:vAlign w:val="center"/>
          </w:tcPr>
          <w:p w14:paraId="44428CAC" w14:textId="603697F2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34B" w14:textId="54AD53C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1.061.340,96</w:t>
            </w:r>
          </w:p>
        </w:tc>
        <w:tc>
          <w:tcPr>
            <w:tcW w:w="1441" w:type="dxa"/>
            <w:vAlign w:val="center"/>
          </w:tcPr>
          <w:p w14:paraId="6288A1CC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B3E8E0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70C6" w14:textId="655A74A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1.319.940,88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FA4E" w14:textId="7D82BC3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124,37%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B5025" w14:textId="1B7B212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5015E3A" w14:textId="77777777" w:rsidTr="00A02A0B">
        <w:trPr>
          <w:jc w:val="center"/>
        </w:trPr>
        <w:tc>
          <w:tcPr>
            <w:tcW w:w="346" w:type="dxa"/>
            <w:vAlign w:val="center"/>
          </w:tcPr>
          <w:p w14:paraId="5E2832E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473581D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AC2D83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FEE92C5" w14:textId="04D054B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6271">
              <w:rPr>
                <w:rFonts w:ascii="Arial" w:hAnsi="Arial" w:cs="Arial"/>
                <w:sz w:val="20"/>
                <w:szCs w:val="20"/>
              </w:rPr>
              <w:t>6362</w:t>
            </w:r>
          </w:p>
        </w:tc>
        <w:tc>
          <w:tcPr>
            <w:tcW w:w="4235" w:type="dxa"/>
            <w:vAlign w:val="center"/>
          </w:tcPr>
          <w:p w14:paraId="78C3AEEE" w14:textId="0BFCE3F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E1DE" w14:textId="18745C6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2.031,85</w:t>
            </w:r>
          </w:p>
        </w:tc>
        <w:tc>
          <w:tcPr>
            <w:tcW w:w="1441" w:type="dxa"/>
            <w:vAlign w:val="center"/>
          </w:tcPr>
          <w:p w14:paraId="5057A96F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0BF279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598" w14:textId="5A39CC4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3.233,87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289F" w14:textId="5DB2F42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159,16%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BD043" w14:textId="354CB3F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2B93CA2A" w14:textId="77777777" w:rsidTr="00A02A0B">
        <w:trPr>
          <w:trHeight w:val="387"/>
          <w:jc w:val="center"/>
        </w:trPr>
        <w:tc>
          <w:tcPr>
            <w:tcW w:w="346" w:type="dxa"/>
          </w:tcPr>
          <w:p w14:paraId="77EBACCA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750A93C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C793358" w14:textId="477ACCA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661" w:type="dxa"/>
            <w:vAlign w:val="center"/>
          </w:tcPr>
          <w:p w14:paraId="30B39AE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14:paraId="6088A046" w14:textId="4C4D54A3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8906" w14:textId="4309A41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26.237,07</w:t>
            </w:r>
          </w:p>
        </w:tc>
        <w:tc>
          <w:tcPr>
            <w:tcW w:w="1441" w:type="dxa"/>
            <w:vAlign w:val="center"/>
          </w:tcPr>
          <w:p w14:paraId="758AA516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EC2B36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1D3F" w14:textId="765FE1E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44.439,92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2EE5" w14:textId="5A9FD42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169,38%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AB6CD" w14:textId="4099DCF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EDFBC00" w14:textId="77777777" w:rsidTr="00A02A0B">
        <w:trPr>
          <w:trHeight w:val="434"/>
          <w:jc w:val="center"/>
        </w:trPr>
        <w:tc>
          <w:tcPr>
            <w:tcW w:w="346" w:type="dxa"/>
          </w:tcPr>
          <w:p w14:paraId="531BAD50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7D4C5E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8BA1C91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6E6D01A" w14:textId="4C950B42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6381</w:t>
            </w:r>
          </w:p>
        </w:tc>
        <w:tc>
          <w:tcPr>
            <w:tcW w:w="4235" w:type="dxa"/>
          </w:tcPr>
          <w:p w14:paraId="6B4709CC" w14:textId="4D9E038D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CB40" w14:textId="63E9344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26.237,07</w:t>
            </w:r>
          </w:p>
        </w:tc>
        <w:tc>
          <w:tcPr>
            <w:tcW w:w="1441" w:type="dxa"/>
            <w:vAlign w:val="center"/>
          </w:tcPr>
          <w:p w14:paraId="53351EB4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E7D208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7502" w14:textId="5769D6F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44.439,92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8AA2" w14:textId="69BDD30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169,38%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B6A4DF" w14:textId="3256A13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405962D" w14:textId="77777777" w:rsidTr="00A02A0B">
        <w:trPr>
          <w:jc w:val="center"/>
        </w:trPr>
        <w:tc>
          <w:tcPr>
            <w:tcW w:w="346" w:type="dxa"/>
            <w:vAlign w:val="center"/>
          </w:tcPr>
          <w:p w14:paraId="4984C12B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4F3786C" w14:textId="33D1F66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50" w:type="dxa"/>
            <w:vAlign w:val="center"/>
          </w:tcPr>
          <w:p w14:paraId="0B5F8CFF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BB0CA3B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5098475B" w14:textId="3E2745CA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65B87" w14:textId="0486DEB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55.532,85</w:t>
            </w:r>
          </w:p>
        </w:tc>
        <w:tc>
          <w:tcPr>
            <w:tcW w:w="1441" w:type="dxa"/>
            <w:vAlign w:val="center"/>
          </w:tcPr>
          <w:p w14:paraId="12223259" w14:textId="65B568D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57.500</w:t>
            </w:r>
          </w:p>
        </w:tc>
        <w:tc>
          <w:tcPr>
            <w:tcW w:w="1417" w:type="dxa"/>
            <w:vAlign w:val="center"/>
          </w:tcPr>
          <w:p w14:paraId="44F22DD0" w14:textId="45D61AD2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57.500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EF627" w14:textId="1267EA2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46.920,19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0F290" w14:textId="4072BE3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25E66C" w14:textId="0CF8805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95CACD6" w14:textId="77777777" w:rsidTr="00A02A0B">
        <w:trPr>
          <w:trHeight w:val="333"/>
          <w:jc w:val="center"/>
        </w:trPr>
        <w:tc>
          <w:tcPr>
            <w:tcW w:w="346" w:type="dxa"/>
            <w:vAlign w:val="center"/>
          </w:tcPr>
          <w:p w14:paraId="4F75A1AF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6EC8924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FA0E0F3" w14:textId="7F77994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661" w:type="dxa"/>
            <w:vAlign w:val="center"/>
          </w:tcPr>
          <w:p w14:paraId="79E28970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0F694396" w14:textId="2E2C3AC5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7981" w14:textId="451B977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55.532,85</w:t>
            </w:r>
          </w:p>
        </w:tc>
        <w:tc>
          <w:tcPr>
            <w:tcW w:w="1441" w:type="dxa"/>
            <w:vAlign w:val="center"/>
          </w:tcPr>
          <w:p w14:paraId="7B0C238D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BCC253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EDB7" w14:textId="378E33F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46.920,19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DDF5" w14:textId="3460C8E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D931EA" w14:textId="0007EEF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4B4AB22" w14:textId="77777777" w:rsidTr="00A02A0B">
        <w:trPr>
          <w:trHeight w:val="436"/>
          <w:jc w:val="center"/>
        </w:trPr>
        <w:tc>
          <w:tcPr>
            <w:tcW w:w="346" w:type="dxa"/>
            <w:vAlign w:val="center"/>
          </w:tcPr>
          <w:p w14:paraId="38860DF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9D2E6F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AF385F1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B666430" w14:textId="0D815056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6526</w:t>
            </w:r>
          </w:p>
        </w:tc>
        <w:tc>
          <w:tcPr>
            <w:tcW w:w="4235" w:type="dxa"/>
            <w:vAlign w:val="center"/>
          </w:tcPr>
          <w:p w14:paraId="118ABBFD" w14:textId="76E8A750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B0A" w14:textId="4E8E301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55.532,85</w:t>
            </w:r>
          </w:p>
        </w:tc>
        <w:tc>
          <w:tcPr>
            <w:tcW w:w="1441" w:type="dxa"/>
            <w:vAlign w:val="center"/>
          </w:tcPr>
          <w:p w14:paraId="3694C5F7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7B6B94" w14:textId="77777777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9BE2" w14:textId="656BFF6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46.920,19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D273" w14:textId="4B67DB5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1EC57" w14:textId="6A566F5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4AD5F2A" w14:textId="77777777" w:rsidTr="00A02A0B">
        <w:trPr>
          <w:jc w:val="center"/>
        </w:trPr>
        <w:tc>
          <w:tcPr>
            <w:tcW w:w="346" w:type="dxa"/>
            <w:vAlign w:val="center"/>
          </w:tcPr>
          <w:p w14:paraId="3646C8EF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54974AF2" w14:textId="03A5C32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50" w:type="dxa"/>
            <w:vAlign w:val="center"/>
          </w:tcPr>
          <w:p w14:paraId="4B2302C0" w14:textId="535651EA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92D5B9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3936EB08" w14:textId="22711755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35CD7" w14:textId="3FD7618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91.124,24</w:t>
            </w:r>
          </w:p>
        </w:tc>
        <w:tc>
          <w:tcPr>
            <w:tcW w:w="1441" w:type="dxa"/>
            <w:vAlign w:val="center"/>
          </w:tcPr>
          <w:p w14:paraId="4F6D49CB" w14:textId="7B8358B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149.890</w:t>
            </w:r>
          </w:p>
        </w:tc>
        <w:tc>
          <w:tcPr>
            <w:tcW w:w="1417" w:type="dxa"/>
            <w:vAlign w:val="center"/>
          </w:tcPr>
          <w:p w14:paraId="2EB4D899" w14:textId="5D9E5D2D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149.890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B1B434" w14:textId="7B32754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139.262,98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60C4D" w14:textId="10FB840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152,83%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AF672" w14:textId="1C04C55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CB8C26C" w14:textId="77777777" w:rsidTr="00A02A0B">
        <w:trPr>
          <w:jc w:val="center"/>
        </w:trPr>
        <w:tc>
          <w:tcPr>
            <w:tcW w:w="346" w:type="dxa"/>
            <w:vAlign w:val="center"/>
          </w:tcPr>
          <w:p w14:paraId="349A3807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1B642BC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CF12758" w14:textId="6FE4B638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661" w:type="dxa"/>
            <w:vAlign w:val="center"/>
          </w:tcPr>
          <w:p w14:paraId="7A7F4CEE" w14:textId="502ADDA9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7B26022A" w14:textId="7169A9B4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067" w14:textId="44C5785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1.201,63</w:t>
            </w:r>
          </w:p>
        </w:tc>
        <w:tc>
          <w:tcPr>
            <w:tcW w:w="1441" w:type="dxa"/>
            <w:vAlign w:val="center"/>
          </w:tcPr>
          <w:p w14:paraId="096C9608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C47910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E1A5" w14:textId="59CAE51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2.734,79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B54D" w14:textId="7E12F79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227,59%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C398D" w14:textId="38B2228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A32374A" w14:textId="77777777" w:rsidTr="00A02A0B">
        <w:trPr>
          <w:trHeight w:val="430"/>
          <w:jc w:val="center"/>
        </w:trPr>
        <w:tc>
          <w:tcPr>
            <w:tcW w:w="346" w:type="dxa"/>
            <w:vAlign w:val="center"/>
          </w:tcPr>
          <w:p w14:paraId="66642E54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2C52272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6B5E14E" w14:textId="607569C9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A91661E" w14:textId="3A1AAD2B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6615</w:t>
            </w:r>
          </w:p>
        </w:tc>
        <w:tc>
          <w:tcPr>
            <w:tcW w:w="4235" w:type="dxa"/>
            <w:vAlign w:val="center"/>
          </w:tcPr>
          <w:p w14:paraId="3EBA5D7F" w14:textId="4E8C2193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B0F9" w14:textId="66A5BA6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1.201,63</w:t>
            </w:r>
          </w:p>
        </w:tc>
        <w:tc>
          <w:tcPr>
            <w:tcW w:w="1441" w:type="dxa"/>
            <w:vAlign w:val="center"/>
          </w:tcPr>
          <w:p w14:paraId="6C0F0025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85746B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A830" w14:textId="57C450C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2.734,79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7DFB" w14:textId="24E4068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227,59%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E28DB" w14:textId="5ADBA00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34A3AFB" w14:textId="77777777" w:rsidTr="00A02A0B">
        <w:trPr>
          <w:jc w:val="center"/>
        </w:trPr>
        <w:tc>
          <w:tcPr>
            <w:tcW w:w="346" w:type="dxa"/>
            <w:vAlign w:val="center"/>
          </w:tcPr>
          <w:p w14:paraId="0232FD73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931D99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875C4F7" w14:textId="615BFA8C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661" w:type="dxa"/>
            <w:vAlign w:val="center"/>
          </w:tcPr>
          <w:p w14:paraId="2911DE05" w14:textId="3183C58E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7FD33839" w14:textId="20A75AC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DFFC" w14:textId="7EEDE33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89.922,61</w:t>
            </w:r>
          </w:p>
        </w:tc>
        <w:tc>
          <w:tcPr>
            <w:tcW w:w="1441" w:type="dxa"/>
            <w:vAlign w:val="center"/>
          </w:tcPr>
          <w:p w14:paraId="393DBB5C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499915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7E88" w14:textId="215C4B9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136.528,19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D82" w14:textId="3696A90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151,83%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AF15B" w14:textId="4CDF106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55F214E" w14:textId="77777777" w:rsidTr="00A02A0B">
        <w:trPr>
          <w:trHeight w:val="443"/>
          <w:jc w:val="center"/>
        </w:trPr>
        <w:tc>
          <w:tcPr>
            <w:tcW w:w="346" w:type="dxa"/>
            <w:vAlign w:val="center"/>
          </w:tcPr>
          <w:p w14:paraId="456B36A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D1CDC3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73A111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9AF502A" w14:textId="367F17E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6631</w:t>
            </w:r>
          </w:p>
        </w:tc>
        <w:tc>
          <w:tcPr>
            <w:tcW w:w="4235" w:type="dxa"/>
            <w:vAlign w:val="center"/>
          </w:tcPr>
          <w:p w14:paraId="31A411D4" w14:textId="5B25276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BCB7" w14:textId="07331D0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85.253,21</w:t>
            </w:r>
          </w:p>
        </w:tc>
        <w:tc>
          <w:tcPr>
            <w:tcW w:w="1441" w:type="dxa"/>
            <w:vAlign w:val="center"/>
          </w:tcPr>
          <w:p w14:paraId="60F0BC5A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76BCEA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E8F4" w14:textId="6CCDDE5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102.533,69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5BF0" w14:textId="2485860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120,27%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52B7BA" w14:textId="31748ED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538EDC6" w14:textId="77777777" w:rsidTr="00A02A0B">
        <w:trPr>
          <w:trHeight w:val="410"/>
          <w:jc w:val="center"/>
        </w:trPr>
        <w:tc>
          <w:tcPr>
            <w:tcW w:w="346" w:type="dxa"/>
            <w:vAlign w:val="center"/>
          </w:tcPr>
          <w:p w14:paraId="148486D8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B35C20B" w14:textId="40634B7C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861F4F8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0FF80D3" w14:textId="0033867B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6632</w:t>
            </w:r>
          </w:p>
        </w:tc>
        <w:tc>
          <w:tcPr>
            <w:tcW w:w="4235" w:type="dxa"/>
            <w:vAlign w:val="center"/>
          </w:tcPr>
          <w:p w14:paraId="2BB32FE3" w14:textId="24DA3992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D79B" w14:textId="4EEDAA9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4.669,40</w:t>
            </w:r>
          </w:p>
        </w:tc>
        <w:tc>
          <w:tcPr>
            <w:tcW w:w="1441" w:type="dxa"/>
            <w:vAlign w:val="center"/>
          </w:tcPr>
          <w:p w14:paraId="169C1B5F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D2B89D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1E4" w14:textId="30D87A3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33.994,50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B13" w14:textId="5F99B4E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728,03%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B3DD2E" w14:textId="26BF304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E3F3077" w14:textId="77777777" w:rsidTr="00A02A0B">
        <w:trPr>
          <w:jc w:val="center"/>
        </w:trPr>
        <w:tc>
          <w:tcPr>
            <w:tcW w:w="346" w:type="dxa"/>
            <w:vAlign w:val="center"/>
          </w:tcPr>
          <w:p w14:paraId="393A9B8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186D3E1F" w14:textId="270F8D1A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50" w:type="dxa"/>
            <w:vAlign w:val="center"/>
          </w:tcPr>
          <w:p w14:paraId="31F4E7F4" w14:textId="50283228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B735A6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525EEBC5" w14:textId="7FA572E6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7C633" w14:textId="0EB5AE1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224.268,42</w:t>
            </w:r>
          </w:p>
        </w:tc>
        <w:tc>
          <w:tcPr>
            <w:tcW w:w="1441" w:type="dxa"/>
            <w:vAlign w:val="center"/>
          </w:tcPr>
          <w:p w14:paraId="59CB6000" w14:textId="78EE69A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361.242</w:t>
            </w:r>
          </w:p>
        </w:tc>
        <w:tc>
          <w:tcPr>
            <w:tcW w:w="1417" w:type="dxa"/>
            <w:vAlign w:val="center"/>
          </w:tcPr>
          <w:p w14:paraId="6A2ED928" w14:textId="18A96BC0" w:rsidR="00A02A0B" w:rsidRPr="009706D2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D2">
              <w:rPr>
                <w:rFonts w:ascii="Arial" w:hAnsi="Arial" w:cs="Arial"/>
                <w:sz w:val="20"/>
                <w:szCs w:val="20"/>
              </w:rPr>
              <w:t>361.242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A17FB" w14:textId="7BD46C8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335.687,49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871BF" w14:textId="0FAD075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149,68%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16C98F" w14:textId="7C004B4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2E47EE09" w14:textId="77777777" w:rsidTr="00A02A0B">
        <w:trPr>
          <w:jc w:val="center"/>
        </w:trPr>
        <w:tc>
          <w:tcPr>
            <w:tcW w:w="346" w:type="dxa"/>
            <w:vAlign w:val="center"/>
          </w:tcPr>
          <w:p w14:paraId="666C6D4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68AA3B2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5AC1DA2" w14:textId="2D337F3C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661" w:type="dxa"/>
            <w:vAlign w:val="center"/>
          </w:tcPr>
          <w:p w14:paraId="16F9C139" w14:textId="1F024E01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249DF79A" w14:textId="121AF964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966D" w14:textId="6AE5207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224.268,42</w:t>
            </w:r>
          </w:p>
        </w:tc>
        <w:tc>
          <w:tcPr>
            <w:tcW w:w="1441" w:type="dxa"/>
            <w:vAlign w:val="center"/>
          </w:tcPr>
          <w:p w14:paraId="7207B860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39207B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DC65" w14:textId="1F55A41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335.687,49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2DA4" w14:textId="3253FFF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149,68%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BCB01" w14:textId="5B8F6A3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A03D34B" w14:textId="77777777" w:rsidTr="00A02A0B">
        <w:trPr>
          <w:jc w:val="center"/>
        </w:trPr>
        <w:tc>
          <w:tcPr>
            <w:tcW w:w="346" w:type="dxa"/>
            <w:vAlign w:val="center"/>
          </w:tcPr>
          <w:p w14:paraId="57B6B168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16C0D520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EBCE724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FFC4AF6" w14:textId="197B0E5A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6711</w:t>
            </w:r>
          </w:p>
        </w:tc>
        <w:tc>
          <w:tcPr>
            <w:tcW w:w="4235" w:type="dxa"/>
            <w:vAlign w:val="center"/>
          </w:tcPr>
          <w:p w14:paraId="1C9DC8E6" w14:textId="0440A3B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rashoda poslovanja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9F5" w14:textId="731A78B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220.258,42</w:t>
            </w:r>
          </w:p>
        </w:tc>
        <w:tc>
          <w:tcPr>
            <w:tcW w:w="1441" w:type="dxa"/>
            <w:vAlign w:val="center"/>
          </w:tcPr>
          <w:p w14:paraId="2B8C4402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19B8B3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3F25" w14:textId="338496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234.579,97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C699" w14:textId="27EB994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106,50%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352CC8" w14:textId="1463061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3DE57FE" w14:textId="77777777" w:rsidTr="00A02A0B">
        <w:trPr>
          <w:jc w:val="center"/>
        </w:trPr>
        <w:tc>
          <w:tcPr>
            <w:tcW w:w="346" w:type="dxa"/>
            <w:vAlign w:val="center"/>
          </w:tcPr>
          <w:p w14:paraId="51536C5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87011E3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E6AE17E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559892B" w14:textId="735EF675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4235" w:type="dxa"/>
            <w:vAlign w:val="center"/>
          </w:tcPr>
          <w:p w14:paraId="6D078855" w14:textId="042D9B33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1472" w14:textId="5995495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4.010,00</w:t>
            </w:r>
          </w:p>
        </w:tc>
        <w:tc>
          <w:tcPr>
            <w:tcW w:w="1441" w:type="dxa"/>
            <w:vAlign w:val="center"/>
          </w:tcPr>
          <w:p w14:paraId="654B4516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A63782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9420" w14:textId="008D2F19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101.107,52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30A" w14:textId="35ED720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2521,38%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808795" w14:textId="713C4FE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3539E2F" w14:textId="77777777" w:rsidTr="00A02A0B">
        <w:trPr>
          <w:trHeight w:val="511"/>
          <w:jc w:val="center"/>
        </w:trPr>
        <w:tc>
          <w:tcPr>
            <w:tcW w:w="346" w:type="dxa"/>
            <w:vAlign w:val="center"/>
          </w:tcPr>
          <w:p w14:paraId="681F118B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AF0F497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8E3F854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CBAA68D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56BE28CC" w14:textId="6F49D47A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4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EDCE" w14:textId="368C7CB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1C2CD8E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5492A1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AFC40D5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2E5E6662" w14:textId="7777777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A4FD2B8" w14:textId="51DD359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A0B" w14:paraId="3892ADA1" w14:textId="77777777" w:rsidTr="00A02A0B">
        <w:trPr>
          <w:trHeight w:val="438"/>
          <w:jc w:val="center"/>
        </w:trPr>
        <w:tc>
          <w:tcPr>
            <w:tcW w:w="346" w:type="dxa"/>
            <w:vAlign w:val="center"/>
          </w:tcPr>
          <w:p w14:paraId="378E7812" w14:textId="7E693943" w:rsidR="00A02A0B" w:rsidRPr="00173E8E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E8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vAlign w:val="center"/>
          </w:tcPr>
          <w:p w14:paraId="6FA124E6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4118E02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0819F59" w14:textId="77777777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2209E23D" w14:textId="7F182EFE" w:rsidR="00A02A0B" w:rsidRPr="00C46271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03B1" w14:textId="380D4D6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1.448.059,67</w:t>
            </w:r>
          </w:p>
        </w:tc>
        <w:tc>
          <w:tcPr>
            <w:tcW w:w="1441" w:type="dxa"/>
            <w:vAlign w:val="center"/>
          </w:tcPr>
          <w:p w14:paraId="564F8CB8" w14:textId="0C2A3AC3" w:rsidR="00A02A0B" w:rsidRPr="00CA0572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72">
              <w:rPr>
                <w:rFonts w:ascii="Arial" w:hAnsi="Arial" w:cs="Arial"/>
                <w:b/>
                <w:bCs/>
                <w:sz w:val="20"/>
                <w:szCs w:val="20"/>
              </w:rPr>
              <w:t>1.842.716,00</w:t>
            </w:r>
          </w:p>
        </w:tc>
        <w:tc>
          <w:tcPr>
            <w:tcW w:w="1417" w:type="dxa"/>
            <w:vAlign w:val="center"/>
          </w:tcPr>
          <w:p w14:paraId="44D64C94" w14:textId="42DA6300" w:rsidR="00A02A0B" w:rsidRPr="00CA0572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572">
              <w:rPr>
                <w:rFonts w:ascii="Arial" w:hAnsi="Arial" w:cs="Arial"/>
                <w:b/>
                <w:bCs/>
                <w:sz w:val="20"/>
                <w:szCs w:val="20"/>
              </w:rPr>
              <w:t>1.839.625,00</w:t>
            </w:r>
          </w:p>
        </w:tc>
        <w:tc>
          <w:tcPr>
            <w:tcW w:w="1454" w:type="dxa"/>
            <w:vAlign w:val="center"/>
          </w:tcPr>
          <w:p w14:paraId="219B5398" w14:textId="43E25DC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1.771.800,22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9890" w14:textId="32CF8CE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122,36%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2A9A3" w14:textId="5F5D229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96,31%</w:t>
            </w:r>
          </w:p>
        </w:tc>
      </w:tr>
      <w:tr w:rsidR="00A02A0B" w14:paraId="4EFD5AE7" w14:textId="77777777" w:rsidTr="00A02A0B">
        <w:trPr>
          <w:trHeight w:val="416"/>
          <w:jc w:val="center"/>
        </w:trPr>
        <w:tc>
          <w:tcPr>
            <w:tcW w:w="346" w:type="dxa"/>
            <w:vAlign w:val="center"/>
          </w:tcPr>
          <w:p w14:paraId="6199C49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3170B59" w14:textId="55500200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36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0" w:type="dxa"/>
            <w:vAlign w:val="center"/>
          </w:tcPr>
          <w:p w14:paraId="061B4E45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09666FC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633244" w14:textId="2DA3D4B0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3511" w14:textId="71600E5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1.081.388,61</w:t>
            </w:r>
          </w:p>
        </w:tc>
        <w:tc>
          <w:tcPr>
            <w:tcW w:w="1441" w:type="dxa"/>
            <w:vAlign w:val="center"/>
          </w:tcPr>
          <w:p w14:paraId="2EDCA944" w14:textId="4037CBFC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1.402.060,00</w:t>
            </w:r>
          </w:p>
        </w:tc>
        <w:tc>
          <w:tcPr>
            <w:tcW w:w="1417" w:type="dxa"/>
            <w:vAlign w:val="center"/>
          </w:tcPr>
          <w:p w14:paraId="6256523E" w14:textId="46037E8E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1.398.969,00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4C2" w14:textId="2C50C38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1.367.776,20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7B76" w14:textId="13055FF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126,48%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048209" w14:textId="504031E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2CB722D" w14:textId="77777777" w:rsidTr="00A02A0B">
        <w:trPr>
          <w:trHeight w:val="409"/>
          <w:jc w:val="center"/>
        </w:trPr>
        <w:tc>
          <w:tcPr>
            <w:tcW w:w="346" w:type="dxa"/>
            <w:vAlign w:val="center"/>
          </w:tcPr>
          <w:p w14:paraId="2DF038A3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3B9A35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3BB8663" w14:textId="2403091F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368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61" w:type="dxa"/>
            <w:vAlign w:val="center"/>
          </w:tcPr>
          <w:p w14:paraId="3C1F58B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B7697A" w14:textId="27292B1C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5A0B" w14:textId="0D13CF5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882.992,78</w:t>
            </w:r>
          </w:p>
        </w:tc>
        <w:tc>
          <w:tcPr>
            <w:tcW w:w="1441" w:type="dxa"/>
            <w:vAlign w:val="center"/>
          </w:tcPr>
          <w:p w14:paraId="13C920F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02ED8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E729" w14:textId="3169462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1.128.642,53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CAE" w14:textId="49C7E96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05CE63" w14:textId="1550DC0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A83F729" w14:textId="77777777" w:rsidTr="00A02A0B">
        <w:trPr>
          <w:trHeight w:val="401"/>
          <w:jc w:val="center"/>
        </w:trPr>
        <w:tc>
          <w:tcPr>
            <w:tcW w:w="346" w:type="dxa"/>
            <w:vAlign w:val="center"/>
          </w:tcPr>
          <w:p w14:paraId="2FDF8511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D00A123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C328BE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A2D6AF2" w14:textId="73FC4BCF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3689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A0C943" w14:textId="69295A0A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DBF" w14:textId="4C070B0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864.463,26</w:t>
            </w:r>
          </w:p>
        </w:tc>
        <w:tc>
          <w:tcPr>
            <w:tcW w:w="1441" w:type="dxa"/>
            <w:vAlign w:val="center"/>
          </w:tcPr>
          <w:p w14:paraId="438EB37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88D352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5DF" w14:textId="2EB4ACD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1.107.089,36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80C4" w14:textId="5A1584F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128,07%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C48DE1" w14:textId="069B70D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4AF5DE4" w14:textId="77777777" w:rsidTr="00A02A0B">
        <w:trPr>
          <w:trHeight w:val="434"/>
          <w:jc w:val="center"/>
        </w:trPr>
        <w:tc>
          <w:tcPr>
            <w:tcW w:w="346" w:type="dxa"/>
            <w:vAlign w:val="center"/>
          </w:tcPr>
          <w:p w14:paraId="2497B88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B8F115F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A9A4CC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C80D526" w14:textId="5D3FB014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D2BFCC" w14:textId="555ED20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D1E0" w14:textId="453E3EF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11.275,87</w:t>
            </w:r>
          </w:p>
        </w:tc>
        <w:tc>
          <w:tcPr>
            <w:tcW w:w="1441" w:type="dxa"/>
            <w:vAlign w:val="center"/>
          </w:tcPr>
          <w:p w14:paraId="21C42CE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FB926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5641" w14:textId="6457A52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14.946,00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D78D" w14:textId="1445CCC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132,55%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5B1132" w14:textId="54CD460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CC9C768" w14:textId="77777777" w:rsidTr="00A02A0B">
        <w:trPr>
          <w:trHeight w:val="399"/>
          <w:jc w:val="center"/>
        </w:trPr>
        <w:tc>
          <w:tcPr>
            <w:tcW w:w="346" w:type="dxa"/>
            <w:vAlign w:val="center"/>
          </w:tcPr>
          <w:p w14:paraId="3067DC4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B7A874E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6A58A4F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7B7E3C5" w14:textId="64C381CE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D1E014" w14:textId="1011C0C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36EF" w14:textId="0002718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7.253,65</w:t>
            </w:r>
          </w:p>
        </w:tc>
        <w:tc>
          <w:tcPr>
            <w:tcW w:w="1441" w:type="dxa"/>
            <w:vAlign w:val="center"/>
          </w:tcPr>
          <w:p w14:paraId="2DDE363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D3533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5B40" w14:textId="1168668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6.607,17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50B" w14:textId="6205728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91,09%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BB12B6" w14:textId="0607B76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FFE0A84" w14:textId="77777777" w:rsidTr="00A02A0B">
        <w:trPr>
          <w:trHeight w:val="419"/>
          <w:jc w:val="center"/>
        </w:trPr>
        <w:tc>
          <w:tcPr>
            <w:tcW w:w="346" w:type="dxa"/>
            <w:vAlign w:val="center"/>
          </w:tcPr>
          <w:p w14:paraId="0B8FA311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06F7275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E86BD94" w14:textId="4AD25F6C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661" w:type="dxa"/>
            <w:vAlign w:val="center"/>
          </w:tcPr>
          <w:p w14:paraId="4223D71E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5145213E" w14:textId="4772A01C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38BD" w14:textId="149D99A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52.626,40</w:t>
            </w:r>
          </w:p>
        </w:tc>
        <w:tc>
          <w:tcPr>
            <w:tcW w:w="1441" w:type="dxa"/>
            <w:vAlign w:val="center"/>
          </w:tcPr>
          <w:p w14:paraId="36A2961C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6575C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49AE" w14:textId="6D30E3F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52.955,35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71C1" w14:textId="7112D44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100,63%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7AEEA" w14:textId="7A65E7E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DECD5CA" w14:textId="77777777" w:rsidTr="00A02A0B">
        <w:trPr>
          <w:trHeight w:val="411"/>
          <w:jc w:val="center"/>
        </w:trPr>
        <w:tc>
          <w:tcPr>
            <w:tcW w:w="346" w:type="dxa"/>
            <w:vAlign w:val="center"/>
          </w:tcPr>
          <w:p w14:paraId="5AD15227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B49768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C5553D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07E326D" w14:textId="09635816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235" w:type="dxa"/>
            <w:vAlign w:val="center"/>
          </w:tcPr>
          <w:p w14:paraId="5599F065" w14:textId="13CDB95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26D7" w14:textId="7D1D660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52.626,40</w:t>
            </w:r>
          </w:p>
        </w:tc>
        <w:tc>
          <w:tcPr>
            <w:tcW w:w="1441" w:type="dxa"/>
            <w:vAlign w:val="center"/>
          </w:tcPr>
          <w:p w14:paraId="06E6B8E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507BF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AD9" w14:textId="07A7303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52.955,35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71B0" w14:textId="327D7EF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100,63%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D53205" w14:textId="137D076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B793578" w14:textId="77777777" w:rsidTr="00A02A0B">
        <w:trPr>
          <w:trHeight w:val="416"/>
          <w:jc w:val="center"/>
        </w:trPr>
        <w:tc>
          <w:tcPr>
            <w:tcW w:w="346" w:type="dxa"/>
            <w:vAlign w:val="center"/>
          </w:tcPr>
          <w:p w14:paraId="5EAFA994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4098B7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D3892B3" w14:textId="78FE8FBE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661" w:type="dxa"/>
            <w:vAlign w:val="center"/>
          </w:tcPr>
          <w:p w14:paraId="0E60AC88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72F244" w14:textId="283FE3D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01F5" w14:textId="2B3EC9B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145.769,43</w:t>
            </w:r>
          </w:p>
        </w:tc>
        <w:tc>
          <w:tcPr>
            <w:tcW w:w="1441" w:type="dxa"/>
            <w:vAlign w:val="center"/>
          </w:tcPr>
          <w:p w14:paraId="4EE8D30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F4377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AE9C" w14:textId="33F05BC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186.178,32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783A" w14:textId="3E90BD7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127,72%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335F0" w14:textId="51C0BAD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65E26A04" w14:textId="77777777" w:rsidTr="00A02A0B">
        <w:trPr>
          <w:trHeight w:val="423"/>
          <w:jc w:val="center"/>
        </w:trPr>
        <w:tc>
          <w:tcPr>
            <w:tcW w:w="346" w:type="dxa"/>
            <w:vAlign w:val="center"/>
          </w:tcPr>
          <w:p w14:paraId="1AFABB79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FF6C94E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9957F9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74C9DEB" w14:textId="01183911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0A054D" w14:textId="4CC526CC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50AF" w14:textId="22CC37E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145.769,43</w:t>
            </w:r>
          </w:p>
        </w:tc>
        <w:tc>
          <w:tcPr>
            <w:tcW w:w="1441" w:type="dxa"/>
            <w:vAlign w:val="center"/>
          </w:tcPr>
          <w:p w14:paraId="0C76312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47738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F18" w14:textId="26FEDAC9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186.178,32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1C6" w14:textId="69CDCB89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127,72%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40D2C4" w14:textId="17062E6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C15B1BD" w14:textId="77777777" w:rsidTr="00A02A0B">
        <w:trPr>
          <w:trHeight w:val="415"/>
          <w:jc w:val="center"/>
        </w:trPr>
        <w:tc>
          <w:tcPr>
            <w:tcW w:w="346" w:type="dxa"/>
            <w:vAlign w:val="center"/>
          </w:tcPr>
          <w:p w14:paraId="303BC82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07983DE" w14:textId="789F16C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50" w:type="dxa"/>
            <w:vAlign w:val="center"/>
          </w:tcPr>
          <w:p w14:paraId="50C48203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DBC86EF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C1FFF5" w14:textId="4A350F14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1784" w14:textId="0A6C793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271.387,50</w:t>
            </w:r>
          </w:p>
        </w:tc>
        <w:tc>
          <w:tcPr>
            <w:tcW w:w="1441" w:type="dxa"/>
            <w:vAlign w:val="center"/>
          </w:tcPr>
          <w:p w14:paraId="5EE42806" w14:textId="4A172F30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319.971,00</w:t>
            </w:r>
          </w:p>
        </w:tc>
        <w:tc>
          <w:tcPr>
            <w:tcW w:w="1417" w:type="dxa"/>
            <w:vAlign w:val="center"/>
          </w:tcPr>
          <w:p w14:paraId="71E05ECB" w14:textId="766934A5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319.971,00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22C" w14:textId="1A1C088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283.631,06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88B7" w14:textId="632EBA8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104,51%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968914" w14:textId="12B76F3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AF9DC01" w14:textId="77777777" w:rsidTr="00A02A0B">
        <w:trPr>
          <w:trHeight w:val="421"/>
          <w:jc w:val="center"/>
        </w:trPr>
        <w:tc>
          <w:tcPr>
            <w:tcW w:w="346" w:type="dxa"/>
            <w:vAlign w:val="center"/>
          </w:tcPr>
          <w:p w14:paraId="20E26FAA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9E28CC0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33E59DE" w14:textId="457EBC06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661" w:type="dxa"/>
            <w:vAlign w:val="center"/>
          </w:tcPr>
          <w:p w14:paraId="3A0A9BB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43A24F" w14:textId="3C85259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1EE" w14:textId="12AF481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36.429,20</w:t>
            </w:r>
          </w:p>
        </w:tc>
        <w:tc>
          <w:tcPr>
            <w:tcW w:w="1441" w:type="dxa"/>
            <w:vAlign w:val="center"/>
          </w:tcPr>
          <w:p w14:paraId="04D7A7E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51047C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F266" w14:textId="408086D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39.926,58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55F" w14:textId="223363F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61E779" w14:textId="288E7DF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32E0E74" w14:textId="77777777" w:rsidTr="00A02A0B">
        <w:trPr>
          <w:jc w:val="center"/>
        </w:trPr>
        <w:tc>
          <w:tcPr>
            <w:tcW w:w="346" w:type="dxa"/>
            <w:vAlign w:val="center"/>
          </w:tcPr>
          <w:p w14:paraId="234200B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3621628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9CE129D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1ACD9A4" w14:textId="23C07F5A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DD33E6" w14:textId="23212B61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C358" w14:textId="696C75F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5.660,18</w:t>
            </w:r>
          </w:p>
        </w:tc>
        <w:tc>
          <w:tcPr>
            <w:tcW w:w="1441" w:type="dxa"/>
            <w:vAlign w:val="center"/>
          </w:tcPr>
          <w:p w14:paraId="187EB0B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4DC9E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5498" w14:textId="1DC12DB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7.033,11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3578" w14:textId="7D82CC3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6105F2" w14:textId="1DE113E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D232F1F" w14:textId="77777777" w:rsidTr="00A02A0B">
        <w:trPr>
          <w:jc w:val="center"/>
        </w:trPr>
        <w:tc>
          <w:tcPr>
            <w:tcW w:w="346" w:type="dxa"/>
            <w:vAlign w:val="center"/>
          </w:tcPr>
          <w:p w14:paraId="72A234F9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3D71CFB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E7FB201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3DCD4FE" w14:textId="1F21DBA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9E8303" w14:textId="16029DF8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E62D" w14:textId="00F64AA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29.865,17</w:t>
            </w:r>
          </w:p>
        </w:tc>
        <w:tc>
          <w:tcPr>
            <w:tcW w:w="1441" w:type="dxa"/>
            <w:vAlign w:val="center"/>
          </w:tcPr>
          <w:p w14:paraId="1FCF2F4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54A17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0555" w14:textId="1702750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32.522,22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6313" w14:textId="5EC5482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108,90%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D59788" w14:textId="516CF13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3F2959D" w14:textId="77777777" w:rsidTr="00A02A0B">
        <w:trPr>
          <w:jc w:val="center"/>
        </w:trPr>
        <w:tc>
          <w:tcPr>
            <w:tcW w:w="346" w:type="dxa"/>
            <w:vAlign w:val="center"/>
          </w:tcPr>
          <w:p w14:paraId="395B2936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948C9DD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8752DE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26ED241" w14:textId="34A6556B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36D4E0" w14:textId="51D8398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D57" w14:textId="039A3B1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670,00</w:t>
            </w:r>
          </w:p>
        </w:tc>
        <w:tc>
          <w:tcPr>
            <w:tcW w:w="1441" w:type="dxa"/>
            <w:vAlign w:val="center"/>
          </w:tcPr>
          <w:p w14:paraId="23E7EEB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BEA1FA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BB15" w14:textId="5450814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371,25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E23" w14:textId="5B6E423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55,41%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4436AF" w14:textId="2FEF082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668F1395" w14:textId="77777777" w:rsidTr="00A02A0B">
        <w:trPr>
          <w:jc w:val="center"/>
        </w:trPr>
        <w:tc>
          <w:tcPr>
            <w:tcW w:w="346" w:type="dxa"/>
            <w:vAlign w:val="center"/>
          </w:tcPr>
          <w:p w14:paraId="1C8A634E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410638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3C6203D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2CF6580" w14:textId="5B6DDF2C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19B950" w14:textId="45946964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troškova zaposlenima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18B6" w14:textId="4EDA909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233,85</w:t>
            </w:r>
          </w:p>
        </w:tc>
        <w:tc>
          <w:tcPr>
            <w:tcW w:w="1441" w:type="dxa"/>
            <w:vAlign w:val="center"/>
          </w:tcPr>
          <w:p w14:paraId="0EABF87A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682B9F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1A9" w14:textId="2F7D7F8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3D46" w14:textId="0018A7A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9C9F10" w14:textId="4CE438D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1582BB6" w14:textId="77777777" w:rsidTr="00A02A0B">
        <w:trPr>
          <w:jc w:val="center"/>
        </w:trPr>
        <w:tc>
          <w:tcPr>
            <w:tcW w:w="346" w:type="dxa"/>
            <w:vAlign w:val="center"/>
          </w:tcPr>
          <w:p w14:paraId="73DC64F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919966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5AB6B8C" w14:textId="00191909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661" w:type="dxa"/>
            <w:vAlign w:val="center"/>
          </w:tcPr>
          <w:p w14:paraId="6C499EF1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BA37C8" w14:textId="058A6FD2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ADCC" w14:textId="56A4693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111.091,57</w:t>
            </w:r>
          </w:p>
        </w:tc>
        <w:tc>
          <w:tcPr>
            <w:tcW w:w="1441" w:type="dxa"/>
            <w:vAlign w:val="center"/>
          </w:tcPr>
          <w:p w14:paraId="09EA698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DEB0E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D12E" w14:textId="7C9230F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86.214,97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B92F" w14:textId="6A663A8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77,61%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B45FA" w14:textId="6EE0E02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67237BB1" w14:textId="77777777" w:rsidTr="00A02A0B">
        <w:trPr>
          <w:jc w:val="center"/>
        </w:trPr>
        <w:tc>
          <w:tcPr>
            <w:tcW w:w="346" w:type="dxa"/>
            <w:vAlign w:val="center"/>
          </w:tcPr>
          <w:p w14:paraId="7DB08F6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9799A1C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91A199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9545B40" w14:textId="639080C6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943E2B" w14:textId="75B8611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C24" w14:textId="7C64B6B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18.419,52</w:t>
            </w:r>
          </w:p>
        </w:tc>
        <w:tc>
          <w:tcPr>
            <w:tcW w:w="1441" w:type="dxa"/>
            <w:vAlign w:val="center"/>
          </w:tcPr>
          <w:p w14:paraId="23A156B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88C24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4482" w14:textId="0F6E36A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16.827,33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0EE9" w14:textId="44051DF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91,36%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7D8C4" w14:textId="135ADA0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83B53CE" w14:textId="77777777" w:rsidTr="00A02A0B">
        <w:trPr>
          <w:jc w:val="center"/>
        </w:trPr>
        <w:tc>
          <w:tcPr>
            <w:tcW w:w="346" w:type="dxa"/>
            <w:vAlign w:val="center"/>
          </w:tcPr>
          <w:p w14:paraId="4796C80C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E85520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BA8659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64EB26A" w14:textId="58445D12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D0FD0B" w14:textId="15CE750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72B9" w14:textId="3EC1BD7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55.377,10</w:t>
            </w:r>
          </w:p>
        </w:tc>
        <w:tc>
          <w:tcPr>
            <w:tcW w:w="1441" w:type="dxa"/>
            <w:vAlign w:val="center"/>
          </w:tcPr>
          <w:p w14:paraId="26A61A6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50546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1C4F" w14:textId="1234398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38.482,77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635" w14:textId="1F6A335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69,49%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BDD257" w14:textId="483FE49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54FDD3D" w14:textId="77777777" w:rsidTr="00A02A0B">
        <w:trPr>
          <w:jc w:val="center"/>
        </w:trPr>
        <w:tc>
          <w:tcPr>
            <w:tcW w:w="346" w:type="dxa"/>
            <w:vAlign w:val="center"/>
          </w:tcPr>
          <w:p w14:paraId="7A0ABC96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8F1C281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DBF73A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4C4AE9F" w14:textId="20B2CE9C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0657A2" w14:textId="14E080A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B446" w14:textId="298DEF7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34.187,54</w:t>
            </w:r>
          </w:p>
        </w:tc>
        <w:tc>
          <w:tcPr>
            <w:tcW w:w="1441" w:type="dxa"/>
            <w:vAlign w:val="center"/>
          </w:tcPr>
          <w:p w14:paraId="597CB3C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09A4AC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29FC" w14:textId="788FD01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28.556,24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77AC" w14:textId="5632901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83,53%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CDD421" w14:textId="6CCD89A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D22CC9F" w14:textId="77777777" w:rsidTr="00A02A0B">
        <w:trPr>
          <w:jc w:val="center"/>
        </w:trPr>
        <w:tc>
          <w:tcPr>
            <w:tcW w:w="346" w:type="dxa"/>
            <w:vAlign w:val="center"/>
          </w:tcPr>
          <w:p w14:paraId="06DDF046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B575E83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1D17A18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C45AE87" w14:textId="19B04A83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8CD84D" w14:textId="718B4330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AEC8" w14:textId="4528B0C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1.779,74</w:t>
            </w:r>
          </w:p>
        </w:tc>
        <w:tc>
          <w:tcPr>
            <w:tcW w:w="1441" w:type="dxa"/>
            <w:vAlign w:val="center"/>
          </w:tcPr>
          <w:p w14:paraId="1C07F9F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0D1AE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BCCE" w14:textId="402F4A0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1.508,63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D6D2" w14:textId="2426D5B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84,77%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CE01AA" w14:textId="00E08AE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CEA0CE7" w14:textId="77777777" w:rsidTr="00A02A0B">
        <w:trPr>
          <w:jc w:val="center"/>
        </w:trPr>
        <w:tc>
          <w:tcPr>
            <w:tcW w:w="346" w:type="dxa"/>
            <w:vAlign w:val="center"/>
          </w:tcPr>
          <w:p w14:paraId="0F9EF86D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0AD1B7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C031145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CBA85FE" w14:textId="030DA3EA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C19B47" w14:textId="39833694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C164" w14:textId="4D73A8E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1.327,67</w:t>
            </w:r>
          </w:p>
        </w:tc>
        <w:tc>
          <w:tcPr>
            <w:tcW w:w="1441" w:type="dxa"/>
            <w:vAlign w:val="center"/>
          </w:tcPr>
          <w:p w14:paraId="11FE07ED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82C67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CC5A" w14:textId="71383E5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5B9C" w14:textId="413D316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39,54%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72B04" w14:textId="639C4D4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40F6F06" w14:textId="77777777" w:rsidTr="00A02A0B">
        <w:trPr>
          <w:jc w:val="center"/>
        </w:trPr>
        <w:tc>
          <w:tcPr>
            <w:tcW w:w="346" w:type="dxa"/>
            <w:vAlign w:val="center"/>
          </w:tcPr>
          <w:p w14:paraId="1402AF55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460D14D0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EE44D98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781BEDA" w14:textId="3703A42D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976DB6" w14:textId="3932F4D4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9D3B" w14:textId="6F66F39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494D08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109AB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55C" w14:textId="15BB9DB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315,00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9B31" w14:textId="7E4E59F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0C6870" w14:textId="1EDE2E2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63579CA0" w14:textId="77777777" w:rsidTr="00A02A0B">
        <w:trPr>
          <w:jc w:val="center"/>
        </w:trPr>
        <w:tc>
          <w:tcPr>
            <w:tcW w:w="346" w:type="dxa"/>
            <w:vAlign w:val="center"/>
          </w:tcPr>
          <w:p w14:paraId="4CD44094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5BE46A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FA878A9" w14:textId="51CE8A7C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661" w:type="dxa"/>
            <w:vAlign w:val="center"/>
          </w:tcPr>
          <w:p w14:paraId="2D29D3FF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313171" w14:textId="1FDCD42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ADB8" w14:textId="31B58EB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113.226,30</w:t>
            </w:r>
          </w:p>
        </w:tc>
        <w:tc>
          <w:tcPr>
            <w:tcW w:w="1441" w:type="dxa"/>
            <w:vAlign w:val="center"/>
          </w:tcPr>
          <w:p w14:paraId="4D0F346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591A1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E989" w14:textId="599E4BB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143.023,87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12D" w14:textId="4C9D445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126,32%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134555" w14:textId="4853A3F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E6510B0" w14:textId="77777777" w:rsidTr="00A02A0B">
        <w:trPr>
          <w:jc w:val="center"/>
        </w:trPr>
        <w:tc>
          <w:tcPr>
            <w:tcW w:w="346" w:type="dxa"/>
            <w:vAlign w:val="center"/>
          </w:tcPr>
          <w:p w14:paraId="619AA52F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4BFE9D9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17AE14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2214A84" w14:textId="52CC5B9C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62E10A" w14:textId="503CAFB5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1B7F" w14:textId="1D2FFDB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49.893,12</w:t>
            </w:r>
          </w:p>
        </w:tc>
        <w:tc>
          <w:tcPr>
            <w:tcW w:w="1441" w:type="dxa"/>
            <w:vAlign w:val="center"/>
          </w:tcPr>
          <w:p w14:paraId="5B0B9FF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04B5D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2DFC" w14:textId="28CBD4A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51.852,67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E274" w14:textId="4BC5CC7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103,93%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B56809" w14:textId="7E42B31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4EDFD82" w14:textId="77777777" w:rsidTr="00A02A0B">
        <w:trPr>
          <w:jc w:val="center"/>
        </w:trPr>
        <w:tc>
          <w:tcPr>
            <w:tcW w:w="346" w:type="dxa"/>
            <w:vAlign w:val="center"/>
          </w:tcPr>
          <w:p w14:paraId="5D3EDA56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4F4AEE55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8A60B99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517A274" w14:textId="3BD88810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8A8828" w14:textId="432D918A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1A62" w14:textId="5524E7B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10.182,17</w:t>
            </w:r>
          </w:p>
        </w:tc>
        <w:tc>
          <w:tcPr>
            <w:tcW w:w="1441" w:type="dxa"/>
            <w:vAlign w:val="center"/>
          </w:tcPr>
          <w:p w14:paraId="6F7EEFC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C083E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DECE" w14:textId="2EAA838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26.808,12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4CFE" w14:textId="5FDE92B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263,28%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56830A" w14:textId="78AE4F7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5114467" w14:textId="77777777" w:rsidTr="00A02A0B">
        <w:trPr>
          <w:jc w:val="center"/>
        </w:trPr>
        <w:tc>
          <w:tcPr>
            <w:tcW w:w="346" w:type="dxa"/>
            <w:vAlign w:val="center"/>
          </w:tcPr>
          <w:p w14:paraId="68C6C0C7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2BDE8E60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408CAED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05D959A" w14:textId="35CF43E4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CCBC17" w14:textId="46352C5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78BA" w14:textId="03D92A1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659,70</w:t>
            </w:r>
          </w:p>
        </w:tc>
        <w:tc>
          <w:tcPr>
            <w:tcW w:w="1441" w:type="dxa"/>
            <w:vAlign w:val="center"/>
          </w:tcPr>
          <w:p w14:paraId="2A1C3E2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893C0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AF6A" w14:textId="5E83CE7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5689" w14:textId="522B66C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BCE96" w14:textId="6613363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A34143D" w14:textId="77777777" w:rsidTr="00A02A0B">
        <w:trPr>
          <w:jc w:val="center"/>
        </w:trPr>
        <w:tc>
          <w:tcPr>
            <w:tcW w:w="346" w:type="dxa"/>
            <w:vAlign w:val="center"/>
          </w:tcPr>
          <w:p w14:paraId="757ADD6A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58D305C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484EED9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ACBC1DD" w14:textId="128EDD18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2BB15D" w14:textId="00F37501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2011" w14:textId="3D30CEC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8.982,72</w:t>
            </w:r>
          </w:p>
        </w:tc>
        <w:tc>
          <w:tcPr>
            <w:tcW w:w="1441" w:type="dxa"/>
            <w:vAlign w:val="center"/>
          </w:tcPr>
          <w:p w14:paraId="3F1AF99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56E9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902A" w14:textId="0194ACE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10.255,22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7805" w14:textId="0A13A5D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114,17%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42CB5" w14:textId="2ECEC68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BEBC548" w14:textId="77777777" w:rsidTr="00A02A0B">
        <w:trPr>
          <w:jc w:val="center"/>
        </w:trPr>
        <w:tc>
          <w:tcPr>
            <w:tcW w:w="346" w:type="dxa"/>
            <w:vAlign w:val="center"/>
          </w:tcPr>
          <w:p w14:paraId="1C2B2D4A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3F7528E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CAF088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1E6D805" w14:textId="65E71EAB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2E721D" w14:textId="16DC67F4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9853" w14:textId="1479B65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1.558,69</w:t>
            </w:r>
          </w:p>
        </w:tc>
        <w:tc>
          <w:tcPr>
            <w:tcW w:w="1441" w:type="dxa"/>
            <w:vAlign w:val="center"/>
          </w:tcPr>
          <w:p w14:paraId="4DCCA788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3DE2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5E87" w14:textId="3FBB106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1.204,29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2B26" w14:textId="4DA23E0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77,26%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1D1CEE" w14:textId="64331D8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091D52A" w14:textId="77777777" w:rsidTr="00A02A0B">
        <w:trPr>
          <w:jc w:val="center"/>
        </w:trPr>
        <w:tc>
          <w:tcPr>
            <w:tcW w:w="346" w:type="dxa"/>
            <w:vAlign w:val="center"/>
          </w:tcPr>
          <w:p w14:paraId="2251BB2A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3485F8C0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2A4A3F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132CF69" w14:textId="42B5D08E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DB46C" w14:textId="208CC526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874D" w14:textId="1C55A9E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1.493,16</w:t>
            </w:r>
          </w:p>
        </w:tc>
        <w:tc>
          <w:tcPr>
            <w:tcW w:w="1441" w:type="dxa"/>
            <w:vAlign w:val="center"/>
          </w:tcPr>
          <w:p w14:paraId="1DA6565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49FD8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DBF0" w14:textId="06715FD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1.592,70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735B" w14:textId="18000B8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106,67%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575CDA" w14:textId="54C7D55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3524F2E" w14:textId="77777777" w:rsidTr="00A02A0B">
        <w:trPr>
          <w:jc w:val="center"/>
        </w:trPr>
        <w:tc>
          <w:tcPr>
            <w:tcW w:w="346" w:type="dxa"/>
            <w:vAlign w:val="center"/>
          </w:tcPr>
          <w:p w14:paraId="6B1C39FD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34E9812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D0C210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55B4F3F" w14:textId="390BC25C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356CB9" w14:textId="6F13711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F6D" w14:textId="1D63215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2.099,49</w:t>
            </w:r>
          </w:p>
        </w:tc>
        <w:tc>
          <w:tcPr>
            <w:tcW w:w="1441" w:type="dxa"/>
            <w:vAlign w:val="center"/>
          </w:tcPr>
          <w:p w14:paraId="6C8EC79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8C6B7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7157" w14:textId="46769C4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1.801,53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5A6" w14:textId="115088D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85,81%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BC92A2" w14:textId="599F050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224C84A3" w14:textId="77777777" w:rsidTr="00A02A0B">
        <w:trPr>
          <w:jc w:val="center"/>
        </w:trPr>
        <w:tc>
          <w:tcPr>
            <w:tcW w:w="346" w:type="dxa"/>
            <w:vAlign w:val="center"/>
          </w:tcPr>
          <w:p w14:paraId="1F9A544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7E9FFE7B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AF2BAF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CFB0FAA" w14:textId="76F83621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7A7C76" w14:textId="57E78B20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5E8" w14:textId="7F03B39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4.116,75</w:t>
            </w:r>
          </w:p>
        </w:tc>
        <w:tc>
          <w:tcPr>
            <w:tcW w:w="1441" w:type="dxa"/>
            <w:vAlign w:val="center"/>
          </w:tcPr>
          <w:p w14:paraId="4A894A9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FEFA8B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3C1" w14:textId="4F568CE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6.215,54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1DD" w14:textId="44901A8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150,98%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8B175" w14:textId="6757AAF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3567B17" w14:textId="77777777" w:rsidTr="00A02A0B">
        <w:trPr>
          <w:jc w:val="center"/>
        </w:trPr>
        <w:tc>
          <w:tcPr>
            <w:tcW w:w="346" w:type="dxa"/>
            <w:vAlign w:val="center"/>
          </w:tcPr>
          <w:p w14:paraId="4E60B49D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EFDD0DC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A42825B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48FAF69" w14:textId="6072F108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CB9864" w14:textId="68D134F2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29D0" w14:textId="4C0D9AA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34.240,50</w:t>
            </w:r>
          </w:p>
        </w:tc>
        <w:tc>
          <w:tcPr>
            <w:tcW w:w="1441" w:type="dxa"/>
            <w:vAlign w:val="center"/>
          </w:tcPr>
          <w:p w14:paraId="752B0992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1B0D5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9535" w14:textId="4668B22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43.293,80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E5B9" w14:textId="294625A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126,44%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FDD162" w14:textId="031FA82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96ADD6F" w14:textId="77777777" w:rsidTr="00A02A0B">
        <w:trPr>
          <w:jc w:val="center"/>
        </w:trPr>
        <w:tc>
          <w:tcPr>
            <w:tcW w:w="346" w:type="dxa"/>
            <w:vAlign w:val="center"/>
          </w:tcPr>
          <w:p w14:paraId="34986BDF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66F237A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0B0D485" w14:textId="1F18D3AB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661" w:type="dxa"/>
            <w:vAlign w:val="center"/>
          </w:tcPr>
          <w:p w14:paraId="1AD59396" w14:textId="092F28A0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992055" w14:textId="6D83AF5A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2B71" w14:textId="6988FDA8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10.640,43</w:t>
            </w:r>
          </w:p>
        </w:tc>
        <w:tc>
          <w:tcPr>
            <w:tcW w:w="1441" w:type="dxa"/>
            <w:vAlign w:val="center"/>
          </w:tcPr>
          <w:p w14:paraId="79E165FA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121AC2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76E4" w14:textId="3987E833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14.465,64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0AD" w14:textId="7081A46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135,95%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8813C3" w14:textId="388CAF8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4F9CE40" w14:textId="77777777" w:rsidTr="00A02A0B">
        <w:trPr>
          <w:jc w:val="center"/>
        </w:trPr>
        <w:tc>
          <w:tcPr>
            <w:tcW w:w="346" w:type="dxa"/>
            <w:vAlign w:val="center"/>
          </w:tcPr>
          <w:p w14:paraId="0538CAB3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EC4EAE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3746A6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42293CF" w14:textId="31929120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E9C6C0" w14:textId="3D9B1FE9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ADA8" w14:textId="4777F62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2.250,45</w:t>
            </w:r>
          </w:p>
        </w:tc>
        <w:tc>
          <w:tcPr>
            <w:tcW w:w="1441" w:type="dxa"/>
            <w:vAlign w:val="center"/>
          </w:tcPr>
          <w:p w14:paraId="5D64F42D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83CA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0E55" w14:textId="2DE3B86E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2.643,16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B9E7" w14:textId="0837A48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117,45%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5C9C1" w14:textId="59B026A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9D654A3" w14:textId="77777777" w:rsidTr="00A02A0B">
        <w:trPr>
          <w:jc w:val="center"/>
        </w:trPr>
        <w:tc>
          <w:tcPr>
            <w:tcW w:w="346" w:type="dxa"/>
            <w:vAlign w:val="center"/>
          </w:tcPr>
          <w:p w14:paraId="2A09B9DE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22C5403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99FD32E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3754841" w14:textId="0B6EAEA8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A1A655" w14:textId="30145E7F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E012" w14:textId="602B84D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176,36</w:t>
            </w:r>
          </w:p>
        </w:tc>
        <w:tc>
          <w:tcPr>
            <w:tcW w:w="1441" w:type="dxa"/>
            <w:vAlign w:val="center"/>
          </w:tcPr>
          <w:p w14:paraId="0F7F008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4542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069F" w14:textId="14272DE1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163,09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80A" w14:textId="55C8FEA2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92,48%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B09F27" w14:textId="1ADD7EB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B29EEDC" w14:textId="77777777" w:rsidTr="00A02A0B">
        <w:trPr>
          <w:jc w:val="center"/>
        </w:trPr>
        <w:tc>
          <w:tcPr>
            <w:tcW w:w="346" w:type="dxa"/>
            <w:vAlign w:val="center"/>
          </w:tcPr>
          <w:p w14:paraId="0DE6ECE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F1B392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26C61D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2F2327A" w14:textId="5B4F7E22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871CBB" w14:textId="56250B74" w:rsidR="00A02A0B" w:rsidRPr="002C7D37" w:rsidRDefault="00A02A0B" w:rsidP="00A02A0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Pristojbe i naknade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1B70" w14:textId="009344C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3.393,18</w:t>
            </w:r>
          </w:p>
        </w:tc>
        <w:tc>
          <w:tcPr>
            <w:tcW w:w="1441" w:type="dxa"/>
            <w:vAlign w:val="center"/>
          </w:tcPr>
          <w:p w14:paraId="0A374193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DB6C7D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A0D8" w14:textId="3E17C30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3.976,00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6978" w14:textId="3E541C7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117,18%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8AE2C1" w14:textId="3BD4A1C0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52D28C3" w14:textId="77777777" w:rsidTr="00A02A0B">
        <w:trPr>
          <w:jc w:val="center"/>
        </w:trPr>
        <w:tc>
          <w:tcPr>
            <w:tcW w:w="346" w:type="dxa"/>
            <w:vAlign w:val="center"/>
          </w:tcPr>
          <w:p w14:paraId="683F8B87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8D8A18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9B93F3C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2BBCB6C" w14:textId="4F9685DA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3E155D" w14:textId="58F98B3B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634" w14:textId="2CC273FD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4.820,44</w:t>
            </w:r>
          </w:p>
        </w:tc>
        <w:tc>
          <w:tcPr>
            <w:tcW w:w="1441" w:type="dxa"/>
            <w:vAlign w:val="center"/>
          </w:tcPr>
          <w:p w14:paraId="4E4BB56D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7BFCF3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D4C3" w14:textId="30A145B9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7.683,39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188E" w14:textId="674E162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159,39%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8BFA7" w14:textId="39B469A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74B69A2" w14:textId="77777777" w:rsidTr="00A02A0B">
        <w:trPr>
          <w:jc w:val="center"/>
        </w:trPr>
        <w:tc>
          <w:tcPr>
            <w:tcW w:w="346" w:type="dxa"/>
            <w:vAlign w:val="center"/>
          </w:tcPr>
          <w:p w14:paraId="42617DE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3127F24B" w14:textId="17752942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50" w:type="dxa"/>
            <w:vAlign w:val="center"/>
          </w:tcPr>
          <w:p w14:paraId="6486E5E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62E099C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95B76E" w14:textId="7474DDFC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A8B6" w14:textId="5443EDC1" w:rsidR="00A02A0B" w:rsidRPr="00C003C3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19,92</w:t>
            </w:r>
          </w:p>
        </w:tc>
        <w:tc>
          <w:tcPr>
            <w:tcW w:w="1441" w:type="dxa"/>
            <w:vAlign w:val="center"/>
          </w:tcPr>
          <w:p w14:paraId="3D173F56" w14:textId="2FF88550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3FE58B54" w14:textId="57BDB82A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DB1F" w14:textId="35FC98C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2AA7" w14:textId="5945E7D6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5FBD8" w14:textId="69DBD11C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67C9BC6F" w14:textId="77777777" w:rsidTr="00A02A0B">
        <w:trPr>
          <w:jc w:val="center"/>
        </w:trPr>
        <w:tc>
          <w:tcPr>
            <w:tcW w:w="346" w:type="dxa"/>
            <w:vAlign w:val="center"/>
          </w:tcPr>
          <w:p w14:paraId="1D761FE7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7B29D0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A3E497D" w14:textId="6662CE08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661" w:type="dxa"/>
            <w:vAlign w:val="center"/>
          </w:tcPr>
          <w:p w14:paraId="4296329A" w14:textId="371C014E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34D797" w14:textId="78636B4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90C0" w14:textId="4D04F7E7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19,92</w:t>
            </w:r>
          </w:p>
        </w:tc>
        <w:tc>
          <w:tcPr>
            <w:tcW w:w="1441" w:type="dxa"/>
            <w:vAlign w:val="center"/>
          </w:tcPr>
          <w:p w14:paraId="33A0E7DF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EC32D9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8AB3" w14:textId="367F056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9CAA" w14:textId="30F20D3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C702F8" w14:textId="50F2D6D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92B7098" w14:textId="77777777" w:rsidTr="00A02A0B">
        <w:trPr>
          <w:jc w:val="center"/>
        </w:trPr>
        <w:tc>
          <w:tcPr>
            <w:tcW w:w="346" w:type="dxa"/>
            <w:vAlign w:val="center"/>
          </w:tcPr>
          <w:p w14:paraId="348AA5DB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460985D8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6608DA7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12725DE" w14:textId="3CA2E63C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BCCDFB" w14:textId="169596F3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DC77" w14:textId="52A73D3F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19,92</w:t>
            </w:r>
          </w:p>
        </w:tc>
        <w:tc>
          <w:tcPr>
            <w:tcW w:w="1441" w:type="dxa"/>
            <w:vAlign w:val="center"/>
          </w:tcPr>
          <w:p w14:paraId="11B4A99C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DB7A1F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6CC" w14:textId="42002AB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1A49" w14:textId="0F28F5B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4E5BFA" w14:textId="3167076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1C124145" w14:textId="77777777" w:rsidTr="00A02A0B">
        <w:trPr>
          <w:jc w:val="center"/>
        </w:trPr>
        <w:tc>
          <w:tcPr>
            <w:tcW w:w="346" w:type="dxa"/>
            <w:vAlign w:val="center"/>
          </w:tcPr>
          <w:p w14:paraId="7BF0D11D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6093492F" w14:textId="764BA029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550" w:type="dxa"/>
            <w:vAlign w:val="center"/>
          </w:tcPr>
          <w:p w14:paraId="0D6B6F76" w14:textId="77777777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D9FBE1B" w14:textId="77777777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F24C40" w14:textId="0F2DBF30" w:rsidR="00A02A0B" w:rsidRPr="00C003C3" w:rsidRDefault="00A02A0B" w:rsidP="00A02A0B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003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0DE9" w14:textId="51BCCD25" w:rsidR="00A02A0B" w:rsidRPr="00C003C3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15.392,87</w:t>
            </w:r>
          </w:p>
        </w:tc>
        <w:tc>
          <w:tcPr>
            <w:tcW w:w="1441" w:type="dxa"/>
            <w:vAlign w:val="center"/>
          </w:tcPr>
          <w:p w14:paraId="6E769B9A" w14:textId="1BC1FFFD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18.350,00</w:t>
            </w:r>
          </w:p>
        </w:tc>
        <w:tc>
          <w:tcPr>
            <w:tcW w:w="1417" w:type="dxa"/>
            <w:vAlign w:val="center"/>
          </w:tcPr>
          <w:p w14:paraId="573C5BBB" w14:textId="5F94F49E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18.350,00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748" w14:textId="1B72D16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18.065,82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8088" w14:textId="5893F4C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FD744" w14:textId="3F22418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02F3782E" w14:textId="77777777" w:rsidTr="00A02A0B">
        <w:trPr>
          <w:jc w:val="center"/>
        </w:trPr>
        <w:tc>
          <w:tcPr>
            <w:tcW w:w="346" w:type="dxa"/>
            <w:vAlign w:val="center"/>
          </w:tcPr>
          <w:p w14:paraId="596BD460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8BF3C72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B7EA585" w14:textId="01445B22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661" w:type="dxa"/>
            <w:vAlign w:val="center"/>
          </w:tcPr>
          <w:p w14:paraId="44A0E3CA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11D111" w14:textId="05F717C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5CE9" w14:textId="5316E792" w:rsidR="00A02A0B" w:rsidRPr="00C003C3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3C3">
              <w:rPr>
                <w:rFonts w:ascii="Arial" w:hAnsi="Arial" w:cs="Arial"/>
                <w:sz w:val="20"/>
                <w:szCs w:val="20"/>
              </w:rPr>
              <w:t>15.392,87</w:t>
            </w:r>
          </w:p>
        </w:tc>
        <w:tc>
          <w:tcPr>
            <w:tcW w:w="1441" w:type="dxa"/>
            <w:vAlign w:val="center"/>
          </w:tcPr>
          <w:p w14:paraId="068F010F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28489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5572" w14:textId="1ED8DF2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18.065,82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BDAB" w14:textId="2038733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83F5C" w14:textId="30A9E8E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319DE924" w14:textId="77777777" w:rsidTr="00A02A0B">
        <w:trPr>
          <w:jc w:val="center"/>
        </w:trPr>
        <w:tc>
          <w:tcPr>
            <w:tcW w:w="346" w:type="dxa"/>
            <w:vAlign w:val="center"/>
          </w:tcPr>
          <w:p w14:paraId="4E023A0C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4679C66F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8BE75A1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DB36B24" w14:textId="206E5E9A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100D71" w14:textId="72958C61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9884" w14:textId="30BEB1CB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15.392,87</w:t>
            </w:r>
          </w:p>
        </w:tc>
        <w:tc>
          <w:tcPr>
            <w:tcW w:w="1441" w:type="dxa"/>
            <w:vAlign w:val="center"/>
          </w:tcPr>
          <w:p w14:paraId="2347F28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2FA7B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EC2E" w14:textId="00F5702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18.065,82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777A" w14:textId="015844B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117,36%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36A33" w14:textId="32515B8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87D22DC" w14:textId="77777777" w:rsidTr="00A02A0B">
        <w:trPr>
          <w:jc w:val="center"/>
        </w:trPr>
        <w:tc>
          <w:tcPr>
            <w:tcW w:w="346" w:type="dxa"/>
            <w:vAlign w:val="center"/>
          </w:tcPr>
          <w:p w14:paraId="3D3E5F81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1CE2B59A" w14:textId="5E3211AF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50" w:type="dxa"/>
            <w:vAlign w:val="center"/>
          </w:tcPr>
          <w:p w14:paraId="405D9156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09D7984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128DD7" w14:textId="5090188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3FC8" w14:textId="445650C9" w:rsidR="00A02A0B" w:rsidRPr="00C003C3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79.870,77</w:t>
            </w:r>
          </w:p>
        </w:tc>
        <w:tc>
          <w:tcPr>
            <w:tcW w:w="1441" w:type="dxa"/>
            <w:vAlign w:val="center"/>
          </w:tcPr>
          <w:p w14:paraId="7113AADA" w14:textId="5B457938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102.335,00</w:t>
            </w:r>
          </w:p>
        </w:tc>
        <w:tc>
          <w:tcPr>
            <w:tcW w:w="1417" w:type="dxa"/>
            <w:vAlign w:val="center"/>
          </w:tcPr>
          <w:p w14:paraId="1A8E6D2D" w14:textId="0E2F598E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102.335,00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141D" w14:textId="62DC363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102.327,14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824A" w14:textId="763025B9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128,12%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A1DFD" w14:textId="302428F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7EE9B1A3" w14:textId="77777777" w:rsidTr="00A02A0B">
        <w:trPr>
          <w:jc w:val="center"/>
        </w:trPr>
        <w:tc>
          <w:tcPr>
            <w:tcW w:w="346" w:type="dxa"/>
            <w:vAlign w:val="center"/>
          </w:tcPr>
          <w:p w14:paraId="7B783A62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4E64B298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82447C4" w14:textId="75E13BA0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661" w:type="dxa"/>
            <w:vAlign w:val="center"/>
          </w:tcPr>
          <w:p w14:paraId="72E1D5CF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C5A20C" w14:textId="0B13726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7A95" w14:textId="3E660F9A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79.870,77</w:t>
            </w:r>
          </w:p>
        </w:tc>
        <w:tc>
          <w:tcPr>
            <w:tcW w:w="1441" w:type="dxa"/>
            <w:vAlign w:val="center"/>
          </w:tcPr>
          <w:p w14:paraId="5DF95FE6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E0D61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564" w14:textId="351A03E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102.327,14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64A9" w14:textId="7643C25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128,12%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A7E3C" w14:textId="2084BD6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48550649" w14:textId="77777777" w:rsidTr="00A02A0B">
        <w:trPr>
          <w:jc w:val="center"/>
        </w:trPr>
        <w:tc>
          <w:tcPr>
            <w:tcW w:w="346" w:type="dxa"/>
            <w:vAlign w:val="center"/>
          </w:tcPr>
          <w:p w14:paraId="71D6F7DF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5EF02D55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F07F18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EC9346A" w14:textId="072FCA5E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6C2F0F" w14:textId="34EFB00E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3CC5" w14:textId="6C7165F4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79.870,77</w:t>
            </w:r>
          </w:p>
        </w:tc>
        <w:tc>
          <w:tcPr>
            <w:tcW w:w="1441" w:type="dxa"/>
            <w:vAlign w:val="center"/>
          </w:tcPr>
          <w:p w14:paraId="7C66481A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E8F51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9578" w14:textId="421575C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102.327,14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0606" w14:textId="1F6230A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128,12%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B8B71A" w14:textId="14F0EDD4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14:paraId="5681E4D1" w14:textId="77777777" w:rsidTr="00A02A0B">
        <w:trPr>
          <w:jc w:val="center"/>
        </w:trPr>
        <w:tc>
          <w:tcPr>
            <w:tcW w:w="346" w:type="dxa"/>
            <w:vAlign w:val="center"/>
          </w:tcPr>
          <w:p w14:paraId="46E86F61" w14:textId="4F731A78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vAlign w:val="center"/>
          </w:tcPr>
          <w:p w14:paraId="5E05A824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A1046FF" w14:textId="77777777" w:rsidR="00A02A0B" w:rsidRPr="00D73689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D8056E9" w14:textId="77777777" w:rsidR="00A02A0B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E3868C" w14:textId="39C712BD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D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58AA" w14:textId="6CF1B315" w:rsidR="00A02A0B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12.555,89</w:t>
            </w:r>
          </w:p>
        </w:tc>
        <w:tc>
          <w:tcPr>
            <w:tcW w:w="1441" w:type="dxa"/>
            <w:vAlign w:val="center"/>
          </w:tcPr>
          <w:p w14:paraId="762F473F" w14:textId="2D59608F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159.772,00</w:t>
            </w:r>
          </w:p>
        </w:tc>
        <w:tc>
          <w:tcPr>
            <w:tcW w:w="1417" w:type="dxa"/>
            <w:vAlign w:val="center"/>
          </w:tcPr>
          <w:p w14:paraId="0ECD45C2" w14:textId="7C4DCCB0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162.863,00</w:t>
            </w:r>
          </w:p>
        </w:tc>
        <w:tc>
          <w:tcPr>
            <w:tcW w:w="1454" w:type="dxa"/>
            <w:vAlign w:val="center"/>
          </w:tcPr>
          <w:p w14:paraId="73F9DF57" w14:textId="415A1CDF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152.490,44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11D4" w14:textId="79E0A738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1214,49%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ACA5B" w14:textId="3A7BFAF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93,63%</w:t>
            </w:r>
          </w:p>
        </w:tc>
      </w:tr>
      <w:tr w:rsidR="00A02A0B" w14:paraId="1245ADA0" w14:textId="77777777" w:rsidTr="00A02A0B">
        <w:trPr>
          <w:jc w:val="center"/>
        </w:trPr>
        <w:tc>
          <w:tcPr>
            <w:tcW w:w="346" w:type="dxa"/>
            <w:vAlign w:val="center"/>
          </w:tcPr>
          <w:p w14:paraId="2F23BAB8" w14:textId="77777777" w:rsidR="00A02A0B" w:rsidRDefault="00A02A0B" w:rsidP="00A02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14:paraId="08BEFDF0" w14:textId="494C50D2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50" w:type="dxa"/>
            <w:vAlign w:val="center"/>
          </w:tcPr>
          <w:p w14:paraId="2220928B" w14:textId="77777777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6A2945E" w14:textId="77777777" w:rsidR="00A02A0B" w:rsidRPr="00C003C3" w:rsidRDefault="00A02A0B" w:rsidP="00A02A0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D23AE0" w14:textId="3C144CBC" w:rsidR="00A02A0B" w:rsidRPr="00C003C3" w:rsidRDefault="00A02A0B" w:rsidP="00A02A0B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003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3F3" w14:textId="0F7022A5" w:rsidR="00A02A0B" w:rsidRPr="00C003C3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003C3">
              <w:rPr>
                <w:rFonts w:ascii="Arial" w:hAnsi="Arial" w:cs="Arial"/>
                <w:i/>
                <w:iCs/>
                <w:sz w:val="20"/>
                <w:szCs w:val="20"/>
              </w:rPr>
              <w:t>12.555,89</w:t>
            </w:r>
          </w:p>
        </w:tc>
        <w:tc>
          <w:tcPr>
            <w:tcW w:w="1441" w:type="dxa"/>
            <w:vAlign w:val="center"/>
          </w:tcPr>
          <w:p w14:paraId="2B8395CB" w14:textId="1F9FF6D6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159.772,00</w:t>
            </w:r>
          </w:p>
        </w:tc>
        <w:tc>
          <w:tcPr>
            <w:tcW w:w="1417" w:type="dxa"/>
            <w:vAlign w:val="center"/>
          </w:tcPr>
          <w:p w14:paraId="7216519A" w14:textId="74D22B29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2A0B">
              <w:rPr>
                <w:rFonts w:ascii="Arial" w:hAnsi="Arial" w:cs="Arial"/>
                <w:sz w:val="20"/>
                <w:szCs w:val="20"/>
              </w:rPr>
              <w:t>162.863,00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E60" w14:textId="1D21A4F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152.490,44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569" w14:textId="4156C319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1214,49%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27380" w14:textId="38875DD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77A8D9E0" w14:textId="77777777" w:rsidTr="00A02A0B">
        <w:trPr>
          <w:jc w:val="center"/>
        </w:trPr>
        <w:tc>
          <w:tcPr>
            <w:tcW w:w="346" w:type="dxa"/>
            <w:vAlign w:val="center"/>
          </w:tcPr>
          <w:p w14:paraId="44760123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E166FDB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DCE2416" w14:textId="231C8BD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661" w:type="dxa"/>
            <w:vAlign w:val="center"/>
          </w:tcPr>
          <w:p w14:paraId="284B3FD4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834D5D" w14:textId="6D0B91CC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D4FC" w14:textId="5BEDCAB6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1" w:type="dxa"/>
            <w:vAlign w:val="center"/>
          </w:tcPr>
          <w:p w14:paraId="7966861C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33D3B5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CA8D" w14:textId="2EC2175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134.198,59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08B" w14:textId="3C28C19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CA5EF0" w14:textId="0296F986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2531CFC0" w14:textId="77777777" w:rsidTr="00A02A0B">
        <w:trPr>
          <w:jc w:val="center"/>
        </w:trPr>
        <w:tc>
          <w:tcPr>
            <w:tcW w:w="346" w:type="dxa"/>
            <w:vAlign w:val="center"/>
          </w:tcPr>
          <w:p w14:paraId="65E100CF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3E8EF87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A39B7DB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34F0DAC" w14:textId="27B9CF4C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A8810B" w14:textId="3D379D6A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 xml:space="preserve">Poslovni objekti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48C1" w14:textId="4C869FDA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1" w:type="dxa"/>
            <w:vAlign w:val="center"/>
          </w:tcPr>
          <w:p w14:paraId="60D2F212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9D943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4571" w14:textId="6706DB6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134.198,59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BC85" w14:textId="74EF4A5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40433" w14:textId="1B03E27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0F7169EA" w14:textId="77777777" w:rsidTr="00A02A0B">
        <w:trPr>
          <w:jc w:val="center"/>
        </w:trPr>
        <w:tc>
          <w:tcPr>
            <w:tcW w:w="346" w:type="dxa"/>
            <w:vAlign w:val="center"/>
          </w:tcPr>
          <w:p w14:paraId="7A1956B6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9207DCD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2E86FAB7" w14:textId="16AD293B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661" w:type="dxa"/>
            <w:vAlign w:val="center"/>
          </w:tcPr>
          <w:p w14:paraId="0B4CFEC6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B4228A" w14:textId="6AF08821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F00F" w14:textId="63AF5213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9.864,69</w:t>
            </w:r>
          </w:p>
        </w:tc>
        <w:tc>
          <w:tcPr>
            <w:tcW w:w="1441" w:type="dxa"/>
            <w:vAlign w:val="center"/>
          </w:tcPr>
          <w:p w14:paraId="6E0F46E3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1F71B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7D9F" w14:textId="0D1C7E27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14.461,80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334C" w14:textId="7F12FD1C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146,60%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FDD215" w14:textId="1685293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2E1EF530" w14:textId="77777777" w:rsidTr="00A02A0B">
        <w:trPr>
          <w:jc w:val="center"/>
        </w:trPr>
        <w:tc>
          <w:tcPr>
            <w:tcW w:w="346" w:type="dxa"/>
            <w:vAlign w:val="center"/>
          </w:tcPr>
          <w:p w14:paraId="467140F8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1D6535F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16491EDC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E318C02" w14:textId="36B76F2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D6B422" w14:textId="28A35A58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306D" w14:textId="57EC819C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7.215,75</w:t>
            </w:r>
          </w:p>
        </w:tc>
        <w:tc>
          <w:tcPr>
            <w:tcW w:w="1441" w:type="dxa"/>
            <w:vAlign w:val="center"/>
          </w:tcPr>
          <w:p w14:paraId="2F53A8A7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79ED74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C5D" w14:textId="19204F53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14.461,80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61BA" w14:textId="0D8BCBA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200,42%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70386" w14:textId="470F710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4B05DBB2" w14:textId="77777777" w:rsidTr="00A02A0B">
        <w:trPr>
          <w:jc w:val="center"/>
        </w:trPr>
        <w:tc>
          <w:tcPr>
            <w:tcW w:w="346" w:type="dxa"/>
            <w:vAlign w:val="center"/>
          </w:tcPr>
          <w:p w14:paraId="570CDAF8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23394C1D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6829BD37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44CC82A" w14:textId="3CDAD6D5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5850B" w14:textId="1DCD9B4B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C394" w14:textId="27352E4A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2.648,94</w:t>
            </w:r>
          </w:p>
        </w:tc>
        <w:tc>
          <w:tcPr>
            <w:tcW w:w="1441" w:type="dxa"/>
            <w:vAlign w:val="center"/>
          </w:tcPr>
          <w:p w14:paraId="6164AA4E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E64C3F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0BE4" w14:textId="078FDCA0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FF2C" w14:textId="366FB9FD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96108D" w14:textId="773EEB5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4051DC4E" w14:textId="77777777" w:rsidTr="00A02A0B">
        <w:trPr>
          <w:jc w:val="center"/>
        </w:trPr>
        <w:tc>
          <w:tcPr>
            <w:tcW w:w="346" w:type="dxa"/>
            <w:vAlign w:val="center"/>
          </w:tcPr>
          <w:p w14:paraId="4B68874B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41B33B2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229AF946" w14:textId="4072CBC3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661" w:type="dxa"/>
            <w:vAlign w:val="center"/>
          </w:tcPr>
          <w:p w14:paraId="2E59C274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85B5AE" w14:textId="5DA21623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B05F" w14:textId="3E3DA6F2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2.691,20</w:t>
            </w:r>
          </w:p>
        </w:tc>
        <w:tc>
          <w:tcPr>
            <w:tcW w:w="1441" w:type="dxa"/>
            <w:vAlign w:val="center"/>
          </w:tcPr>
          <w:p w14:paraId="4E561663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A5A0B1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8025" w14:textId="350FA5D1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3.830,05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B6C0" w14:textId="43D72692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142,32%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D1BD24" w14:textId="2FEF9145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2A0B" w:rsidRPr="00AB2DF8" w14:paraId="62ECBEDE" w14:textId="77777777" w:rsidTr="00A02A0B">
        <w:trPr>
          <w:jc w:val="center"/>
        </w:trPr>
        <w:tc>
          <w:tcPr>
            <w:tcW w:w="346" w:type="dxa"/>
            <w:vAlign w:val="center"/>
          </w:tcPr>
          <w:p w14:paraId="306B48E6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1ED87679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145CE67" w14:textId="77777777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E0C4C71" w14:textId="0D3C059B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DF8">
              <w:rPr>
                <w:rFonts w:ascii="Arial" w:hAnsi="Arial" w:cs="Arial"/>
                <w:sz w:val="20"/>
                <w:szCs w:val="20"/>
              </w:rPr>
              <w:t>4241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DD4AD0" w14:textId="2E382E62" w:rsidR="00A02A0B" w:rsidRPr="00AB2DF8" w:rsidRDefault="00A02A0B" w:rsidP="00A02A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D3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384" w:type="dxa"/>
            <w:vAlign w:val="center"/>
          </w:tcPr>
          <w:p w14:paraId="3C8BFD82" w14:textId="5E3A787D" w:rsidR="00A02A0B" w:rsidRPr="00AB2DF8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2.691,20</w:t>
            </w:r>
          </w:p>
        </w:tc>
        <w:tc>
          <w:tcPr>
            <w:tcW w:w="1441" w:type="dxa"/>
            <w:vAlign w:val="center"/>
          </w:tcPr>
          <w:p w14:paraId="618925F0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814D7D" w14:textId="77777777" w:rsidR="00A02A0B" w:rsidRPr="00A02A0B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46E" w14:textId="3459058A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3.830,05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D8A4" w14:textId="14A4E2EE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142,32%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A9ECC4" w14:textId="14A2764B" w:rsidR="00A02A0B" w:rsidRPr="00173E8E" w:rsidRDefault="00A02A0B" w:rsidP="00A02A0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1"/>
    </w:tbl>
    <w:p w14:paraId="7C1B1C63" w14:textId="1E1ABD2E" w:rsidR="00ED4064" w:rsidRPr="00AB2DF8" w:rsidRDefault="00ED4064" w:rsidP="002A3E39">
      <w:pPr>
        <w:spacing w:after="0"/>
        <w:rPr>
          <w:rFonts w:ascii="Arial" w:hAnsi="Arial" w:cs="Arial"/>
          <w:sz w:val="20"/>
          <w:szCs w:val="20"/>
        </w:rPr>
      </w:pPr>
    </w:p>
    <w:p w14:paraId="420AB633" w14:textId="77777777" w:rsidR="00ED4064" w:rsidRDefault="00ED4064" w:rsidP="002A3E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9D39A4" w14:textId="77777777" w:rsidR="00ED4064" w:rsidRDefault="00ED4064" w:rsidP="002A3E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54CDDE" w14:textId="77777777" w:rsidR="002C7D37" w:rsidRPr="002771E5" w:rsidRDefault="002C7D37" w:rsidP="002C7D37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78F56B4" w14:textId="77777777" w:rsidR="002C7D37" w:rsidRPr="002C7D37" w:rsidRDefault="002C7D37" w:rsidP="002C7D3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A71C8C9" w14:textId="1A3086DC" w:rsidR="00B15EEA" w:rsidRDefault="00B15EEA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AE0081" w14:textId="77777777" w:rsidR="0036172B" w:rsidRPr="007F2790" w:rsidRDefault="0036172B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89D8EB" w14:textId="77777777" w:rsidR="00026932" w:rsidRDefault="00026932" w:rsidP="002A3E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  <w:sectPr w:rsidR="00026932" w:rsidSect="00C35A3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037128" w14:textId="77777777" w:rsidR="002A3E39" w:rsidRPr="00EB7BF4" w:rsidRDefault="002A3E39" w:rsidP="002A3E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303B">
        <w:rPr>
          <w:rFonts w:ascii="Times New Roman" w:hAnsi="Times New Roman"/>
          <w:b/>
          <w:bCs/>
          <w:sz w:val="24"/>
          <w:szCs w:val="24"/>
        </w:rPr>
        <w:lastRenderedPageBreak/>
        <w:t xml:space="preserve">OBRAZLOŽENJE OSTVARENJA PRIHODA I PRIMITAKA, RASHODA I </w:t>
      </w:r>
      <w:r w:rsidRPr="00EB7BF4">
        <w:rPr>
          <w:rFonts w:ascii="Times New Roman" w:hAnsi="Times New Roman"/>
          <w:b/>
          <w:bCs/>
          <w:sz w:val="24"/>
          <w:szCs w:val="24"/>
        </w:rPr>
        <w:t xml:space="preserve">IZDATAKA </w:t>
      </w:r>
    </w:p>
    <w:p w14:paraId="0A1904C5" w14:textId="77777777" w:rsidR="002A3E39" w:rsidRPr="00EB7BF4" w:rsidRDefault="002A3E39" w:rsidP="002A3E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7BF4">
        <w:rPr>
          <w:rFonts w:ascii="Times New Roman" w:hAnsi="Times New Roman"/>
          <w:b/>
          <w:bCs/>
          <w:sz w:val="24"/>
          <w:szCs w:val="24"/>
        </w:rPr>
        <w:t>PREMA EKONOMSKOJ KLASIFIKACIJI</w:t>
      </w:r>
    </w:p>
    <w:p w14:paraId="7CD8A8FE" w14:textId="77777777" w:rsidR="002A3E39" w:rsidRPr="00EB7BF4" w:rsidRDefault="002A3E39" w:rsidP="002A3E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9149DD" w14:textId="6E2A6887" w:rsidR="002A3E39" w:rsidRPr="00EB7BF4" w:rsidRDefault="00D770C8" w:rsidP="00F955B6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7BF4">
        <w:rPr>
          <w:rFonts w:ascii="Times New Roman" w:hAnsi="Times New Roman"/>
          <w:b/>
          <w:bCs/>
          <w:sz w:val="24"/>
          <w:szCs w:val="24"/>
          <w:u w:val="single"/>
        </w:rPr>
        <w:t>Prihodi</w:t>
      </w:r>
    </w:p>
    <w:p w14:paraId="03CB93C2" w14:textId="77777777" w:rsidR="002A3E39" w:rsidRPr="00EB7BF4" w:rsidRDefault="002A3E39" w:rsidP="00F955B6">
      <w:pPr>
        <w:spacing w:after="0"/>
        <w:rPr>
          <w:rFonts w:ascii="Arial" w:hAnsi="Arial" w:cs="Arial"/>
          <w:b/>
          <w:bCs/>
        </w:rPr>
      </w:pPr>
      <w:r w:rsidRPr="00EB7BF4">
        <w:rPr>
          <w:rFonts w:ascii="Arial" w:hAnsi="Arial" w:cs="Arial"/>
          <w:b/>
          <w:bCs/>
        </w:rPr>
        <w:t>63 Pomoći iz inozemstva i od subjekata unutar općeg proračuna</w:t>
      </w:r>
    </w:p>
    <w:p w14:paraId="71162F15" w14:textId="73D20C25" w:rsidR="0036172B" w:rsidRPr="00EB7BF4" w:rsidRDefault="002A3E39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Planirani prihodi iznose </w:t>
      </w:r>
      <w:r w:rsidR="0036172B" w:rsidRPr="00EB7BF4">
        <w:rPr>
          <w:rFonts w:ascii="Arial" w:hAnsi="Arial" w:cs="Arial"/>
        </w:rPr>
        <w:t>1.</w:t>
      </w:r>
      <w:r w:rsidR="004B07FD" w:rsidRPr="00EB7BF4">
        <w:rPr>
          <w:rFonts w:ascii="Arial" w:hAnsi="Arial" w:cs="Arial"/>
        </w:rPr>
        <w:t>968</w:t>
      </w:r>
      <w:r w:rsidRPr="00EB7BF4">
        <w:rPr>
          <w:rFonts w:ascii="Arial" w:hAnsi="Arial" w:cs="Arial"/>
        </w:rPr>
        <w:t>.</w:t>
      </w:r>
      <w:r w:rsidR="004B07FD" w:rsidRPr="00EB7BF4">
        <w:rPr>
          <w:rFonts w:ascii="Arial" w:hAnsi="Arial" w:cs="Arial"/>
        </w:rPr>
        <w:t>0</w:t>
      </w:r>
      <w:r w:rsidR="0036172B" w:rsidRPr="00EB7BF4">
        <w:rPr>
          <w:rFonts w:ascii="Arial" w:hAnsi="Arial" w:cs="Arial"/>
        </w:rPr>
        <w:t>1</w:t>
      </w:r>
      <w:r w:rsidR="004B07FD" w:rsidRPr="00EB7BF4">
        <w:rPr>
          <w:rFonts w:ascii="Arial" w:hAnsi="Arial" w:cs="Arial"/>
        </w:rPr>
        <w:t>7</w:t>
      </w:r>
      <w:r w:rsidRPr="00EB7BF4">
        <w:rPr>
          <w:rFonts w:ascii="Arial" w:hAnsi="Arial" w:cs="Arial"/>
        </w:rPr>
        <w:t>,00 eur</w:t>
      </w:r>
      <w:r w:rsidR="0036172B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dok je ostvareno </w:t>
      </w:r>
      <w:r w:rsidR="0036172B" w:rsidRPr="00EB7BF4">
        <w:rPr>
          <w:rFonts w:ascii="Arial" w:hAnsi="Arial" w:cs="Arial"/>
        </w:rPr>
        <w:t>1.</w:t>
      </w:r>
      <w:r w:rsidR="004B07FD" w:rsidRPr="00EB7BF4">
        <w:rPr>
          <w:rFonts w:ascii="Arial" w:hAnsi="Arial" w:cs="Arial"/>
        </w:rPr>
        <w:t>8</w:t>
      </w:r>
      <w:r w:rsidR="0036172B" w:rsidRPr="00EB7BF4">
        <w:rPr>
          <w:rFonts w:ascii="Arial" w:hAnsi="Arial" w:cs="Arial"/>
        </w:rPr>
        <w:t>89.</w:t>
      </w:r>
      <w:r w:rsidR="004B07FD" w:rsidRPr="00EB7BF4">
        <w:rPr>
          <w:rFonts w:ascii="Arial" w:hAnsi="Arial" w:cs="Arial"/>
        </w:rPr>
        <w:t>485</w:t>
      </w:r>
      <w:r w:rsidR="0036172B" w:rsidRPr="00EB7BF4">
        <w:rPr>
          <w:rFonts w:ascii="Arial" w:hAnsi="Arial" w:cs="Arial"/>
        </w:rPr>
        <w:t>,</w:t>
      </w:r>
      <w:r w:rsidR="004B07FD" w:rsidRPr="00EB7BF4">
        <w:rPr>
          <w:rFonts w:ascii="Arial" w:hAnsi="Arial" w:cs="Arial"/>
        </w:rPr>
        <w:t xml:space="preserve">33 </w:t>
      </w:r>
      <w:r w:rsidRPr="00EB7BF4">
        <w:rPr>
          <w:rFonts w:ascii="Arial" w:hAnsi="Arial" w:cs="Arial"/>
        </w:rPr>
        <w:t>eur</w:t>
      </w:r>
      <w:r w:rsidR="0036172B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što čini </w:t>
      </w:r>
      <w:r w:rsidR="0036172B" w:rsidRPr="00EB7BF4">
        <w:rPr>
          <w:rFonts w:ascii="Arial" w:hAnsi="Arial" w:cs="Arial"/>
        </w:rPr>
        <w:t>9</w:t>
      </w:r>
      <w:r w:rsidR="004B07FD" w:rsidRPr="00EB7BF4">
        <w:rPr>
          <w:rFonts w:ascii="Arial" w:hAnsi="Arial" w:cs="Arial"/>
        </w:rPr>
        <w:t>6</w:t>
      </w:r>
      <w:r w:rsidRPr="00EB7BF4">
        <w:rPr>
          <w:rFonts w:ascii="Arial" w:hAnsi="Arial" w:cs="Arial"/>
        </w:rPr>
        <w:t>,</w:t>
      </w:r>
      <w:r w:rsidR="004B07FD" w:rsidRPr="00EB7BF4">
        <w:rPr>
          <w:rFonts w:ascii="Arial" w:hAnsi="Arial" w:cs="Arial"/>
        </w:rPr>
        <w:t>01</w:t>
      </w:r>
      <w:r w:rsidRPr="00EB7BF4">
        <w:rPr>
          <w:rFonts w:ascii="Arial" w:hAnsi="Arial" w:cs="Arial"/>
        </w:rPr>
        <w:t xml:space="preserve">% plana. </w:t>
      </w:r>
    </w:p>
    <w:p w14:paraId="0C9450E8" w14:textId="77777777" w:rsidR="004B07FD" w:rsidRPr="00EB7BF4" w:rsidRDefault="0036172B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Iz tih su se pomoći financirali rashodi za zaposlene (plaće, materijalna prava) i to iz proračuna </w:t>
      </w:r>
      <w:proofErr w:type="spellStart"/>
      <w:r w:rsidRPr="00EB7BF4">
        <w:rPr>
          <w:rFonts w:ascii="Arial" w:hAnsi="Arial" w:cs="Arial"/>
        </w:rPr>
        <w:t>M</w:t>
      </w:r>
      <w:r w:rsidR="004B07FD" w:rsidRPr="00EB7BF4">
        <w:rPr>
          <w:rFonts w:ascii="Arial" w:hAnsi="Arial" w:cs="Arial"/>
        </w:rPr>
        <w:t>ZOM</w:t>
      </w:r>
      <w:proofErr w:type="spellEnd"/>
      <w:r w:rsidRPr="00EB7BF4">
        <w:rPr>
          <w:rFonts w:ascii="Arial" w:hAnsi="Arial" w:cs="Arial"/>
        </w:rPr>
        <w:t xml:space="preserve">, </w:t>
      </w:r>
      <w:proofErr w:type="spellStart"/>
      <w:r w:rsidRPr="00EB7BF4">
        <w:rPr>
          <w:rFonts w:ascii="Arial" w:hAnsi="Arial" w:cs="Arial"/>
        </w:rPr>
        <w:t>ESF</w:t>
      </w:r>
      <w:proofErr w:type="spellEnd"/>
      <w:r w:rsidRPr="00EB7BF4">
        <w:rPr>
          <w:rFonts w:ascii="Arial" w:hAnsi="Arial" w:cs="Arial"/>
        </w:rPr>
        <w:t xml:space="preserve"> za dio plaća pomoćnika u nastavi, Općina Raša</w:t>
      </w:r>
      <w:r w:rsidR="004B07FD" w:rsidRPr="00EB7BF4">
        <w:rPr>
          <w:rFonts w:ascii="Arial" w:hAnsi="Arial" w:cs="Arial"/>
        </w:rPr>
        <w:t xml:space="preserve"> i Sv. </w:t>
      </w:r>
      <w:proofErr w:type="spellStart"/>
      <w:r w:rsidR="004B07FD" w:rsidRPr="00EB7BF4">
        <w:rPr>
          <w:rFonts w:ascii="Arial" w:hAnsi="Arial" w:cs="Arial"/>
        </w:rPr>
        <w:t>Nedelja</w:t>
      </w:r>
      <w:proofErr w:type="spellEnd"/>
      <w:r w:rsidRPr="00EB7BF4">
        <w:rPr>
          <w:rFonts w:ascii="Arial" w:hAnsi="Arial" w:cs="Arial"/>
        </w:rPr>
        <w:t xml:space="preserve"> za sufinanciranje rashoda plaća djelatnica u produženom boravku</w:t>
      </w:r>
      <w:r w:rsidR="004B07FD" w:rsidRPr="00EB7BF4">
        <w:rPr>
          <w:rFonts w:ascii="Arial" w:hAnsi="Arial" w:cs="Arial"/>
        </w:rPr>
        <w:t xml:space="preserve">. </w:t>
      </w:r>
    </w:p>
    <w:p w14:paraId="77ABE625" w14:textId="77777777" w:rsidR="004B07FD" w:rsidRPr="00EB7BF4" w:rsidRDefault="004B07FD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>I</w:t>
      </w:r>
      <w:r w:rsidR="0036172B" w:rsidRPr="00EB7BF4">
        <w:rPr>
          <w:rFonts w:ascii="Arial" w:hAnsi="Arial" w:cs="Arial"/>
        </w:rPr>
        <w:t>z državnog proračuna</w:t>
      </w:r>
      <w:r w:rsidRPr="00EB7BF4">
        <w:rPr>
          <w:rFonts w:ascii="Arial" w:hAnsi="Arial" w:cs="Arial"/>
        </w:rPr>
        <w:t xml:space="preserve"> doznačena su sredstva</w:t>
      </w:r>
      <w:r w:rsidR="0036172B" w:rsidRPr="00EB7BF4">
        <w:rPr>
          <w:rFonts w:ascii="Arial" w:hAnsi="Arial" w:cs="Arial"/>
        </w:rPr>
        <w:t xml:space="preserve"> za financiranje obroka učenika škole</w:t>
      </w:r>
      <w:r w:rsidRPr="00EB7BF4">
        <w:rPr>
          <w:rFonts w:ascii="Arial" w:hAnsi="Arial" w:cs="Arial"/>
        </w:rPr>
        <w:t>.</w:t>
      </w:r>
    </w:p>
    <w:p w14:paraId="0BE02F88" w14:textId="77777777" w:rsidR="0030303B" w:rsidRPr="00EB7BF4" w:rsidRDefault="004B07FD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>Iz</w:t>
      </w:r>
      <w:r w:rsidR="0036172B" w:rsidRPr="00EB7BF4">
        <w:rPr>
          <w:rFonts w:ascii="Arial" w:hAnsi="Arial" w:cs="Arial"/>
        </w:rPr>
        <w:t xml:space="preserve"> proračuna županije za refundaciju troškova natjecanja učenika</w:t>
      </w:r>
      <w:r w:rsidRPr="00EB7BF4">
        <w:rPr>
          <w:rFonts w:ascii="Arial" w:hAnsi="Arial" w:cs="Arial"/>
        </w:rPr>
        <w:t xml:space="preserve"> i provođenja zavičajne nastave</w:t>
      </w:r>
      <w:r w:rsidR="0036172B" w:rsidRPr="00EB7BF4">
        <w:rPr>
          <w:rFonts w:ascii="Arial" w:hAnsi="Arial" w:cs="Arial"/>
        </w:rPr>
        <w:t>.</w:t>
      </w:r>
      <w:r w:rsidRPr="00EB7BF4">
        <w:rPr>
          <w:rFonts w:ascii="Arial" w:hAnsi="Arial" w:cs="Arial"/>
        </w:rPr>
        <w:t xml:space="preserve"> </w:t>
      </w:r>
    </w:p>
    <w:p w14:paraId="1863ACC8" w14:textId="05A3D213" w:rsidR="0036172B" w:rsidRPr="00EB7BF4" w:rsidRDefault="004B07FD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Nadalje u prosincu 2024. </w:t>
      </w:r>
      <w:proofErr w:type="spellStart"/>
      <w:r w:rsidRPr="00EB7BF4">
        <w:rPr>
          <w:rFonts w:ascii="Arial" w:hAnsi="Arial" w:cs="Arial"/>
        </w:rPr>
        <w:t>MZOM</w:t>
      </w:r>
      <w:proofErr w:type="spellEnd"/>
      <w:r w:rsidRPr="00EB7BF4">
        <w:rPr>
          <w:rFonts w:ascii="Arial" w:hAnsi="Arial" w:cs="Arial"/>
        </w:rPr>
        <w:t xml:space="preserve"> odobrilo je </w:t>
      </w:r>
      <w:r w:rsidR="0030303B" w:rsidRPr="00EB7BF4">
        <w:rPr>
          <w:rFonts w:ascii="Arial" w:hAnsi="Arial" w:cs="Arial"/>
        </w:rPr>
        <w:t>9.379,73 eura za aktivnosti unapređenja nastave i rada sa učenicima.</w:t>
      </w:r>
    </w:p>
    <w:p w14:paraId="75768C4E" w14:textId="77777777" w:rsidR="00671433" w:rsidRPr="00EB7BF4" w:rsidRDefault="00C94192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>U odnosu na isto razdoblje prošle godine očituje se povećanje ostvarenja prihoda za 2</w:t>
      </w:r>
      <w:r w:rsidR="004B07FD" w:rsidRPr="00EB7BF4">
        <w:rPr>
          <w:rFonts w:ascii="Arial" w:hAnsi="Arial" w:cs="Arial"/>
        </w:rPr>
        <w:t>9</w:t>
      </w:r>
      <w:r w:rsidRPr="00EB7BF4">
        <w:rPr>
          <w:rFonts w:ascii="Arial" w:hAnsi="Arial" w:cs="Arial"/>
        </w:rPr>
        <w:t>,3</w:t>
      </w:r>
      <w:r w:rsidR="004B07FD" w:rsidRPr="00EB7BF4">
        <w:rPr>
          <w:rFonts w:ascii="Arial" w:hAnsi="Arial" w:cs="Arial"/>
        </w:rPr>
        <w:t>7</w:t>
      </w:r>
      <w:r w:rsidRPr="00EB7BF4">
        <w:rPr>
          <w:rFonts w:ascii="Arial" w:hAnsi="Arial" w:cs="Arial"/>
        </w:rPr>
        <w:t>%</w:t>
      </w:r>
      <w:r w:rsidR="00671433" w:rsidRPr="00EB7BF4">
        <w:rPr>
          <w:rFonts w:ascii="Arial" w:hAnsi="Arial" w:cs="Arial"/>
        </w:rPr>
        <w:t>.</w:t>
      </w:r>
    </w:p>
    <w:p w14:paraId="407494D1" w14:textId="4E47BD77" w:rsidR="0036172B" w:rsidRPr="00EB7BF4" w:rsidRDefault="00671433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Povećanje se pojavljuje kod svih izvora financiranja </w:t>
      </w:r>
      <w:r w:rsidR="009D6667" w:rsidRPr="00EB7BF4">
        <w:rPr>
          <w:rFonts w:ascii="Arial" w:hAnsi="Arial" w:cs="Arial"/>
        </w:rPr>
        <w:t>konta 63 jer o</w:t>
      </w:r>
      <w:r w:rsidRPr="00EB7BF4">
        <w:rPr>
          <w:rFonts w:ascii="Arial" w:hAnsi="Arial" w:cs="Arial"/>
        </w:rPr>
        <w:t>d 01.03.2024. stupa na snagu Uredba o koeficijentima u javnom sektoru i novi TKU za javne službe što povećava plaće djelatnika</w:t>
      </w:r>
      <w:r w:rsidR="003B5F3C" w:rsidRPr="00EB7BF4">
        <w:rPr>
          <w:rFonts w:ascii="Arial" w:hAnsi="Arial" w:cs="Arial"/>
        </w:rPr>
        <w:t xml:space="preserve"> te novog Pravilnika o radu PUN koji propisuje veću satnicu rada PUN-a.</w:t>
      </w:r>
      <w:r w:rsidR="009D6667" w:rsidRPr="00EB7BF4">
        <w:rPr>
          <w:rFonts w:ascii="Arial" w:hAnsi="Arial" w:cs="Arial"/>
        </w:rPr>
        <w:t xml:space="preserve"> Prihodi prehrane učenika veći su u odnosu na 2023. zbog veće broja nastavnih dana u 2024.</w:t>
      </w:r>
      <w:r w:rsidR="003B5F3C" w:rsidRPr="00EB7BF4">
        <w:rPr>
          <w:rFonts w:ascii="Arial" w:hAnsi="Arial" w:cs="Arial"/>
        </w:rPr>
        <w:t xml:space="preserve"> Isto tako u 2024.g veći je broj novonabavljenih udžbenika za učenike.</w:t>
      </w:r>
      <w:r w:rsidR="00C94192" w:rsidRPr="00EB7BF4">
        <w:rPr>
          <w:rFonts w:ascii="Arial" w:hAnsi="Arial" w:cs="Arial"/>
        </w:rPr>
        <w:t xml:space="preserve"> </w:t>
      </w:r>
    </w:p>
    <w:p w14:paraId="342B53FB" w14:textId="77777777" w:rsidR="00C94192" w:rsidRPr="00EB7BF4" w:rsidRDefault="00C94192" w:rsidP="00F955B6">
      <w:pPr>
        <w:spacing w:after="0"/>
        <w:rPr>
          <w:rFonts w:ascii="Arial" w:hAnsi="Arial" w:cs="Arial"/>
          <w:b/>
          <w:bCs/>
        </w:rPr>
      </w:pPr>
      <w:r w:rsidRPr="00EB7BF4">
        <w:rPr>
          <w:rFonts w:ascii="Arial" w:hAnsi="Arial" w:cs="Arial"/>
          <w:b/>
          <w:bCs/>
        </w:rPr>
        <w:t>65 Prihodi od upravnih i administrativnih pristojbi, pristojbi po posebnim propisima i naknada</w:t>
      </w:r>
    </w:p>
    <w:p w14:paraId="21D7B777" w14:textId="5537226A" w:rsidR="002A3E39" w:rsidRPr="00EB7BF4" w:rsidRDefault="0036172B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Prihodi od administrativnih pristojbi i po posebnim propisima, ostvareni su u iznosu od </w:t>
      </w:r>
      <w:r w:rsidR="003B5F3C" w:rsidRPr="00EB7BF4">
        <w:rPr>
          <w:rFonts w:ascii="Arial" w:hAnsi="Arial" w:cs="Arial"/>
        </w:rPr>
        <w:t>46</w:t>
      </w:r>
      <w:r w:rsidRPr="00EB7BF4">
        <w:rPr>
          <w:rFonts w:ascii="Arial" w:hAnsi="Arial" w:cs="Arial"/>
        </w:rPr>
        <w:t>.</w:t>
      </w:r>
      <w:r w:rsidR="003B5F3C" w:rsidRPr="00EB7BF4">
        <w:rPr>
          <w:rFonts w:ascii="Arial" w:hAnsi="Arial" w:cs="Arial"/>
        </w:rPr>
        <w:t xml:space="preserve">920,19, </w:t>
      </w:r>
      <w:r w:rsidRPr="00EB7BF4">
        <w:rPr>
          <w:rFonts w:ascii="Arial" w:hAnsi="Arial" w:cs="Arial"/>
        </w:rPr>
        <w:t xml:space="preserve">a to su prihodi naplaćeni od roditelja za produženi boravak. </w:t>
      </w:r>
      <w:r w:rsidR="002A3E39" w:rsidRPr="00EB7BF4">
        <w:rPr>
          <w:rFonts w:ascii="Arial" w:hAnsi="Arial" w:cs="Arial"/>
        </w:rPr>
        <w:t xml:space="preserve">U odnosu na isto razdoblje prošle godine očituje se </w:t>
      </w:r>
      <w:r w:rsidR="00C94192" w:rsidRPr="00EB7BF4">
        <w:rPr>
          <w:rFonts w:ascii="Arial" w:hAnsi="Arial" w:cs="Arial"/>
        </w:rPr>
        <w:t>smanjenje</w:t>
      </w:r>
      <w:r w:rsidR="002A3E39" w:rsidRPr="00EB7BF4">
        <w:rPr>
          <w:rFonts w:ascii="Arial" w:hAnsi="Arial" w:cs="Arial"/>
        </w:rPr>
        <w:t xml:space="preserve"> prihoda</w:t>
      </w:r>
      <w:r w:rsidR="00C94192" w:rsidRPr="00EB7BF4">
        <w:rPr>
          <w:rFonts w:ascii="Arial" w:hAnsi="Arial" w:cs="Arial"/>
        </w:rPr>
        <w:t>, a r</w:t>
      </w:r>
      <w:r w:rsidR="002A3E39" w:rsidRPr="00EB7BF4">
        <w:rPr>
          <w:rFonts w:ascii="Arial" w:hAnsi="Arial" w:cs="Arial"/>
        </w:rPr>
        <w:t xml:space="preserve">azlog </w:t>
      </w:r>
      <w:r w:rsidR="00E97937" w:rsidRPr="00EB7BF4">
        <w:rPr>
          <w:rFonts w:ascii="Arial" w:hAnsi="Arial" w:cs="Arial"/>
        </w:rPr>
        <w:t>tome j</w:t>
      </w:r>
      <w:r w:rsidR="002A3E39" w:rsidRPr="00EB7BF4">
        <w:rPr>
          <w:rFonts w:ascii="Arial" w:hAnsi="Arial" w:cs="Arial"/>
        </w:rPr>
        <w:t>e</w:t>
      </w:r>
      <w:r w:rsidR="003B5F3C" w:rsidRPr="00EB7BF4">
        <w:rPr>
          <w:rFonts w:ascii="Arial" w:hAnsi="Arial" w:cs="Arial"/>
        </w:rPr>
        <w:t xml:space="preserve"> manji broj upisanih učenika u produženom boravku</w:t>
      </w:r>
      <w:r w:rsidR="00E97937" w:rsidRPr="00EB7BF4">
        <w:rPr>
          <w:rFonts w:ascii="Arial" w:hAnsi="Arial" w:cs="Arial"/>
        </w:rPr>
        <w:t>.</w:t>
      </w:r>
    </w:p>
    <w:p w14:paraId="6BA610BE" w14:textId="51F3F1D8" w:rsidR="002A3E39" w:rsidRPr="00EB7BF4" w:rsidRDefault="00E97937" w:rsidP="00F955B6">
      <w:pPr>
        <w:spacing w:after="0"/>
        <w:rPr>
          <w:rFonts w:ascii="Arial" w:eastAsia="Times New Roman" w:hAnsi="Arial" w:cs="Arial"/>
          <w:b/>
          <w:bCs/>
          <w:i/>
          <w:iCs/>
          <w:lang w:eastAsia="hr-HR"/>
        </w:rPr>
      </w:pPr>
      <w:r w:rsidRPr="00EB7BF4">
        <w:rPr>
          <w:rFonts w:ascii="Arial" w:hAnsi="Arial" w:cs="Arial"/>
          <w:b/>
          <w:bCs/>
        </w:rPr>
        <w:t xml:space="preserve">66 </w:t>
      </w:r>
      <w:r w:rsidRPr="00EB7BF4">
        <w:rPr>
          <w:rFonts w:ascii="Arial" w:eastAsia="Times New Roman" w:hAnsi="Arial" w:cs="Arial"/>
          <w:b/>
          <w:bCs/>
          <w:i/>
          <w:iCs/>
          <w:lang w:eastAsia="hr-HR"/>
        </w:rPr>
        <w:t>Prihodi od prodaje proizvoda i robe te pruženih usluga i prihodi od donacija</w:t>
      </w:r>
    </w:p>
    <w:p w14:paraId="0CA9709D" w14:textId="1FE04223" w:rsidR="00E97937" w:rsidRPr="00EB7BF4" w:rsidRDefault="00E97937" w:rsidP="00F955B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B7BF4">
        <w:rPr>
          <w:rFonts w:ascii="Arial" w:hAnsi="Arial" w:cs="Arial"/>
        </w:rPr>
        <w:t xml:space="preserve">Prihodi od prodaje proizvoda i robe te pruženih usluga ostvaruju se iznajmljivanjem školske dvorane rekreativcima i krovne površine za solarne panele ostvareni te su ostvareni u iznosu od </w:t>
      </w:r>
      <w:r w:rsidRPr="00EB7BF4">
        <w:rPr>
          <w:rFonts w:ascii="Arial" w:eastAsia="Times New Roman" w:hAnsi="Arial" w:cs="Arial"/>
          <w:lang w:eastAsia="hr-HR"/>
        </w:rPr>
        <w:t>2</w:t>
      </w:r>
      <w:r w:rsidR="003B5F3C" w:rsidRPr="00EB7BF4">
        <w:rPr>
          <w:rFonts w:ascii="Arial" w:eastAsia="Times New Roman" w:hAnsi="Arial" w:cs="Arial"/>
          <w:lang w:eastAsia="hr-HR"/>
        </w:rPr>
        <w:t>.734,79</w:t>
      </w:r>
      <w:r w:rsidRPr="00EB7BF4">
        <w:rPr>
          <w:rFonts w:ascii="Arial" w:eastAsia="Times New Roman" w:hAnsi="Arial" w:cs="Arial"/>
          <w:lang w:eastAsia="hr-HR"/>
        </w:rPr>
        <w:t xml:space="preserve"> eura</w:t>
      </w:r>
      <w:r w:rsidR="003B5F3C" w:rsidRPr="00EB7BF4">
        <w:rPr>
          <w:rFonts w:ascii="Arial" w:eastAsia="Times New Roman" w:hAnsi="Arial" w:cs="Arial"/>
          <w:lang w:eastAsia="hr-HR"/>
        </w:rPr>
        <w:t xml:space="preserve"> te se povećavaju u odnosu na prethodnu godinu radi završetka obnove dvorane te ponovnog iznajmljivanja iste.</w:t>
      </w:r>
      <w:r w:rsidR="00D770C8" w:rsidRPr="00EB7BF4">
        <w:rPr>
          <w:rFonts w:ascii="Arial" w:eastAsia="Times New Roman" w:hAnsi="Arial" w:cs="Arial"/>
          <w:lang w:eastAsia="hr-HR"/>
        </w:rPr>
        <w:t xml:space="preserve"> </w:t>
      </w:r>
    </w:p>
    <w:p w14:paraId="2EFF4C59" w14:textId="56CB27D8" w:rsidR="003B5F3C" w:rsidRPr="00EB7BF4" w:rsidRDefault="00D770C8" w:rsidP="00F955B6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EB7BF4">
        <w:rPr>
          <w:rFonts w:ascii="Arial" w:eastAsia="Times New Roman" w:hAnsi="Arial" w:cs="Arial"/>
          <w:lang w:eastAsia="hr-HR"/>
        </w:rPr>
        <w:t>Prihodi od donacija fizičkih i pravnih osoba za razdoblje 202</w:t>
      </w:r>
      <w:r w:rsidR="003B5F3C" w:rsidRPr="00EB7BF4">
        <w:rPr>
          <w:rFonts w:ascii="Arial" w:eastAsia="Times New Roman" w:hAnsi="Arial" w:cs="Arial"/>
          <w:lang w:eastAsia="hr-HR"/>
        </w:rPr>
        <w:t>4</w:t>
      </w:r>
      <w:r w:rsidRPr="00EB7BF4">
        <w:rPr>
          <w:rFonts w:ascii="Arial" w:eastAsia="Times New Roman" w:hAnsi="Arial" w:cs="Arial"/>
          <w:lang w:eastAsia="hr-HR"/>
        </w:rPr>
        <w:t>. iznose</w:t>
      </w:r>
      <w:r w:rsidRPr="00EB7BF4">
        <w:rPr>
          <w:rFonts w:ascii="Arial" w:hAnsi="Arial" w:cs="Arial"/>
          <w:sz w:val="24"/>
          <w:szCs w:val="24"/>
        </w:rPr>
        <w:t xml:space="preserve"> </w:t>
      </w:r>
      <w:r w:rsidR="003B5F3C" w:rsidRPr="00EB7BF4">
        <w:rPr>
          <w:rFonts w:ascii="Arial" w:hAnsi="Arial" w:cs="Arial"/>
          <w:sz w:val="24"/>
          <w:szCs w:val="24"/>
        </w:rPr>
        <w:t>136</w:t>
      </w:r>
      <w:r w:rsidR="00E97937" w:rsidRPr="00EB7BF4">
        <w:rPr>
          <w:rFonts w:ascii="Arial" w:eastAsia="Times New Roman" w:hAnsi="Arial" w:cs="Arial"/>
          <w:lang w:eastAsia="hr-HR"/>
        </w:rPr>
        <w:t>.</w:t>
      </w:r>
      <w:r w:rsidR="003B5F3C" w:rsidRPr="00EB7BF4">
        <w:rPr>
          <w:rFonts w:ascii="Arial" w:eastAsia="Times New Roman" w:hAnsi="Arial" w:cs="Arial"/>
          <w:lang w:eastAsia="hr-HR"/>
        </w:rPr>
        <w:t>5</w:t>
      </w:r>
      <w:r w:rsidR="00E97937" w:rsidRPr="00EB7BF4">
        <w:rPr>
          <w:rFonts w:ascii="Arial" w:eastAsia="Times New Roman" w:hAnsi="Arial" w:cs="Arial"/>
          <w:lang w:eastAsia="hr-HR"/>
        </w:rPr>
        <w:t>2</w:t>
      </w:r>
      <w:r w:rsidR="003B5F3C" w:rsidRPr="00EB7BF4">
        <w:rPr>
          <w:rFonts w:ascii="Arial" w:eastAsia="Times New Roman" w:hAnsi="Arial" w:cs="Arial"/>
          <w:lang w:eastAsia="hr-HR"/>
        </w:rPr>
        <w:t>8</w:t>
      </w:r>
      <w:r w:rsidR="00E97937" w:rsidRPr="00EB7BF4">
        <w:rPr>
          <w:rFonts w:ascii="Arial" w:eastAsia="Times New Roman" w:hAnsi="Arial" w:cs="Arial"/>
          <w:lang w:eastAsia="hr-HR"/>
        </w:rPr>
        <w:t>,1</w:t>
      </w:r>
      <w:r w:rsidR="003B5F3C" w:rsidRPr="00EB7BF4">
        <w:rPr>
          <w:rFonts w:ascii="Arial" w:eastAsia="Times New Roman" w:hAnsi="Arial" w:cs="Arial"/>
          <w:lang w:eastAsia="hr-HR"/>
        </w:rPr>
        <w:t>9</w:t>
      </w:r>
      <w:r w:rsidRPr="00EB7BF4">
        <w:rPr>
          <w:rFonts w:ascii="Arial" w:eastAsia="Times New Roman" w:hAnsi="Arial" w:cs="Arial"/>
          <w:lang w:eastAsia="hr-HR"/>
        </w:rPr>
        <w:t xml:space="preserve"> eura. U tijeku </w:t>
      </w:r>
      <w:r w:rsidR="003B5F3C" w:rsidRPr="00EB7BF4">
        <w:rPr>
          <w:rFonts w:ascii="Arial" w:eastAsia="Times New Roman" w:hAnsi="Arial" w:cs="Arial"/>
          <w:lang w:eastAsia="hr-HR"/>
        </w:rPr>
        <w:t xml:space="preserve">razdoblja siječanj – lipanj </w:t>
      </w:r>
      <w:r w:rsidRPr="00EB7BF4">
        <w:rPr>
          <w:rFonts w:ascii="Arial" w:eastAsia="Times New Roman" w:hAnsi="Arial" w:cs="Arial"/>
          <w:lang w:eastAsia="hr-HR"/>
        </w:rPr>
        <w:t>202</w:t>
      </w:r>
      <w:r w:rsidR="003B5F3C" w:rsidRPr="00EB7BF4">
        <w:rPr>
          <w:rFonts w:ascii="Arial" w:eastAsia="Times New Roman" w:hAnsi="Arial" w:cs="Arial"/>
          <w:lang w:eastAsia="hr-HR"/>
        </w:rPr>
        <w:t>4</w:t>
      </w:r>
      <w:r w:rsidRPr="00EB7BF4">
        <w:rPr>
          <w:rFonts w:ascii="Arial" w:eastAsia="Times New Roman" w:hAnsi="Arial" w:cs="Arial"/>
          <w:lang w:eastAsia="hr-HR"/>
        </w:rPr>
        <w:t xml:space="preserve">.godine škola je kao dobitnik glavne nagrade na natječaju tvrtke Valamar u projektu zdravih obroka dobila kao donaciju </w:t>
      </w:r>
      <w:r w:rsidR="00CA0572" w:rsidRPr="00EB7BF4">
        <w:rPr>
          <w:rFonts w:ascii="Arial" w:eastAsia="Times New Roman" w:hAnsi="Arial" w:cs="Arial"/>
          <w:lang w:eastAsia="hr-HR"/>
        </w:rPr>
        <w:t>obrok</w:t>
      </w:r>
      <w:r w:rsidR="00CA0572" w:rsidRPr="00EB7BF4">
        <w:rPr>
          <w:rFonts w:ascii="Arial" w:eastAsia="Times New Roman" w:hAnsi="Arial" w:cs="Arial"/>
          <w:lang w:eastAsia="hr-HR"/>
        </w:rPr>
        <w:t xml:space="preserve">a u iznosu od 101.384,69 eura </w:t>
      </w:r>
      <w:r w:rsidRPr="00EB7BF4">
        <w:rPr>
          <w:rFonts w:ascii="Arial" w:eastAsia="Times New Roman" w:hAnsi="Arial" w:cs="Arial"/>
          <w:lang w:eastAsia="hr-HR"/>
        </w:rPr>
        <w:t>u produženom boravku te djelomično u marendi i time povećala udio donacija</w:t>
      </w:r>
      <w:r w:rsidR="003B5F3C" w:rsidRPr="00EB7BF4">
        <w:rPr>
          <w:rFonts w:ascii="Arial" w:eastAsia="Times New Roman" w:hAnsi="Arial" w:cs="Arial"/>
          <w:lang w:eastAsia="hr-HR"/>
        </w:rPr>
        <w:t xml:space="preserve">. </w:t>
      </w:r>
    </w:p>
    <w:p w14:paraId="06767CD0" w14:textId="06F4C9CB" w:rsidR="00E97937" w:rsidRPr="00EB7BF4" w:rsidRDefault="003B5F3C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eastAsia="Times New Roman" w:hAnsi="Arial" w:cs="Arial"/>
          <w:lang w:eastAsia="hr-HR"/>
        </w:rPr>
        <w:t xml:space="preserve">Donacijama tvrtki i </w:t>
      </w:r>
      <w:proofErr w:type="spellStart"/>
      <w:r w:rsidRPr="00EB7BF4">
        <w:rPr>
          <w:rFonts w:ascii="Arial" w:eastAsia="Times New Roman" w:hAnsi="Arial" w:cs="Arial"/>
          <w:lang w:eastAsia="hr-HR"/>
        </w:rPr>
        <w:t>SZGL</w:t>
      </w:r>
      <w:proofErr w:type="spellEnd"/>
      <w:r w:rsidRPr="00EB7BF4">
        <w:rPr>
          <w:rFonts w:ascii="Arial" w:eastAsia="Times New Roman" w:hAnsi="Arial" w:cs="Arial"/>
          <w:lang w:eastAsia="hr-HR"/>
        </w:rPr>
        <w:t xml:space="preserve"> se djelomično financirala obnova školske sportske dvorane</w:t>
      </w:r>
      <w:r w:rsidR="00D770C8" w:rsidRPr="00EB7BF4">
        <w:rPr>
          <w:rFonts w:ascii="Arial" w:eastAsia="Times New Roman" w:hAnsi="Arial" w:cs="Arial"/>
          <w:lang w:eastAsia="hr-HR"/>
        </w:rPr>
        <w:t xml:space="preserve"> </w:t>
      </w:r>
      <w:r w:rsidRPr="00EB7BF4">
        <w:rPr>
          <w:rFonts w:ascii="Arial" w:eastAsia="Times New Roman" w:hAnsi="Arial" w:cs="Arial"/>
          <w:lang w:eastAsia="hr-HR"/>
        </w:rPr>
        <w:t>u iznosu od 25.000 eura te se donacijom lokalne tvrtke obnovilo 2 učionice u školi</w:t>
      </w:r>
      <w:r w:rsidR="00CA0572" w:rsidRPr="00EB7BF4">
        <w:rPr>
          <w:rFonts w:ascii="Arial" w:eastAsia="Times New Roman" w:hAnsi="Arial" w:cs="Arial"/>
          <w:lang w:eastAsia="hr-HR"/>
        </w:rPr>
        <w:t xml:space="preserve"> u iznosu od 10.000 eura.</w:t>
      </w:r>
    </w:p>
    <w:p w14:paraId="5CDD31EC" w14:textId="2DEE22F0" w:rsidR="002A3E39" w:rsidRPr="00EB7BF4" w:rsidRDefault="002A3E39" w:rsidP="00F955B6">
      <w:pPr>
        <w:spacing w:after="0"/>
        <w:jc w:val="both"/>
        <w:rPr>
          <w:rFonts w:ascii="Arial" w:hAnsi="Arial" w:cs="Arial"/>
          <w:b/>
          <w:bCs/>
        </w:rPr>
      </w:pPr>
      <w:r w:rsidRPr="00EB7BF4">
        <w:rPr>
          <w:rFonts w:ascii="Arial" w:hAnsi="Arial" w:cs="Arial"/>
          <w:b/>
          <w:bCs/>
        </w:rPr>
        <w:t xml:space="preserve">67 Prihodi iz nadležnog proračuna </w:t>
      </w:r>
    </w:p>
    <w:p w14:paraId="2CD10FF7" w14:textId="4458B62A" w:rsidR="002A3E39" w:rsidRPr="00EB7BF4" w:rsidRDefault="002A3E39" w:rsidP="00F955B6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Planirani iznos iznosi </w:t>
      </w:r>
      <w:r w:rsidR="00CA0572" w:rsidRPr="00EB7BF4">
        <w:rPr>
          <w:rFonts w:ascii="Arial" w:hAnsi="Arial" w:cs="Arial"/>
        </w:rPr>
        <w:t xml:space="preserve">361.242,00 </w:t>
      </w:r>
      <w:r w:rsidRPr="00EB7BF4">
        <w:rPr>
          <w:rFonts w:ascii="Arial" w:hAnsi="Arial" w:cs="Arial"/>
        </w:rPr>
        <w:t>eur</w:t>
      </w:r>
      <w:r w:rsidR="00D770C8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dok je ostvareno </w:t>
      </w:r>
      <w:r w:rsidR="00CA0572" w:rsidRPr="00EB7BF4">
        <w:rPr>
          <w:rFonts w:ascii="Arial" w:hAnsi="Arial" w:cs="Arial"/>
        </w:rPr>
        <w:t xml:space="preserve">335.687,49 </w:t>
      </w:r>
      <w:r w:rsidRPr="00EB7BF4">
        <w:rPr>
          <w:rFonts w:ascii="Arial" w:hAnsi="Arial" w:cs="Arial"/>
        </w:rPr>
        <w:t>eur</w:t>
      </w:r>
      <w:r w:rsidR="00D770C8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što čini </w:t>
      </w:r>
      <w:r w:rsidR="00D770C8" w:rsidRPr="00EB7BF4">
        <w:rPr>
          <w:rFonts w:ascii="Arial" w:hAnsi="Arial" w:cs="Arial"/>
        </w:rPr>
        <w:t>92</w:t>
      </w:r>
      <w:r w:rsidRPr="00EB7BF4">
        <w:rPr>
          <w:rFonts w:ascii="Arial" w:hAnsi="Arial" w:cs="Arial"/>
        </w:rPr>
        <w:t>% plana. Prihodi se odnose na prihode nadležnog proračuna Grada Labina za nabavu nefinancijske imovine</w:t>
      </w:r>
      <w:r w:rsidR="00CA0572" w:rsidRPr="00EB7BF4">
        <w:rPr>
          <w:rFonts w:ascii="Arial" w:hAnsi="Arial" w:cs="Arial"/>
        </w:rPr>
        <w:t xml:space="preserve"> odnosno ulaganje Grada Labina u školsku sportsku dvoranu u iznosu od 63.590 eura,</w:t>
      </w:r>
      <w:r w:rsidRPr="00EB7BF4">
        <w:rPr>
          <w:rFonts w:ascii="Arial" w:hAnsi="Arial" w:cs="Arial"/>
        </w:rPr>
        <w:t xml:space="preserve"> </w:t>
      </w:r>
      <w:r w:rsidR="00D770C8" w:rsidRPr="00EB7BF4">
        <w:rPr>
          <w:rFonts w:ascii="Arial" w:hAnsi="Arial" w:cs="Arial"/>
        </w:rPr>
        <w:t>financiranje plaća 5 djelatnica u produženom boravku i 8 pomoćnika u nastavi</w:t>
      </w:r>
      <w:r w:rsidR="00CA0572" w:rsidRPr="00EB7BF4">
        <w:rPr>
          <w:rFonts w:ascii="Arial" w:hAnsi="Arial" w:cs="Arial"/>
        </w:rPr>
        <w:t xml:space="preserve"> te </w:t>
      </w:r>
      <w:r w:rsidR="00CA0572" w:rsidRPr="00EB7BF4">
        <w:rPr>
          <w:rFonts w:ascii="Arial" w:hAnsi="Arial" w:cs="Arial"/>
        </w:rPr>
        <w:t xml:space="preserve">sredstava </w:t>
      </w:r>
      <w:r w:rsidR="00CA0572" w:rsidRPr="00EB7BF4">
        <w:rPr>
          <w:rFonts w:ascii="Arial" w:hAnsi="Arial" w:cs="Arial"/>
        </w:rPr>
        <w:t xml:space="preserve">čije su se plaće povećale u </w:t>
      </w:r>
      <w:proofErr w:type="spellStart"/>
      <w:r w:rsidR="00CA0572" w:rsidRPr="00EB7BF4">
        <w:rPr>
          <w:rFonts w:ascii="Arial" w:hAnsi="Arial" w:cs="Arial"/>
        </w:rPr>
        <w:t>odnsou</w:t>
      </w:r>
      <w:proofErr w:type="spellEnd"/>
      <w:r w:rsidR="00CA0572" w:rsidRPr="00EB7BF4">
        <w:rPr>
          <w:rFonts w:ascii="Arial" w:hAnsi="Arial" w:cs="Arial"/>
        </w:rPr>
        <w:t xml:space="preserve"> na prethodno razdoblje i </w:t>
      </w:r>
      <w:r w:rsidR="00CA0572" w:rsidRPr="00EB7BF4">
        <w:rPr>
          <w:rFonts w:ascii="Arial" w:hAnsi="Arial" w:cs="Arial"/>
        </w:rPr>
        <w:t>decentralizacije za materijalne troškove</w:t>
      </w:r>
      <w:r w:rsidR="00CA0572" w:rsidRPr="00EB7BF4">
        <w:rPr>
          <w:rFonts w:ascii="Arial" w:hAnsi="Arial" w:cs="Arial"/>
        </w:rPr>
        <w:t xml:space="preserve"> i kapitalna ulaganja koji se nisu izmijenili u </w:t>
      </w:r>
      <w:r w:rsidRPr="00EB7BF4">
        <w:rPr>
          <w:rFonts w:ascii="Arial" w:hAnsi="Arial" w:cs="Arial"/>
        </w:rPr>
        <w:t>odnosu na isto razdoblje prošle godine</w:t>
      </w:r>
      <w:r w:rsidR="00CA0572" w:rsidRPr="00EB7BF4">
        <w:rPr>
          <w:rFonts w:ascii="Arial" w:hAnsi="Arial" w:cs="Arial"/>
        </w:rPr>
        <w:t>.</w:t>
      </w:r>
      <w:r w:rsidRPr="00EB7BF4">
        <w:rPr>
          <w:rFonts w:ascii="Arial" w:hAnsi="Arial" w:cs="Arial"/>
        </w:rPr>
        <w:t xml:space="preserve"> </w:t>
      </w:r>
    </w:p>
    <w:p w14:paraId="036E018D" w14:textId="77777777" w:rsidR="00F955B6" w:rsidRPr="00EB7BF4" w:rsidRDefault="002A3E39" w:rsidP="00EB7BF4">
      <w:pPr>
        <w:spacing w:after="0"/>
        <w:rPr>
          <w:rFonts w:ascii="Arial" w:hAnsi="Arial" w:cs="Arial"/>
          <w:b/>
          <w:bCs/>
        </w:rPr>
      </w:pPr>
      <w:r w:rsidRPr="00EB7BF4">
        <w:rPr>
          <w:rFonts w:ascii="Arial" w:hAnsi="Arial" w:cs="Arial"/>
          <w:b/>
          <w:bCs/>
          <w:u w:val="single"/>
        </w:rPr>
        <w:lastRenderedPageBreak/>
        <w:t>R</w:t>
      </w:r>
      <w:r w:rsidR="00D770C8" w:rsidRPr="00EB7BF4">
        <w:rPr>
          <w:rFonts w:ascii="Arial" w:hAnsi="Arial" w:cs="Arial"/>
          <w:b/>
          <w:bCs/>
          <w:u w:val="single"/>
        </w:rPr>
        <w:t>ashodi</w:t>
      </w:r>
      <w:r w:rsidR="00F955B6" w:rsidRPr="00EB7BF4">
        <w:rPr>
          <w:rFonts w:ascii="Arial" w:hAnsi="Arial" w:cs="Arial"/>
          <w:b/>
          <w:bCs/>
          <w:u w:val="single"/>
        </w:rPr>
        <w:t xml:space="preserve"> </w:t>
      </w:r>
      <w:r w:rsidRPr="00EB7BF4">
        <w:rPr>
          <w:rFonts w:ascii="Arial" w:hAnsi="Arial" w:cs="Arial"/>
          <w:b/>
          <w:bCs/>
        </w:rPr>
        <w:t xml:space="preserve">31 </w:t>
      </w:r>
    </w:p>
    <w:p w14:paraId="22253BCA" w14:textId="77777777" w:rsidR="00F955B6" w:rsidRPr="00EB7BF4" w:rsidRDefault="002A3E39" w:rsidP="00EB7BF4">
      <w:pPr>
        <w:spacing w:after="0"/>
        <w:rPr>
          <w:rFonts w:ascii="Arial" w:hAnsi="Arial" w:cs="Arial"/>
          <w:b/>
          <w:bCs/>
        </w:rPr>
      </w:pPr>
      <w:r w:rsidRPr="00EB7BF4">
        <w:rPr>
          <w:rFonts w:ascii="Arial" w:hAnsi="Arial" w:cs="Arial"/>
          <w:b/>
          <w:bCs/>
        </w:rPr>
        <w:t>Rashodi za zaposlene</w:t>
      </w:r>
      <w:r w:rsidR="00F955B6" w:rsidRPr="00EB7BF4">
        <w:rPr>
          <w:rFonts w:ascii="Arial" w:hAnsi="Arial" w:cs="Arial"/>
          <w:b/>
          <w:bCs/>
        </w:rPr>
        <w:t xml:space="preserve"> </w:t>
      </w:r>
    </w:p>
    <w:p w14:paraId="3ABD35D7" w14:textId="24C22CDE" w:rsidR="0071506D" w:rsidRPr="00EB7BF4" w:rsidRDefault="002A3E39" w:rsidP="00EB7BF4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Rashodi za zaposlene su planirani u iznosu </w:t>
      </w:r>
      <w:r w:rsidR="00745611" w:rsidRPr="00EB7BF4">
        <w:rPr>
          <w:rFonts w:ascii="Arial" w:hAnsi="Arial" w:cs="Arial"/>
        </w:rPr>
        <w:t>1.</w:t>
      </w:r>
      <w:r w:rsidR="00EB7BF4">
        <w:rPr>
          <w:rFonts w:ascii="Arial" w:hAnsi="Arial" w:cs="Arial"/>
        </w:rPr>
        <w:t>3</w:t>
      </w:r>
      <w:r w:rsidR="00CA0572" w:rsidRPr="00EB7BF4">
        <w:rPr>
          <w:rFonts w:ascii="Arial" w:hAnsi="Arial" w:cs="Arial"/>
        </w:rPr>
        <w:t>9</w:t>
      </w:r>
      <w:r w:rsidR="00EB7BF4">
        <w:rPr>
          <w:rFonts w:ascii="Arial" w:hAnsi="Arial" w:cs="Arial"/>
        </w:rPr>
        <w:t>8</w:t>
      </w:r>
      <w:r w:rsidRPr="00EB7BF4">
        <w:rPr>
          <w:rFonts w:ascii="Arial" w:hAnsi="Arial" w:cs="Arial"/>
        </w:rPr>
        <w:t>.</w:t>
      </w:r>
      <w:r w:rsidR="00EB7BF4">
        <w:rPr>
          <w:rFonts w:ascii="Arial" w:hAnsi="Arial" w:cs="Arial"/>
        </w:rPr>
        <w:t>969</w:t>
      </w:r>
      <w:r w:rsidRPr="00EB7BF4">
        <w:rPr>
          <w:rFonts w:ascii="Arial" w:hAnsi="Arial" w:cs="Arial"/>
        </w:rPr>
        <w:t>,00 eur</w:t>
      </w:r>
      <w:r w:rsidR="00745611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dok su ostvareni u iznosu </w:t>
      </w:r>
      <w:r w:rsidR="00745611" w:rsidRPr="00EB7BF4">
        <w:rPr>
          <w:rFonts w:ascii="Arial" w:hAnsi="Arial" w:cs="Arial"/>
        </w:rPr>
        <w:t>1.</w:t>
      </w:r>
      <w:r w:rsidR="00EB7BF4">
        <w:rPr>
          <w:rFonts w:ascii="Arial" w:hAnsi="Arial" w:cs="Arial"/>
        </w:rPr>
        <w:t>367</w:t>
      </w:r>
      <w:r w:rsidRPr="00EB7BF4">
        <w:rPr>
          <w:rFonts w:ascii="Arial" w:hAnsi="Arial" w:cs="Arial"/>
        </w:rPr>
        <w:t>.</w:t>
      </w:r>
      <w:r w:rsidR="00EB7BF4">
        <w:rPr>
          <w:rFonts w:ascii="Arial" w:hAnsi="Arial" w:cs="Arial"/>
        </w:rPr>
        <w:t>776</w:t>
      </w:r>
      <w:r w:rsidR="00745611" w:rsidRPr="00EB7BF4">
        <w:rPr>
          <w:rFonts w:ascii="Arial" w:hAnsi="Arial" w:cs="Arial"/>
        </w:rPr>
        <w:t>,</w:t>
      </w:r>
      <w:r w:rsidR="00CA0572" w:rsidRPr="00EB7BF4">
        <w:rPr>
          <w:rFonts w:ascii="Arial" w:hAnsi="Arial" w:cs="Arial"/>
        </w:rPr>
        <w:t>2</w:t>
      </w:r>
      <w:r w:rsidR="00EB7BF4">
        <w:rPr>
          <w:rFonts w:ascii="Arial" w:hAnsi="Arial" w:cs="Arial"/>
        </w:rPr>
        <w:t>0</w:t>
      </w:r>
      <w:r w:rsidRPr="00EB7BF4">
        <w:rPr>
          <w:rFonts w:ascii="Arial" w:hAnsi="Arial" w:cs="Arial"/>
        </w:rPr>
        <w:t xml:space="preserve"> eur</w:t>
      </w:r>
      <w:r w:rsidR="00745611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što čini </w:t>
      </w:r>
      <w:r w:rsidR="00745611" w:rsidRPr="00EB7BF4">
        <w:rPr>
          <w:rFonts w:ascii="Arial" w:hAnsi="Arial" w:cs="Arial"/>
        </w:rPr>
        <w:t>9</w:t>
      </w:r>
      <w:r w:rsidR="00EB7BF4">
        <w:rPr>
          <w:rFonts w:ascii="Arial" w:hAnsi="Arial" w:cs="Arial"/>
        </w:rPr>
        <w:t>7</w:t>
      </w:r>
      <w:r w:rsidRPr="00EB7BF4">
        <w:rPr>
          <w:rFonts w:ascii="Arial" w:hAnsi="Arial" w:cs="Arial"/>
        </w:rPr>
        <w:t>% plana. Odnose se na plaće zaposlenih koji se financiraju iz državnog proračuna (Ministarstvo znanosti i obrazovanja)</w:t>
      </w:r>
      <w:r w:rsidR="00745611" w:rsidRPr="00EB7BF4">
        <w:rPr>
          <w:rFonts w:ascii="Arial" w:hAnsi="Arial" w:cs="Arial"/>
        </w:rPr>
        <w:t xml:space="preserve">, </w:t>
      </w:r>
      <w:r w:rsidRPr="00EB7BF4">
        <w:rPr>
          <w:rFonts w:ascii="Arial" w:hAnsi="Arial" w:cs="Arial"/>
        </w:rPr>
        <w:t>plaće djelatnika</w:t>
      </w:r>
      <w:r w:rsidR="00745611" w:rsidRPr="00EB7BF4">
        <w:rPr>
          <w:rFonts w:ascii="Arial" w:hAnsi="Arial" w:cs="Arial"/>
        </w:rPr>
        <w:t xml:space="preserve"> u produženom boravku, pomoćnika u nastavi te učitelja koji provode program Građanskog odgoja.</w:t>
      </w:r>
      <w:r w:rsidRPr="00EB7BF4">
        <w:rPr>
          <w:rFonts w:ascii="Arial" w:hAnsi="Arial" w:cs="Arial"/>
        </w:rPr>
        <w:t xml:space="preserve"> </w:t>
      </w:r>
    </w:p>
    <w:p w14:paraId="6332EFAA" w14:textId="080A07E9" w:rsidR="002A3E39" w:rsidRPr="00EB7BF4" w:rsidRDefault="002A3E39" w:rsidP="00EB7BF4">
      <w:pPr>
        <w:spacing w:after="0"/>
        <w:jc w:val="both"/>
        <w:rPr>
          <w:rFonts w:ascii="Arial" w:hAnsi="Arial" w:cs="Arial"/>
        </w:rPr>
      </w:pPr>
      <w:r w:rsidRPr="00EB7BF4">
        <w:rPr>
          <w:rFonts w:ascii="Arial" w:hAnsi="Arial" w:cs="Arial"/>
        </w:rPr>
        <w:t xml:space="preserve">U odnosu na isto razdoblje prošle godine očituje se povećanje od </w:t>
      </w:r>
      <w:r w:rsidR="00EB7BF4" w:rsidRPr="00EB7BF4">
        <w:rPr>
          <w:rFonts w:ascii="Arial" w:hAnsi="Arial" w:cs="Arial"/>
        </w:rPr>
        <w:t>2</w:t>
      </w:r>
      <w:r w:rsidR="00EB7BF4">
        <w:rPr>
          <w:rFonts w:ascii="Arial" w:hAnsi="Arial" w:cs="Arial"/>
        </w:rPr>
        <w:t>6</w:t>
      </w:r>
      <w:r w:rsidR="00745611" w:rsidRPr="00EB7BF4">
        <w:rPr>
          <w:rFonts w:ascii="Arial" w:eastAsia="Times New Roman" w:hAnsi="Arial" w:cs="Arial"/>
          <w:lang w:eastAsia="hr-HR"/>
        </w:rPr>
        <w:t>%.</w:t>
      </w:r>
      <w:r w:rsidRPr="00EB7BF4">
        <w:rPr>
          <w:rFonts w:ascii="Arial" w:hAnsi="Arial" w:cs="Arial"/>
        </w:rPr>
        <w:t xml:space="preserve"> Razlog</w:t>
      </w:r>
      <w:r w:rsidR="00F955B6" w:rsidRPr="00EB7BF4">
        <w:rPr>
          <w:rFonts w:ascii="Arial" w:hAnsi="Arial" w:cs="Arial"/>
        </w:rPr>
        <w:t xml:space="preserve"> </w:t>
      </w:r>
      <w:r w:rsidRPr="00EB7BF4">
        <w:rPr>
          <w:rFonts w:ascii="Arial" w:hAnsi="Arial" w:cs="Arial"/>
        </w:rPr>
        <w:t>povećanj</w:t>
      </w:r>
      <w:r w:rsidR="00F955B6" w:rsidRPr="00EB7BF4">
        <w:rPr>
          <w:rFonts w:ascii="Arial" w:hAnsi="Arial" w:cs="Arial"/>
        </w:rPr>
        <w:t xml:space="preserve">a proizlazi iz </w:t>
      </w:r>
      <w:r w:rsidR="00EB7BF4" w:rsidRPr="00EB7BF4">
        <w:rPr>
          <w:rFonts w:ascii="Arial" w:hAnsi="Arial" w:cs="Arial"/>
        </w:rPr>
        <w:t>stupa</w:t>
      </w:r>
      <w:r w:rsidR="00EB7BF4">
        <w:rPr>
          <w:rFonts w:ascii="Arial" w:hAnsi="Arial" w:cs="Arial"/>
        </w:rPr>
        <w:t>nja</w:t>
      </w:r>
      <w:r w:rsidR="00EB7BF4" w:rsidRPr="00EB7BF4">
        <w:rPr>
          <w:rFonts w:ascii="Arial" w:hAnsi="Arial" w:cs="Arial"/>
        </w:rPr>
        <w:t xml:space="preserve"> na snagu Uredb</w:t>
      </w:r>
      <w:r w:rsidR="00EB7BF4">
        <w:rPr>
          <w:rFonts w:ascii="Arial" w:hAnsi="Arial" w:cs="Arial"/>
        </w:rPr>
        <w:t>i</w:t>
      </w:r>
      <w:r w:rsidR="00EB7BF4" w:rsidRPr="00EB7BF4">
        <w:rPr>
          <w:rFonts w:ascii="Arial" w:hAnsi="Arial" w:cs="Arial"/>
        </w:rPr>
        <w:t xml:space="preserve"> o koeficijentima u javnom sektoru i novi TKU za javne službe što povećava plaće djelatnika te novog Pravilnika o radu PUN koji propisuje veću satnicu rada PUN-a. </w:t>
      </w:r>
      <w:r w:rsidR="00F955B6" w:rsidRPr="00EB7BF4">
        <w:rPr>
          <w:rFonts w:ascii="Arial" w:hAnsi="Arial" w:cs="Arial"/>
        </w:rPr>
        <w:t>povećanja p</w:t>
      </w:r>
      <w:r w:rsidRPr="00EB7BF4">
        <w:rPr>
          <w:rFonts w:ascii="Arial" w:hAnsi="Arial" w:cs="Arial"/>
        </w:rPr>
        <w:t>lać</w:t>
      </w:r>
      <w:r w:rsidR="00F955B6" w:rsidRPr="00EB7BF4">
        <w:rPr>
          <w:rFonts w:ascii="Arial" w:hAnsi="Arial" w:cs="Arial"/>
        </w:rPr>
        <w:t>a</w:t>
      </w:r>
      <w:r w:rsidRPr="00EB7BF4">
        <w:rPr>
          <w:rFonts w:ascii="Arial" w:hAnsi="Arial" w:cs="Arial"/>
        </w:rPr>
        <w:t xml:space="preserve"> i ostalih materijalnih prava zaposleni</w:t>
      </w:r>
      <w:r w:rsidR="00F955B6" w:rsidRPr="00EB7BF4">
        <w:rPr>
          <w:rFonts w:ascii="Arial" w:hAnsi="Arial" w:cs="Arial"/>
        </w:rPr>
        <w:t>k</w:t>
      </w:r>
      <w:r w:rsidRPr="00EB7BF4">
        <w:rPr>
          <w:rFonts w:ascii="Arial" w:hAnsi="Arial" w:cs="Arial"/>
        </w:rPr>
        <w:t>a.</w:t>
      </w:r>
    </w:p>
    <w:p w14:paraId="342148C4" w14:textId="77777777" w:rsidR="002A3E39" w:rsidRPr="00F955B6" w:rsidRDefault="002A3E39" w:rsidP="00EB7BF4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7BF15247" w14:textId="77777777" w:rsidR="002A3E39" w:rsidRPr="008A5632" w:rsidRDefault="002A3E39" w:rsidP="008444BA">
      <w:pPr>
        <w:spacing w:after="0"/>
        <w:jc w:val="both"/>
        <w:rPr>
          <w:rFonts w:ascii="Arial" w:hAnsi="Arial" w:cs="Arial"/>
          <w:b/>
          <w:bCs/>
        </w:rPr>
      </w:pPr>
      <w:r w:rsidRPr="008A5632">
        <w:rPr>
          <w:rFonts w:ascii="Arial" w:hAnsi="Arial" w:cs="Arial"/>
          <w:b/>
          <w:bCs/>
        </w:rPr>
        <w:t>32 Materijalni rashodi</w:t>
      </w:r>
      <w:r w:rsidRPr="008A5632">
        <w:rPr>
          <w:rFonts w:ascii="Arial" w:hAnsi="Arial" w:cs="Arial"/>
          <w:b/>
          <w:bCs/>
        </w:rPr>
        <w:tab/>
      </w:r>
    </w:p>
    <w:p w14:paraId="2EB1E767" w14:textId="77777777" w:rsidR="008A5632" w:rsidRPr="008A5632" w:rsidRDefault="002A3E39" w:rsidP="008444BA">
      <w:pPr>
        <w:spacing w:after="0"/>
        <w:jc w:val="both"/>
        <w:rPr>
          <w:rFonts w:ascii="Arial" w:hAnsi="Arial" w:cs="Arial"/>
        </w:rPr>
      </w:pPr>
      <w:r w:rsidRPr="008A5632">
        <w:rPr>
          <w:rFonts w:ascii="Arial" w:hAnsi="Arial" w:cs="Arial"/>
        </w:rPr>
        <w:t xml:space="preserve">Rashodi su planirani u iznosu </w:t>
      </w:r>
      <w:r w:rsidR="00EB7BF4" w:rsidRPr="008A5632">
        <w:rPr>
          <w:rFonts w:ascii="Arial" w:hAnsi="Arial" w:cs="Arial"/>
        </w:rPr>
        <w:t>319.971</w:t>
      </w:r>
      <w:r w:rsidRPr="008A5632">
        <w:rPr>
          <w:rFonts w:ascii="Arial" w:hAnsi="Arial" w:cs="Arial"/>
        </w:rPr>
        <w:t>,00 eur</w:t>
      </w:r>
      <w:r w:rsidR="00F955B6" w:rsidRPr="008A5632">
        <w:rPr>
          <w:rFonts w:ascii="Arial" w:hAnsi="Arial" w:cs="Arial"/>
        </w:rPr>
        <w:t>a</w:t>
      </w:r>
      <w:r w:rsidRPr="008A5632">
        <w:rPr>
          <w:rFonts w:ascii="Arial" w:hAnsi="Arial" w:cs="Arial"/>
        </w:rPr>
        <w:t xml:space="preserve"> dok je ostvareno </w:t>
      </w:r>
      <w:r w:rsidR="00F955B6" w:rsidRPr="008A5632">
        <w:rPr>
          <w:rFonts w:ascii="Arial" w:hAnsi="Arial" w:cs="Arial"/>
        </w:rPr>
        <w:t>2</w:t>
      </w:r>
      <w:r w:rsidR="00EB7BF4" w:rsidRPr="008A5632">
        <w:rPr>
          <w:rFonts w:ascii="Arial" w:hAnsi="Arial" w:cs="Arial"/>
        </w:rPr>
        <w:t>83</w:t>
      </w:r>
      <w:r w:rsidRPr="008A5632">
        <w:rPr>
          <w:rFonts w:ascii="Arial" w:hAnsi="Arial" w:cs="Arial"/>
        </w:rPr>
        <w:t>.</w:t>
      </w:r>
      <w:r w:rsidR="00EB7BF4" w:rsidRPr="008A5632">
        <w:rPr>
          <w:rFonts w:ascii="Arial" w:hAnsi="Arial" w:cs="Arial"/>
        </w:rPr>
        <w:t>631</w:t>
      </w:r>
      <w:r w:rsidRPr="008A5632">
        <w:rPr>
          <w:rFonts w:ascii="Arial" w:hAnsi="Arial" w:cs="Arial"/>
        </w:rPr>
        <w:t>,</w:t>
      </w:r>
      <w:r w:rsidR="00F955B6" w:rsidRPr="008A5632">
        <w:rPr>
          <w:rFonts w:ascii="Arial" w:hAnsi="Arial" w:cs="Arial"/>
        </w:rPr>
        <w:t>0</w:t>
      </w:r>
      <w:r w:rsidR="00EB7BF4" w:rsidRPr="008A5632">
        <w:rPr>
          <w:rFonts w:ascii="Arial" w:hAnsi="Arial" w:cs="Arial"/>
        </w:rPr>
        <w:t>6</w:t>
      </w:r>
      <w:r w:rsidRPr="008A5632">
        <w:rPr>
          <w:rFonts w:ascii="Arial" w:hAnsi="Arial" w:cs="Arial"/>
        </w:rPr>
        <w:t xml:space="preserve"> eur</w:t>
      </w:r>
      <w:r w:rsidR="00F955B6" w:rsidRPr="008A5632">
        <w:rPr>
          <w:rFonts w:ascii="Arial" w:hAnsi="Arial" w:cs="Arial"/>
        </w:rPr>
        <w:t>a</w:t>
      </w:r>
      <w:r w:rsidRPr="008A5632">
        <w:rPr>
          <w:rFonts w:ascii="Arial" w:hAnsi="Arial" w:cs="Arial"/>
        </w:rPr>
        <w:t xml:space="preserve"> što čini </w:t>
      </w:r>
      <w:r w:rsidR="00F955B6" w:rsidRPr="008A5632">
        <w:rPr>
          <w:rFonts w:ascii="Arial" w:hAnsi="Arial" w:cs="Arial"/>
        </w:rPr>
        <w:t>8</w:t>
      </w:r>
      <w:r w:rsidRPr="008A5632">
        <w:rPr>
          <w:rFonts w:ascii="Arial" w:hAnsi="Arial" w:cs="Arial"/>
        </w:rPr>
        <w:t xml:space="preserve">8% plana. Materijalni rashodi se odnose na </w:t>
      </w:r>
      <w:r w:rsidR="00F955B6" w:rsidRPr="008A5632">
        <w:rPr>
          <w:rFonts w:ascii="Arial" w:hAnsi="Arial" w:cs="Arial"/>
        </w:rPr>
        <w:t>u</w:t>
      </w:r>
      <w:r w:rsidRPr="008A5632">
        <w:rPr>
          <w:rFonts w:ascii="Arial" w:hAnsi="Arial" w:cs="Arial"/>
        </w:rPr>
        <w:t>redski materijal</w:t>
      </w:r>
      <w:r w:rsidR="00F955B6" w:rsidRPr="008A5632">
        <w:rPr>
          <w:rFonts w:ascii="Arial" w:hAnsi="Arial" w:cs="Arial"/>
        </w:rPr>
        <w:t>, materijal za čišćenje, higijenske potrepštine</w:t>
      </w:r>
      <w:r w:rsidRPr="008A5632">
        <w:rPr>
          <w:rFonts w:ascii="Arial" w:hAnsi="Arial" w:cs="Arial"/>
        </w:rPr>
        <w:t>, energiju, materijal i dijelove za tekuće i investicijsko održavanje, sitni inventar, usluge telefona, pošte</w:t>
      </w:r>
      <w:r w:rsidR="008444BA" w:rsidRPr="008A5632">
        <w:rPr>
          <w:rFonts w:ascii="Arial" w:hAnsi="Arial" w:cs="Arial"/>
        </w:rPr>
        <w:t>, usluge</w:t>
      </w:r>
      <w:r w:rsidRPr="008A5632">
        <w:rPr>
          <w:rFonts w:ascii="Arial" w:hAnsi="Arial" w:cs="Arial"/>
        </w:rPr>
        <w:t xml:space="preserve"> prijevoza</w:t>
      </w:r>
      <w:r w:rsidR="008444BA" w:rsidRPr="008A5632">
        <w:rPr>
          <w:rFonts w:ascii="Arial" w:hAnsi="Arial" w:cs="Arial"/>
        </w:rPr>
        <w:t xml:space="preserve"> učenika</w:t>
      </w:r>
      <w:r w:rsidRPr="008A5632">
        <w:rPr>
          <w:rFonts w:ascii="Arial" w:hAnsi="Arial" w:cs="Arial"/>
        </w:rPr>
        <w:t>, usluge tekućeg i investicijskog održavanja, usluge promidžbe i informiranja, komunalne usluge, zakupnine i najamnine, intelektualne i osobne usluge, računalne usluge, ostale usluge, premije osiguranja, članarine</w:t>
      </w:r>
      <w:r w:rsidR="00F955B6" w:rsidRPr="008A5632">
        <w:rPr>
          <w:rFonts w:ascii="Arial" w:hAnsi="Arial" w:cs="Arial"/>
        </w:rPr>
        <w:t xml:space="preserve">. </w:t>
      </w:r>
    </w:p>
    <w:p w14:paraId="73EE6E24" w14:textId="28A018D0" w:rsidR="002A3E39" w:rsidRPr="008A5632" w:rsidRDefault="002A3E39" w:rsidP="008444BA">
      <w:pPr>
        <w:spacing w:after="0"/>
        <w:jc w:val="both"/>
        <w:rPr>
          <w:rFonts w:ascii="Arial" w:hAnsi="Arial" w:cs="Arial"/>
        </w:rPr>
      </w:pPr>
      <w:r w:rsidRPr="008A5632">
        <w:rPr>
          <w:rFonts w:ascii="Arial" w:hAnsi="Arial" w:cs="Arial"/>
        </w:rPr>
        <w:t xml:space="preserve">U odnosu na isto razdoblje prošle godine očituje se povećanje </w:t>
      </w:r>
      <w:r w:rsidR="00EB7BF4" w:rsidRPr="008A5632">
        <w:rPr>
          <w:rFonts w:ascii="Arial" w:hAnsi="Arial" w:cs="Arial"/>
        </w:rPr>
        <w:t>kod rashoda za službena putovanja radi većeg broja odlazaka na stručna usavršavanja i terenske nastave</w:t>
      </w:r>
      <w:r w:rsidR="008A5632" w:rsidRPr="008A5632">
        <w:rPr>
          <w:rFonts w:ascii="Arial" w:hAnsi="Arial" w:cs="Arial"/>
        </w:rPr>
        <w:t>, usluga za tekuće održavanje radi većeg broja radova u školi i popravaka sustava centralnog grijanja, radi povećanja cijena veći su rashodi za komunalne usluge i računalne usluge, premije osiguranja.</w:t>
      </w:r>
      <w:r w:rsidRPr="008A5632">
        <w:rPr>
          <w:rFonts w:ascii="Arial" w:hAnsi="Arial" w:cs="Arial"/>
        </w:rPr>
        <w:t xml:space="preserve"> </w:t>
      </w:r>
    </w:p>
    <w:p w14:paraId="7DBC75F6" w14:textId="77777777" w:rsidR="008444BA" w:rsidRPr="008A5632" w:rsidRDefault="008444BA" w:rsidP="008444BA">
      <w:pPr>
        <w:spacing w:after="0" w:line="240" w:lineRule="auto"/>
        <w:jc w:val="both"/>
        <w:rPr>
          <w:rFonts w:ascii="Arial" w:hAnsi="Arial" w:cs="Arial"/>
        </w:rPr>
      </w:pPr>
    </w:p>
    <w:p w14:paraId="0B01E65F" w14:textId="2B1A8F14" w:rsidR="008444BA" w:rsidRPr="008A5632" w:rsidRDefault="008444BA" w:rsidP="008A5632">
      <w:pPr>
        <w:spacing w:after="0"/>
        <w:jc w:val="both"/>
        <w:rPr>
          <w:rFonts w:ascii="Arial" w:hAnsi="Arial" w:cs="Arial"/>
          <w:b/>
          <w:bCs/>
        </w:rPr>
      </w:pPr>
      <w:r w:rsidRPr="008A5632">
        <w:rPr>
          <w:rFonts w:ascii="Arial" w:hAnsi="Arial" w:cs="Arial"/>
          <w:b/>
          <w:bCs/>
        </w:rPr>
        <w:t xml:space="preserve">37 </w:t>
      </w:r>
      <w:r w:rsidR="008B2DB4" w:rsidRPr="008A5632">
        <w:rPr>
          <w:rFonts w:ascii="Arial" w:hAnsi="Arial" w:cs="Arial"/>
          <w:b/>
          <w:bCs/>
        </w:rPr>
        <w:t>Naknade građanima i kućanstvima na temelju osiguranja i druge naknade</w:t>
      </w:r>
    </w:p>
    <w:p w14:paraId="5A721DB6" w14:textId="7365DB45" w:rsidR="002A3E39" w:rsidRPr="008A5632" w:rsidRDefault="008B2DB4" w:rsidP="008A5632">
      <w:pPr>
        <w:spacing w:after="0"/>
        <w:jc w:val="both"/>
        <w:rPr>
          <w:rFonts w:ascii="Arial" w:hAnsi="Arial" w:cs="Arial"/>
        </w:rPr>
      </w:pPr>
      <w:r w:rsidRPr="008A5632">
        <w:rPr>
          <w:rFonts w:ascii="Arial" w:hAnsi="Arial" w:cs="Arial"/>
        </w:rPr>
        <w:t>Ra</w:t>
      </w:r>
      <w:r w:rsidR="00ED5956" w:rsidRPr="008A5632">
        <w:rPr>
          <w:rFonts w:ascii="Arial" w:hAnsi="Arial" w:cs="Arial"/>
        </w:rPr>
        <w:t>shodi su planirani u iznosu od 1</w:t>
      </w:r>
      <w:r w:rsidR="008A5632" w:rsidRPr="008A5632">
        <w:rPr>
          <w:rFonts w:ascii="Arial" w:hAnsi="Arial" w:cs="Arial"/>
        </w:rPr>
        <w:t>8</w:t>
      </w:r>
      <w:r w:rsidR="00ED5956" w:rsidRPr="008A5632">
        <w:rPr>
          <w:rFonts w:ascii="Arial" w:hAnsi="Arial" w:cs="Arial"/>
        </w:rPr>
        <w:t>.</w:t>
      </w:r>
      <w:r w:rsidR="008A5632" w:rsidRPr="008A5632">
        <w:rPr>
          <w:rFonts w:ascii="Arial" w:hAnsi="Arial" w:cs="Arial"/>
        </w:rPr>
        <w:t>35</w:t>
      </w:r>
      <w:r w:rsidR="00ED5956" w:rsidRPr="008A5632">
        <w:rPr>
          <w:rFonts w:ascii="Arial" w:hAnsi="Arial" w:cs="Arial"/>
        </w:rPr>
        <w:t>0,00 eura dok je ostvareno za izvještajno razdoblje 1</w:t>
      </w:r>
      <w:r w:rsidR="008A5632" w:rsidRPr="008A5632">
        <w:rPr>
          <w:rFonts w:ascii="Arial" w:hAnsi="Arial" w:cs="Arial"/>
        </w:rPr>
        <w:t>8</w:t>
      </w:r>
      <w:r w:rsidR="00ED5956" w:rsidRPr="008A5632">
        <w:rPr>
          <w:rFonts w:ascii="Arial" w:hAnsi="Arial" w:cs="Arial"/>
        </w:rPr>
        <w:t>.</w:t>
      </w:r>
      <w:r w:rsidR="008A5632" w:rsidRPr="008A5632">
        <w:rPr>
          <w:rFonts w:ascii="Arial" w:hAnsi="Arial" w:cs="Arial"/>
        </w:rPr>
        <w:t>065</w:t>
      </w:r>
      <w:r w:rsidR="00ED5956" w:rsidRPr="008A5632">
        <w:rPr>
          <w:rFonts w:ascii="Arial" w:hAnsi="Arial" w:cs="Arial"/>
        </w:rPr>
        <w:t>,</w:t>
      </w:r>
      <w:r w:rsidR="008A5632" w:rsidRPr="008A5632">
        <w:rPr>
          <w:rFonts w:ascii="Arial" w:hAnsi="Arial" w:cs="Arial"/>
        </w:rPr>
        <w:t>82</w:t>
      </w:r>
      <w:r w:rsidR="00ED5956" w:rsidRPr="008A5632">
        <w:rPr>
          <w:rFonts w:ascii="Arial" w:hAnsi="Arial" w:cs="Arial"/>
        </w:rPr>
        <w:t xml:space="preserve"> eura odnosno 9</w:t>
      </w:r>
      <w:r w:rsidR="008A5632" w:rsidRPr="008A5632">
        <w:rPr>
          <w:rFonts w:ascii="Arial" w:hAnsi="Arial" w:cs="Arial"/>
        </w:rPr>
        <w:t>8</w:t>
      </w:r>
      <w:r w:rsidR="00ED5956" w:rsidRPr="008A5632">
        <w:rPr>
          <w:rFonts w:ascii="Arial" w:hAnsi="Arial" w:cs="Arial"/>
        </w:rPr>
        <w:t xml:space="preserve">% plana. Ovi se rashodi odnose na nabavu obveznih školskih udžbenika koji su radne prirode odnosno ne mogu se koristit kroz više godina. Financirani su iz državnog proračuna temeljem Odluke Vlade RH. </w:t>
      </w:r>
      <w:r w:rsidR="00FD261D" w:rsidRPr="008A5632">
        <w:rPr>
          <w:rFonts w:ascii="Arial" w:hAnsi="Arial" w:cs="Arial"/>
        </w:rPr>
        <w:t>Planirani i ostvareni iznos se razlikuje o</w:t>
      </w:r>
      <w:r w:rsidR="00ED5956" w:rsidRPr="008A5632">
        <w:rPr>
          <w:rFonts w:ascii="Arial" w:hAnsi="Arial" w:cs="Arial"/>
        </w:rPr>
        <w:t>visno o broju učenika i iskazanim potrebama iz školske godine u slijedeću</w:t>
      </w:r>
      <w:r w:rsidR="00FD261D" w:rsidRPr="008A5632">
        <w:rPr>
          <w:rFonts w:ascii="Arial" w:hAnsi="Arial" w:cs="Arial"/>
        </w:rPr>
        <w:t>.</w:t>
      </w:r>
      <w:r w:rsidR="00ED5956" w:rsidRPr="008A5632">
        <w:rPr>
          <w:rFonts w:ascii="Arial" w:hAnsi="Arial" w:cs="Arial"/>
        </w:rPr>
        <w:t xml:space="preserve"> </w:t>
      </w:r>
    </w:p>
    <w:p w14:paraId="398EE8CA" w14:textId="77777777" w:rsidR="008B2DB4" w:rsidRPr="008A5632" w:rsidRDefault="008B2DB4" w:rsidP="008A5632">
      <w:pPr>
        <w:spacing w:after="0"/>
        <w:jc w:val="both"/>
        <w:rPr>
          <w:rFonts w:ascii="Arial" w:hAnsi="Arial" w:cs="Arial"/>
          <w:b/>
          <w:bCs/>
        </w:rPr>
      </w:pPr>
    </w:p>
    <w:p w14:paraId="2E4CFEB8" w14:textId="77777777" w:rsidR="00026932" w:rsidRPr="008A5632" w:rsidRDefault="002A3E39" w:rsidP="008A5632">
      <w:pPr>
        <w:spacing w:after="0"/>
        <w:jc w:val="both"/>
        <w:rPr>
          <w:rFonts w:ascii="Arial" w:hAnsi="Arial" w:cs="Arial"/>
          <w:b/>
          <w:bCs/>
        </w:rPr>
      </w:pPr>
      <w:r w:rsidRPr="008A5632">
        <w:rPr>
          <w:rFonts w:ascii="Arial" w:hAnsi="Arial" w:cs="Arial"/>
          <w:b/>
          <w:bCs/>
        </w:rPr>
        <w:t xml:space="preserve">38 Ostali rashodi </w:t>
      </w:r>
    </w:p>
    <w:p w14:paraId="66EABB89" w14:textId="214B4880" w:rsidR="002A3E39" w:rsidRPr="008A5632" w:rsidRDefault="002A3E39" w:rsidP="008A5632">
      <w:pPr>
        <w:spacing w:after="0"/>
        <w:jc w:val="both"/>
        <w:rPr>
          <w:rFonts w:ascii="Arial" w:hAnsi="Arial" w:cs="Arial"/>
        </w:rPr>
      </w:pPr>
      <w:r w:rsidRPr="008A5632">
        <w:rPr>
          <w:rFonts w:ascii="Arial" w:hAnsi="Arial" w:cs="Arial"/>
        </w:rPr>
        <w:t>Ostali rashodi planirani</w:t>
      </w:r>
      <w:r w:rsidR="00026932" w:rsidRPr="008A5632">
        <w:rPr>
          <w:rFonts w:ascii="Arial" w:hAnsi="Arial" w:cs="Arial"/>
        </w:rPr>
        <w:t xml:space="preserve"> su u iznosu od </w:t>
      </w:r>
      <w:r w:rsidR="008A5632" w:rsidRPr="008A5632">
        <w:rPr>
          <w:rFonts w:ascii="Arial" w:hAnsi="Arial" w:cs="Arial"/>
        </w:rPr>
        <w:t>102</w:t>
      </w:r>
      <w:r w:rsidR="00026932" w:rsidRPr="008A5632">
        <w:rPr>
          <w:rFonts w:ascii="Arial" w:hAnsi="Arial" w:cs="Arial"/>
        </w:rPr>
        <w:t>.</w:t>
      </w:r>
      <w:r w:rsidR="008A5632" w:rsidRPr="008A5632">
        <w:rPr>
          <w:rFonts w:ascii="Arial" w:hAnsi="Arial" w:cs="Arial"/>
        </w:rPr>
        <w:t>335</w:t>
      </w:r>
      <w:r w:rsidR="00026932" w:rsidRPr="008A5632">
        <w:rPr>
          <w:rFonts w:ascii="Arial" w:hAnsi="Arial" w:cs="Arial"/>
        </w:rPr>
        <w:t>,00 eura, a</w:t>
      </w:r>
      <w:r w:rsidRPr="008A5632">
        <w:rPr>
          <w:rFonts w:ascii="Arial" w:hAnsi="Arial" w:cs="Arial"/>
        </w:rPr>
        <w:t xml:space="preserve"> ostvareni u iznosu </w:t>
      </w:r>
      <w:r w:rsidR="00026932" w:rsidRPr="008A5632">
        <w:rPr>
          <w:rFonts w:ascii="Arial" w:hAnsi="Arial" w:cs="Arial"/>
        </w:rPr>
        <w:t xml:space="preserve">od </w:t>
      </w:r>
      <w:r w:rsidR="008A5632" w:rsidRPr="008A5632">
        <w:rPr>
          <w:rFonts w:ascii="Arial" w:hAnsi="Arial" w:cs="Arial"/>
        </w:rPr>
        <w:t>102</w:t>
      </w:r>
      <w:r w:rsidR="00026932" w:rsidRPr="008A5632">
        <w:rPr>
          <w:rFonts w:ascii="Arial" w:hAnsi="Arial" w:cs="Arial"/>
        </w:rPr>
        <w:t>.</w:t>
      </w:r>
      <w:r w:rsidR="008A5632" w:rsidRPr="008A5632">
        <w:rPr>
          <w:rFonts w:ascii="Arial" w:hAnsi="Arial" w:cs="Arial"/>
        </w:rPr>
        <w:t>327</w:t>
      </w:r>
      <w:r w:rsidR="00026932" w:rsidRPr="008A5632">
        <w:rPr>
          <w:rFonts w:ascii="Arial" w:hAnsi="Arial" w:cs="Arial"/>
        </w:rPr>
        <w:t>,</w:t>
      </w:r>
      <w:r w:rsidR="008A5632" w:rsidRPr="008A5632">
        <w:rPr>
          <w:rFonts w:ascii="Arial" w:hAnsi="Arial" w:cs="Arial"/>
        </w:rPr>
        <w:t>14</w:t>
      </w:r>
      <w:r w:rsidR="00026932" w:rsidRPr="008A5632">
        <w:rPr>
          <w:rFonts w:ascii="Arial" w:hAnsi="Arial" w:cs="Arial"/>
        </w:rPr>
        <w:t xml:space="preserve"> </w:t>
      </w:r>
      <w:r w:rsidRPr="008A5632">
        <w:rPr>
          <w:rFonts w:ascii="Arial" w:hAnsi="Arial" w:cs="Arial"/>
        </w:rPr>
        <w:t>eur</w:t>
      </w:r>
      <w:r w:rsidR="00026932" w:rsidRPr="008A5632">
        <w:rPr>
          <w:rFonts w:ascii="Arial" w:hAnsi="Arial" w:cs="Arial"/>
        </w:rPr>
        <w:t>a</w:t>
      </w:r>
      <w:r w:rsidRPr="008A5632">
        <w:rPr>
          <w:rFonts w:ascii="Arial" w:hAnsi="Arial" w:cs="Arial"/>
        </w:rPr>
        <w:t xml:space="preserve"> odnos</w:t>
      </w:r>
      <w:r w:rsidR="00D934C6" w:rsidRPr="008A5632">
        <w:rPr>
          <w:rFonts w:ascii="Arial" w:hAnsi="Arial" w:cs="Arial"/>
        </w:rPr>
        <w:t>i</w:t>
      </w:r>
      <w:r w:rsidRPr="008A5632">
        <w:rPr>
          <w:rFonts w:ascii="Arial" w:hAnsi="Arial" w:cs="Arial"/>
        </w:rPr>
        <w:t xml:space="preserve"> se na</w:t>
      </w:r>
      <w:r w:rsidR="00026932" w:rsidRPr="008A5632">
        <w:rPr>
          <w:rFonts w:ascii="Arial" w:hAnsi="Arial" w:cs="Arial"/>
        </w:rPr>
        <w:t xml:space="preserve"> dobivene donacije </w:t>
      </w:r>
      <w:r w:rsidR="00D934C6" w:rsidRPr="008A5632">
        <w:rPr>
          <w:rFonts w:ascii="Arial" w:hAnsi="Arial" w:cs="Arial"/>
        </w:rPr>
        <w:t xml:space="preserve">obroka putem projekta Valamar brine za marende fine te </w:t>
      </w:r>
      <w:r w:rsidR="008A5632" w:rsidRPr="008A5632">
        <w:rPr>
          <w:rFonts w:ascii="Arial" w:hAnsi="Arial" w:cs="Arial"/>
        </w:rPr>
        <w:t>945</w:t>
      </w:r>
      <w:r w:rsidR="00D934C6" w:rsidRPr="008A5632">
        <w:rPr>
          <w:rFonts w:ascii="Arial" w:hAnsi="Arial" w:cs="Arial"/>
        </w:rPr>
        <w:t xml:space="preserve"> eura za </w:t>
      </w:r>
      <w:r w:rsidRPr="008A5632">
        <w:rPr>
          <w:rFonts w:ascii="Arial" w:hAnsi="Arial" w:cs="Arial"/>
        </w:rPr>
        <w:t>nabavu higijenskih potrepština financiranih od strane Istarske županije.</w:t>
      </w:r>
    </w:p>
    <w:p w14:paraId="5629709A" w14:textId="77777777" w:rsidR="002A3E39" w:rsidRPr="00A02A0B" w:rsidRDefault="002A3E39" w:rsidP="008A5632">
      <w:pPr>
        <w:spacing w:after="0"/>
        <w:jc w:val="both"/>
        <w:rPr>
          <w:rFonts w:ascii="Arial" w:hAnsi="Arial" w:cs="Arial"/>
          <w:b/>
          <w:bCs/>
          <w:color w:val="FF0000"/>
        </w:rPr>
      </w:pPr>
    </w:p>
    <w:p w14:paraId="0ED1AB20" w14:textId="77777777" w:rsidR="002A3E39" w:rsidRPr="00737AB6" w:rsidRDefault="002A3E39" w:rsidP="008A5632">
      <w:pPr>
        <w:spacing w:after="0"/>
        <w:jc w:val="both"/>
        <w:rPr>
          <w:rFonts w:ascii="Arial" w:hAnsi="Arial" w:cs="Arial"/>
          <w:b/>
          <w:bCs/>
        </w:rPr>
      </w:pPr>
      <w:r w:rsidRPr="00737AB6">
        <w:rPr>
          <w:rFonts w:ascii="Arial" w:hAnsi="Arial" w:cs="Arial"/>
          <w:b/>
          <w:bCs/>
        </w:rPr>
        <w:t>42 Rashodi za nabavu proizvedene dugotrajne imovine</w:t>
      </w:r>
    </w:p>
    <w:p w14:paraId="042953D0" w14:textId="459A30F7" w:rsidR="00E15093" w:rsidRPr="00737AB6" w:rsidRDefault="002A3E39" w:rsidP="008A5632">
      <w:pPr>
        <w:spacing w:after="0"/>
        <w:jc w:val="both"/>
        <w:rPr>
          <w:rFonts w:ascii="Arial" w:hAnsi="Arial" w:cs="Arial"/>
        </w:rPr>
      </w:pPr>
      <w:r w:rsidRPr="00737AB6">
        <w:rPr>
          <w:rFonts w:ascii="Arial" w:hAnsi="Arial" w:cs="Arial"/>
        </w:rPr>
        <w:t xml:space="preserve">Rashodi su planirani u iznosu </w:t>
      </w:r>
      <w:r w:rsidR="00873FD8" w:rsidRPr="00737AB6">
        <w:rPr>
          <w:rFonts w:ascii="Arial" w:hAnsi="Arial" w:cs="Arial"/>
        </w:rPr>
        <w:t>162.863</w:t>
      </w:r>
      <w:r w:rsidRPr="00737AB6">
        <w:rPr>
          <w:rFonts w:ascii="Arial" w:hAnsi="Arial" w:cs="Arial"/>
        </w:rPr>
        <w:t>,00 eur</w:t>
      </w:r>
      <w:r w:rsidR="00D934C6" w:rsidRPr="00737AB6">
        <w:rPr>
          <w:rFonts w:ascii="Arial" w:hAnsi="Arial" w:cs="Arial"/>
        </w:rPr>
        <w:t>a</w:t>
      </w:r>
      <w:r w:rsidRPr="00737AB6">
        <w:rPr>
          <w:rFonts w:ascii="Arial" w:hAnsi="Arial" w:cs="Arial"/>
        </w:rPr>
        <w:t xml:space="preserve">, dok je ostvareno </w:t>
      </w:r>
      <w:r w:rsidR="00D934C6" w:rsidRPr="00737AB6">
        <w:rPr>
          <w:rFonts w:ascii="Arial" w:hAnsi="Arial" w:cs="Arial"/>
        </w:rPr>
        <w:t>1</w:t>
      </w:r>
      <w:r w:rsidR="00873FD8" w:rsidRPr="00737AB6">
        <w:rPr>
          <w:rFonts w:ascii="Arial" w:hAnsi="Arial" w:cs="Arial"/>
        </w:rPr>
        <w:t>5</w:t>
      </w:r>
      <w:r w:rsidR="00D934C6" w:rsidRPr="00737AB6">
        <w:rPr>
          <w:rFonts w:ascii="Arial" w:hAnsi="Arial" w:cs="Arial"/>
        </w:rPr>
        <w:t>2</w:t>
      </w:r>
      <w:r w:rsidRPr="00737AB6">
        <w:rPr>
          <w:rFonts w:ascii="Arial" w:hAnsi="Arial" w:cs="Arial"/>
        </w:rPr>
        <w:t>.</w:t>
      </w:r>
      <w:r w:rsidR="00873FD8" w:rsidRPr="00737AB6">
        <w:rPr>
          <w:rFonts w:ascii="Arial" w:hAnsi="Arial" w:cs="Arial"/>
        </w:rPr>
        <w:t>490</w:t>
      </w:r>
      <w:r w:rsidRPr="00737AB6">
        <w:rPr>
          <w:rFonts w:ascii="Arial" w:hAnsi="Arial" w:cs="Arial"/>
        </w:rPr>
        <w:t>,</w:t>
      </w:r>
      <w:r w:rsidR="00873FD8" w:rsidRPr="00737AB6">
        <w:rPr>
          <w:rFonts w:ascii="Arial" w:hAnsi="Arial" w:cs="Arial"/>
        </w:rPr>
        <w:t>44</w:t>
      </w:r>
      <w:r w:rsidRPr="00737AB6">
        <w:rPr>
          <w:rFonts w:ascii="Arial" w:hAnsi="Arial" w:cs="Arial"/>
        </w:rPr>
        <w:t xml:space="preserve"> eur</w:t>
      </w:r>
      <w:r w:rsidR="00D934C6" w:rsidRPr="00737AB6">
        <w:rPr>
          <w:rFonts w:ascii="Arial" w:hAnsi="Arial" w:cs="Arial"/>
        </w:rPr>
        <w:t>a</w:t>
      </w:r>
      <w:r w:rsidRPr="00737AB6">
        <w:rPr>
          <w:rFonts w:ascii="Arial" w:hAnsi="Arial" w:cs="Arial"/>
        </w:rPr>
        <w:t xml:space="preserve">. </w:t>
      </w:r>
    </w:p>
    <w:p w14:paraId="0CD3753B" w14:textId="299040B7" w:rsidR="002A3E39" w:rsidRPr="00737AB6" w:rsidRDefault="00873FD8" w:rsidP="008A563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7AB6">
        <w:rPr>
          <w:rFonts w:ascii="Arial" w:hAnsi="Arial" w:cs="Arial"/>
        </w:rPr>
        <w:t xml:space="preserve">U lipnju 2024. krenuli su radovi na obnovi školske sportske dvorane čiji je ukupan iznos radova iznosi </w:t>
      </w:r>
      <w:r w:rsidRPr="00737AB6">
        <w:rPr>
          <w:rFonts w:ascii="Arial" w:hAnsi="Arial" w:cs="Arial"/>
        </w:rPr>
        <w:t>134.198,59</w:t>
      </w:r>
      <w:r w:rsidRPr="00737AB6">
        <w:rPr>
          <w:rFonts w:ascii="Arial" w:hAnsi="Arial" w:cs="Arial"/>
        </w:rPr>
        <w:t xml:space="preserve">, a financiran je iz sredstava decentralizacije 35.606 eura, donacijama 35.000 eura i Grada Labina 63.590 eura. </w:t>
      </w:r>
      <w:r w:rsidR="00E15093" w:rsidRPr="00737AB6">
        <w:rPr>
          <w:rFonts w:ascii="Arial" w:hAnsi="Arial" w:cs="Arial"/>
        </w:rPr>
        <w:t>Od</w:t>
      </w:r>
      <w:r w:rsidRPr="00737AB6">
        <w:rPr>
          <w:rFonts w:ascii="Arial" w:hAnsi="Arial" w:cs="Arial"/>
        </w:rPr>
        <w:t xml:space="preserve"> ostale</w:t>
      </w:r>
      <w:r w:rsidR="00E15093" w:rsidRPr="00737AB6">
        <w:rPr>
          <w:rFonts w:ascii="Arial" w:hAnsi="Arial" w:cs="Arial"/>
        </w:rPr>
        <w:t xml:space="preserve"> nefinancijske imovine n</w:t>
      </w:r>
      <w:r w:rsidR="002A3E39" w:rsidRPr="00737AB6">
        <w:rPr>
          <w:rFonts w:ascii="Arial" w:hAnsi="Arial" w:cs="Arial"/>
        </w:rPr>
        <w:t>abavljen</w:t>
      </w:r>
      <w:r w:rsidR="00737AB6" w:rsidRPr="00737AB6">
        <w:rPr>
          <w:rFonts w:ascii="Arial" w:hAnsi="Arial" w:cs="Arial"/>
        </w:rPr>
        <w:t>e su nove učionice iz donacija tvrtki</w:t>
      </w:r>
      <w:r w:rsidR="00E15093" w:rsidRPr="00737AB6">
        <w:rPr>
          <w:rFonts w:ascii="Arial" w:hAnsi="Arial" w:cs="Arial"/>
        </w:rPr>
        <w:t>, obvezni udžbenici za učenike, knjige za školsku knjižnicu</w:t>
      </w:r>
      <w:r w:rsidR="00737AB6" w:rsidRPr="00737AB6">
        <w:rPr>
          <w:rFonts w:ascii="Arial" w:hAnsi="Arial" w:cs="Arial"/>
        </w:rPr>
        <w:t>-</w:t>
      </w:r>
    </w:p>
    <w:p w14:paraId="27451C9F" w14:textId="77777777" w:rsidR="002A3E39" w:rsidRPr="007F2790" w:rsidRDefault="002A3E39" w:rsidP="008A5632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5757DA4" w14:textId="77777777" w:rsidR="002C7D37" w:rsidRDefault="002C7D37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20B066" w14:textId="77777777" w:rsidR="002C7D37" w:rsidRDefault="002C7D37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FB16A15" w14:textId="77777777" w:rsidR="00026932" w:rsidRDefault="0002693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300CA2B" w14:textId="77777777" w:rsidR="00026932" w:rsidRDefault="0002693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6F1DA4C" w14:textId="77777777" w:rsidR="00026932" w:rsidRDefault="00026932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27330C1" w14:textId="77777777" w:rsidR="00737AB6" w:rsidRDefault="00737AB6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  <w:sectPr w:rsidR="00737AB6" w:rsidSect="00C35A39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3D974F0" w14:textId="0A964499" w:rsidR="00647E90" w:rsidRDefault="00647E90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A56">
        <w:rPr>
          <w:rFonts w:ascii="Times New Roman" w:hAnsi="Times New Roman"/>
          <w:b/>
          <w:bCs/>
          <w:sz w:val="24"/>
          <w:szCs w:val="24"/>
        </w:rPr>
        <w:lastRenderedPageBreak/>
        <w:t>PRIHODI I RASHODI PREMA IZVORIMA FINANCIRANJA</w:t>
      </w:r>
    </w:p>
    <w:tbl>
      <w:tblPr>
        <w:tblW w:w="14311" w:type="dxa"/>
        <w:tblLook w:val="04A0" w:firstRow="1" w:lastRow="0" w:firstColumn="1" w:lastColumn="0" w:noHBand="0" w:noVBand="1"/>
      </w:tblPr>
      <w:tblGrid>
        <w:gridCol w:w="824"/>
        <w:gridCol w:w="824"/>
        <w:gridCol w:w="826"/>
        <w:gridCol w:w="826"/>
        <w:gridCol w:w="826"/>
        <w:gridCol w:w="622"/>
        <w:gridCol w:w="208"/>
        <w:gridCol w:w="236"/>
        <w:gridCol w:w="1557"/>
        <w:gridCol w:w="236"/>
        <w:gridCol w:w="1362"/>
        <w:gridCol w:w="462"/>
        <w:gridCol w:w="374"/>
        <w:gridCol w:w="373"/>
        <w:gridCol w:w="11"/>
        <w:gridCol w:w="634"/>
        <w:gridCol w:w="302"/>
        <w:gridCol w:w="30"/>
        <w:gridCol w:w="1387"/>
        <w:gridCol w:w="236"/>
        <w:gridCol w:w="8"/>
        <w:gridCol w:w="236"/>
        <w:gridCol w:w="547"/>
        <w:gridCol w:w="267"/>
        <w:gridCol w:w="319"/>
        <w:gridCol w:w="236"/>
        <w:gridCol w:w="31"/>
        <w:gridCol w:w="236"/>
        <w:gridCol w:w="39"/>
        <w:gridCol w:w="236"/>
      </w:tblGrid>
      <w:tr w:rsidR="00747E10" w:rsidRPr="002771E5" w14:paraId="19F17AEF" w14:textId="77777777" w:rsidTr="005B52F9">
        <w:trPr>
          <w:gridAfter w:val="1"/>
          <w:wAfter w:w="236" w:type="dxa"/>
          <w:trHeight w:val="514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492DD" w14:textId="77777777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C30D36" w14:textId="163979A1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€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DEC429" w14:textId="395CBD3D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>Izvorni plan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/rebalans</w:t>
            </w:r>
            <w:r w:rsidRPr="002C0E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2024. €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833237" w14:textId="71AC4B2C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preraspodjela 2024.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1180FF7" w14:textId="2DED63D8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2963FA" w14:textId="31EC090A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Indeks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/1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ED415E" w14:textId="76D2C405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Indeks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r w:rsidR="003B6A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747E10" w:rsidRPr="00C876DF" w14:paraId="5F0106B1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05D6BF" w14:textId="77777777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0C58DE" w14:textId="77777777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BA23AE" w14:textId="77777777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E667EF" w14:textId="77777777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F77453" w14:textId="38127C15" w:rsidR="00747E10" w:rsidRPr="002771E5" w:rsidRDefault="00B56421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364AC7" w14:textId="75AC9D8A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DF77BA" w14:textId="6C1BE143" w:rsidR="00747E10" w:rsidRPr="002771E5" w:rsidRDefault="00747E10" w:rsidP="00277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747E10" w:rsidRPr="002771E5" w14:paraId="7BF63DDF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6A9256" w14:textId="77777777" w:rsidR="00747E10" w:rsidRPr="002771E5" w:rsidRDefault="00747E10" w:rsidP="00A02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7CC582" w14:textId="45E87BC1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1.460.535,39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B1E504" w14:textId="06A8ADDA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968.017</w:t>
            </w: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168FB2" w14:textId="293F5C08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968.017</w:t>
            </w: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0ABADAA" w14:textId="00F01F4D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1.889.485,33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31F2C0" w14:textId="13F8B083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129,37</w:t>
            </w: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3A9F17" w14:textId="379DBA90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</w:t>
            </w: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609ABA16" w14:textId="77777777" w:rsidTr="005B52F9">
        <w:trPr>
          <w:gridAfter w:val="1"/>
          <w:wAfter w:w="236" w:type="dxa"/>
          <w:trHeight w:val="246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926B" w14:textId="77777777" w:rsidR="00747E10" w:rsidRPr="002771E5" w:rsidRDefault="00747E10" w:rsidP="00A02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D6D6" w14:textId="775E0D09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798D" w14:textId="1EC0FF42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2E9" w14:textId="77777777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FDB4" w14:textId="5E353635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9B6A" w14:textId="77777777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EDC1" w14:textId="1BEADDDC" w:rsidR="00747E10" w:rsidRPr="002771E5" w:rsidRDefault="00747E10" w:rsidP="00A02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B52F9" w:rsidRPr="002771E5" w14:paraId="17D93759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7F1" w14:textId="13CAF033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PRIHODI IZ NADLEŽNOG PRORAČUNA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C3F" w14:textId="6989F0D3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82.448,83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129C" w14:textId="5F1CDB32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206.093,00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B14D" w14:textId="6C2EC68E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206.093,00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A965B" w14:textId="5DFE1A60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181.243,14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F6ED" w14:textId="62818531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219,82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C21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6D41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47E10" w:rsidRPr="002771E5" w14:paraId="3D20FFED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D17EB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B49E4" w14:textId="5891B010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A087" w14:textId="68ACFF59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1066E" w14:textId="3F586068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63F4" w14:textId="48787575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81B" w14:textId="1A9E365F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7964D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D06E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D83E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1728E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75A0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D535B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12BE8" w14:textId="4026E573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04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F1BA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2D63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FE703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32D6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207554" w:rsidRPr="002771E5" w14:paraId="5AAA8AA2" w14:textId="77777777" w:rsidTr="005B52F9">
        <w:trPr>
          <w:gridAfter w:val="1"/>
          <w:wAfter w:w="236" w:type="dxa"/>
          <w:trHeight w:val="71"/>
        </w:trPr>
        <w:tc>
          <w:tcPr>
            <w:tcW w:w="4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0C2D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F576" w14:textId="1F7647A6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84E9" w14:textId="026EB266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930" w14:textId="748B720D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BEB4" w14:textId="660FC7CD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D423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6E7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07554" w:rsidRPr="002771E5" w14:paraId="3032880C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3F7" w14:textId="3854C993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VLASTITI PRIHODI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2FC7" w14:textId="0CE019D4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1.201,63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9EFC" w14:textId="235A38DD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C5D" w14:textId="26344FAF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62481" w14:textId="4F86128A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2.734,79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458D" w14:textId="373CB2BB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227,59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026" w14:textId="7698A801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47E10" w:rsidRPr="002771E5" w14:paraId="08C653E4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A10D3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427AC" w14:textId="4B34D8CA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2D416" w14:textId="0DE64504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F51B1" w14:textId="4E7AFC3F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DDD53" w14:textId="311E40A1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93D0" w14:textId="19C72426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8A87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60919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7FCCA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DA20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A7E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CA3D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DE10F" w14:textId="2154C492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489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FC6F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DE94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ACB5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6688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207554" w:rsidRPr="002771E5" w14:paraId="1C008BA8" w14:textId="77777777" w:rsidTr="005B52F9">
        <w:trPr>
          <w:gridAfter w:val="1"/>
          <w:wAfter w:w="236" w:type="dxa"/>
          <w:trHeight w:val="263"/>
        </w:trPr>
        <w:tc>
          <w:tcPr>
            <w:tcW w:w="4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F532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4ED1" w14:textId="165B0DE2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5EA0" w14:textId="510CA279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E578" w14:textId="4C34BF7F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EA87" w14:textId="36C020B1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250C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F555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07554" w:rsidRPr="002771E5" w14:paraId="507F7AA9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7456" w14:textId="710F52EC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PRIHODI ZA POSEBNE NAMJENE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BF2" w14:textId="6192346E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55.532,85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818C" w14:textId="4C2A711A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C2C2" w14:textId="7C03D52C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3C183" w14:textId="39ADB328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46.920,19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7691" w14:textId="0B3A9ECD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84,49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016" w14:textId="7A073899" w:rsidR="00747E10" w:rsidRPr="002771E5" w:rsidRDefault="005B52F9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81,60</w:t>
            </w:r>
            <w:r w:rsidR="00747E10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47E10" w:rsidRPr="002771E5" w14:paraId="5B5AFFD8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18A2C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E9F95" w14:textId="2B1B570E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D2305" w14:textId="7C89BD43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5573" w14:textId="79EE2232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066D" w14:textId="64CC45E6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61F0" w14:textId="6FDC2BE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CDB99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16B40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C5AF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2146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641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F4E6E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B3174" w14:textId="055018AD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EEFB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E3BB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0E4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CA24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B393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207554" w:rsidRPr="002771E5" w14:paraId="45868386" w14:textId="77777777" w:rsidTr="005B52F9">
        <w:trPr>
          <w:gridAfter w:val="1"/>
          <w:wAfter w:w="236" w:type="dxa"/>
          <w:trHeight w:val="144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B9B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B6DA" w14:textId="1670A3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876" w14:textId="5B375B65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823B" w14:textId="0121036E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7CF4" w14:textId="63413EA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0AB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CD9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07554" w:rsidRPr="002771E5" w14:paraId="36876A1D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8957" w14:textId="63D749B9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POMOĆI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AA64" w14:textId="623908C9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141.819,59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ABB9" w14:textId="7DE9569C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155.149,00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8FC" w14:textId="48330F9A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155.149,00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98A" w14:textId="2F76EED9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154.444,35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BB1A" w14:textId="0D56CF60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15D" w14:textId="4F190E36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5B52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9,55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19715A3F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9F66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BCC2" w14:textId="0E209463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1.089.609,88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3ADD" w14:textId="417603C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399.385,00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2A3" w14:textId="614D5CA5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399.385,00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A08B3" w14:textId="647DEBEF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1.367.614,67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A1C1" w14:textId="799F68E0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4426" w14:textId="4DF644FC" w:rsidR="00747E10" w:rsidRPr="002771E5" w:rsidRDefault="005B52F9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97,73</w:t>
            </w:r>
            <w:r w:rsidR="00747E10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747E10" w:rsidRPr="002771E5" w14:paraId="6DCF74BB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FE0B4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C2D9D" w14:textId="1D6EE12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99CF" w14:textId="59C77E71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4F65" w14:textId="343DB6F5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5D48C" w14:textId="31F68D75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C630" w14:textId="6952282D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1CA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6AD6C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7ED03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C71B1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78D4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23B92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5916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A5D03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F0286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9EA1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90E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207554" w:rsidRPr="002771E5" w14:paraId="470293F7" w14:textId="77777777" w:rsidTr="005B52F9">
        <w:trPr>
          <w:gridAfter w:val="1"/>
          <w:wAfter w:w="236" w:type="dxa"/>
          <w:trHeight w:val="186"/>
        </w:trPr>
        <w:tc>
          <w:tcPr>
            <w:tcW w:w="4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382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6. DONACIJE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984" w14:textId="0C028D56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E3E" w14:textId="2C9FC13A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32F0" w14:textId="0DE4FF6B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091C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4E6" w14:textId="7777777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07554" w:rsidRPr="002771E5" w14:paraId="6FDF520E" w14:textId="77777777" w:rsidTr="005B52F9">
        <w:trPr>
          <w:gridAfter w:val="1"/>
          <w:wAfter w:w="236" w:type="dxa"/>
          <w:trHeight w:val="30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099" w14:textId="2EB93088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DONACIJE - prihodi korisnika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0D91" w14:textId="43EB4AD7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89.922,61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414D" w14:textId="7F46087F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147.390,00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F7A5" w14:textId="7475D480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147.390,00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07B4" w14:textId="55C5ABCA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136.528,19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156" w14:textId="334716DC" w:rsidR="00747E10" w:rsidRPr="002771E5" w:rsidRDefault="00747E10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1,83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CE47" w14:textId="29CB24B5" w:rsidR="00747E10" w:rsidRPr="002771E5" w:rsidRDefault="005B52F9" w:rsidP="00747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92,63</w:t>
            </w:r>
            <w:r w:rsidR="00747E10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552E1B4A" w14:textId="77777777" w:rsidTr="005B52F9">
        <w:trPr>
          <w:gridAfter w:val="1"/>
          <w:wAfter w:w="236" w:type="dxa"/>
          <w:trHeight w:val="102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23D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171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961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3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8319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D25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732" w14:textId="77777777" w:rsidR="00747E10" w:rsidRPr="002771E5" w:rsidRDefault="00747E10" w:rsidP="00747E1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207554" w:rsidRPr="002771E5" w14:paraId="6074FA3E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D9D393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96AB9C" w14:textId="4B03E1ED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1.460.615,56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6424728" w14:textId="6F7B0ECD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26869505" w14:textId="75E740A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7B087F3" w14:textId="36D8D93B" w:rsidR="005B52F9" w:rsidRPr="002771E5" w:rsidRDefault="00B56421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1.924.290,66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A5C3485" w14:textId="33F928A8" w:rsidR="005B52F9" w:rsidRPr="002771E5" w:rsidRDefault="00B56421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131,00%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5E57917B" w14:textId="78357453" w:rsidR="005B52F9" w:rsidRPr="002771E5" w:rsidRDefault="00B56421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96,00%</w:t>
            </w:r>
          </w:p>
        </w:tc>
      </w:tr>
      <w:tr w:rsidR="005B52F9" w:rsidRPr="002771E5" w14:paraId="01AC67CF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FF35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5032" w14:textId="49E78FCF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3F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B73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259" w14:textId="2308A6AB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9976" w14:textId="306DAD0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287E" w14:textId="300E520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B52F9" w:rsidRPr="002771E5" w14:paraId="210E34BD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164" w14:textId="4553BBB4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PRIHODI IZ NADLEŽNOG PRORAČUNA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513" w14:textId="2BB98171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84.125,17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264" w14:textId="70A79928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06D" w14:textId="55F6E50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D1CCD" w14:textId="3948801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183.840,44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056" w14:textId="750033D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218,53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713E" w14:textId="4949F48A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0D9AAE66" w14:textId="77777777" w:rsidTr="005B52F9">
        <w:trPr>
          <w:trHeight w:val="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E8A3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E94F9" w14:textId="65B9CE59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F38B" w14:textId="242E10AA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E23B" w14:textId="1642058E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B6E4" w14:textId="7DDBCA1C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83147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5293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7ACD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D987A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F7643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981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88AF5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FF7FE" w14:textId="2E7096DE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F4E02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EB910" w14:textId="2A0A399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E8270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E48B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8AE1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6A02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7EF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5B52F9" w:rsidRPr="002771E5" w14:paraId="368D7CD2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38FA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1F5" w14:textId="49D8D44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3441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86A7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80B2" w14:textId="4B993C4F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9D6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F33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B52F9" w:rsidRPr="002771E5" w14:paraId="69B1C0DB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252" w14:textId="0A8B39C1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VLASTITI PRIHODI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E26B" w14:textId="2D8D580A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1.188,85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BD0" w14:textId="2D3857E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2B58" w14:textId="45CC41F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2557" w14:textId="2B32B54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4.379,68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F16" w14:textId="5764E34B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368,40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98B8" w14:textId="2057C279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74,48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056F769D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6E9E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942B" w14:textId="22773E24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F741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7D4F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33E9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675C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F59C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3C8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2074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C834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1FF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CFA4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460D0" w14:textId="5E33402C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E9F9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CA34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113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4AF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hr-HR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65E9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4"/>
                <w:szCs w:val="4"/>
                <w:lang w:eastAsia="hr-HR"/>
              </w:rPr>
              <w:t> </w:t>
            </w:r>
          </w:p>
        </w:tc>
      </w:tr>
      <w:tr w:rsidR="005B52F9" w:rsidRPr="002771E5" w14:paraId="348D86A1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05C8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B97" w14:textId="7FFA221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1A1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81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BB8A" w14:textId="490A935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9445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ED9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B52F9" w:rsidRPr="002771E5" w14:paraId="1B567204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95BF" w14:textId="4DB276FB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PRIHODI ZA POSEBNE NAMJENE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043" w14:textId="5B0C746E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52.216,42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5F2" w14:textId="3136113B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3B8" w14:textId="5B43FCD8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2F4" w14:textId="2D7224F1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69.819,69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3C4" w14:textId="6E1FDA59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133,71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A0C" w14:textId="1F0751D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82,44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207554" w:rsidRPr="002771E5" w14:paraId="6DFBB030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CD4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3398" w14:textId="07DB8FE8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2728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AAD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1CF6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F976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0A97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442E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8654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3AC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C9B8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7D15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A255F7" w14:textId="7305CF4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8819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F6BB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100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410A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04A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5B52F9" w:rsidRPr="002771E5" w14:paraId="1E75FFFB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C8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C6CB" w14:textId="7E2A8D9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56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5C7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F463" w14:textId="05F1611E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A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FDCA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B52F9" w:rsidRPr="002771E5" w14:paraId="42EC238A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129B" w14:textId="42F28965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POMOĆI - decentralizirana sredstva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6A8" w14:textId="53FC67FD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140.485,99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669" w14:textId="0C2EE724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152.917,00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B7BC" w14:textId="0727F623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152.917,00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69A5" w14:textId="3AC9414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152.906,57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E11" w14:textId="5B113C3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108,84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4D2" w14:textId="6D59E311" w:rsidR="005B52F9" w:rsidRPr="002771E5" w:rsidRDefault="00207554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99,99</w:t>
            </w:r>
            <w:r w:rsidR="005B52F9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B52F9" w:rsidRPr="002771E5" w14:paraId="0AE4668E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4A8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436" w14:textId="29E954B9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1.097.586,02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68B" w14:textId="7B3AB62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739" w14:textId="451B671C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3DC4" w14:textId="29E0961B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1.359.447,31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55AE" w14:textId="7153466C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123,86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C702" w14:textId="4AE75699" w:rsidR="005B52F9" w:rsidRPr="002771E5" w:rsidRDefault="00207554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97,43</w:t>
            </w:r>
            <w:r w:rsidR="005B52F9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B52F9" w:rsidRPr="002771E5" w14:paraId="27E7ACB7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4151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6. DONACIJE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A8E0" w14:textId="52C9FC14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7B29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20F6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88F3" w14:textId="7A869871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7678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A92A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B52F9" w:rsidRPr="002771E5" w14:paraId="7A86D5F3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700" w14:textId="7EE76456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000001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DONACIJE - prihodi korisnika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8FE" w14:textId="6E4107C1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85.013,11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33D7" w14:textId="52A4FF31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164.180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75A" w14:textId="42EAF419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164.180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A874" w14:textId="62C907E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153.317,94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52F8" w14:textId="5638A402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180,35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C10" w14:textId="3B773A75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2075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 w:rsidR="002075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5B52F9" w:rsidRPr="002771E5" w14:paraId="7690F197" w14:textId="77777777" w:rsidTr="005B52F9">
        <w:trPr>
          <w:gridAfter w:val="1"/>
          <w:wAfter w:w="236" w:type="dxa"/>
          <w:trHeight w:val="102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BA19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1D6E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08AF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0800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CD75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B2BB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96BC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8C3B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766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CF8B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FE2F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F06B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4201F" w14:textId="5A407AC6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374D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7080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84B7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C62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8584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hr-HR"/>
              </w:rPr>
            </w:pPr>
            <w:r w:rsidRPr="002771E5">
              <w:rPr>
                <w:rFonts w:ascii="Arial" w:eastAsia="Times New Roman" w:hAnsi="Arial" w:cs="Arial"/>
                <w:sz w:val="6"/>
                <w:szCs w:val="6"/>
                <w:lang w:eastAsia="hr-HR"/>
              </w:rPr>
              <w:t> </w:t>
            </w:r>
          </w:p>
        </w:tc>
      </w:tr>
      <w:tr w:rsidR="005B52F9" w:rsidRPr="002771E5" w14:paraId="1712741B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297D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7. PRIHODI OD NEFINANCIJSKE IMOVINE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6F29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4E10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D2A2C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B9914D" w14:textId="5C3EF4AB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40D8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A56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B52F9" w:rsidRPr="002771E5" w14:paraId="7B551DF7" w14:textId="77777777" w:rsidTr="005B52F9">
        <w:trPr>
          <w:gridAfter w:val="1"/>
          <w:wAfter w:w="236" w:type="dxa"/>
          <w:trHeight w:val="240"/>
        </w:trPr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E1A3" w14:textId="77777777" w:rsidR="005B52F9" w:rsidRPr="002771E5" w:rsidRDefault="005B52F9" w:rsidP="005B5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7.9. 7.PRIHODI OD NEFINANCIJSKE IMOVINE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C0A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C99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E9F5" w14:textId="6F621DDF" w:rsidR="005B52F9" w:rsidRPr="00207554" w:rsidRDefault="00207554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</w:t>
            </w:r>
            <w:r w:rsidR="005B52F9" w:rsidRPr="002075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CF92" w14:textId="62B3083A" w:rsidR="005B52F9" w:rsidRPr="00207554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075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579</w:t>
            </w:r>
            <w:r w:rsidR="002075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,03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BA2E" w14:textId="77777777" w:rsidR="005B52F9" w:rsidRPr="002771E5" w:rsidRDefault="005B52F9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BA7" w14:textId="2B49F2BB" w:rsidR="005B52F9" w:rsidRPr="002771E5" w:rsidRDefault="00207554" w:rsidP="005B52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  <w:r w:rsidR="005B52F9" w:rsidRPr="002771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</w:tbl>
    <w:p w14:paraId="467C0630" w14:textId="77777777" w:rsidR="00B92F3F" w:rsidRDefault="00B92F3F" w:rsidP="00DA245A">
      <w:pPr>
        <w:spacing w:after="0"/>
        <w:contextualSpacing/>
        <w:jc w:val="both"/>
        <w:rPr>
          <w:rFonts w:ascii="Arial" w:hAnsi="Arial" w:cs="Arial"/>
          <w:b/>
        </w:rPr>
        <w:sectPr w:rsidR="00B92F3F" w:rsidSect="00737AB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D461916" w14:textId="2081D4B4" w:rsidR="00DA245A" w:rsidRPr="004056B4" w:rsidRDefault="00DA245A" w:rsidP="00DA245A">
      <w:pPr>
        <w:spacing w:after="0"/>
        <w:contextualSpacing/>
        <w:jc w:val="both"/>
        <w:rPr>
          <w:rFonts w:ascii="Arial" w:hAnsi="Arial" w:cs="Arial"/>
          <w:b/>
        </w:rPr>
      </w:pPr>
      <w:r w:rsidRPr="004056B4">
        <w:rPr>
          <w:rFonts w:ascii="Arial" w:hAnsi="Arial" w:cs="Arial"/>
          <w:b/>
        </w:rPr>
        <w:lastRenderedPageBreak/>
        <w:t>Izvor 1.1.001 Opći prihodi i primici</w:t>
      </w:r>
    </w:p>
    <w:p w14:paraId="253D10B9" w14:textId="27B8EE28" w:rsidR="00DA245A" w:rsidRPr="004056B4" w:rsidRDefault="00DA245A" w:rsidP="00DA245A">
      <w:pPr>
        <w:spacing w:after="0"/>
        <w:contextualSpacing/>
        <w:jc w:val="both"/>
        <w:rPr>
          <w:rFonts w:ascii="Arial" w:hAnsi="Arial" w:cs="Arial"/>
          <w:bCs/>
        </w:rPr>
      </w:pPr>
      <w:r w:rsidRPr="004056B4">
        <w:rPr>
          <w:rFonts w:ascii="Arial" w:hAnsi="Arial" w:cs="Arial"/>
          <w:bCs/>
        </w:rPr>
        <w:t xml:space="preserve">To su prihodi koji iz općih prihoda i primitaka Grada Labina kojim se financiraju rashodi plaća 5 djelatnica u produženom boravku, 8 pomoćnika u nastavi, sati Građanskog odgoja i Sheme školskog voća. </w:t>
      </w:r>
      <w:r w:rsidR="004056B4" w:rsidRPr="004056B4">
        <w:rPr>
          <w:rFonts w:ascii="Arial" w:hAnsi="Arial" w:cs="Arial"/>
          <w:bCs/>
        </w:rPr>
        <w:t>U 2024. iz proračuna Grada financirala je i obnova školske sportske dvorane.</w:t>
      </w:r>
    </w:p>
    <w:p w14:paraId="32B757BC" w14:textId="77777777" w:rsidR="00DA245A" w:rsidRPr="004056B4" w:rsidRDefault="00DA245A" w:rsidP="00DA245A">
      <w:pPr>
        <w:spacing w:after="0"/>
        <w:contextualSpacing/>
        <w:rPr>
          <w:rFonts w:ascii="Arial" w:hAnsi="Arial" w:cs="Arial"/>
          <w:highlight w:val="yellow"/>
        </w:rPr>
      </w:pPr>
    </w:p>
    <w:p w14:paraId="4B398937" w14:textId="1861DACC" w:rsidR="00DA245A" w:rsidRPr="004056B4" w:rsidRDefault="00DA245A" w:rsidP="00DA245A">
      <w:pPr>
        <w:spacing w:after="0"/>
        <w:contextualSpacing/>
        <w:rPr>
          <w:rFonts w:ascii="Arial" w:hAnsi="Arial" w:cs="Arial"/>
          <w:b/>
        </w:rPr>
      </w:pPr>
      <w:r w:rsidRPr="004056B4">
        <w:rPr>
          <w:rFonts w:ascii="Arial" w:hAnsi="Arial" w:cs="Arial"/>
          <w:b/>
        </w:rPr>
        <w:t>Izvor 3.9.000001 Vlastiti prihodi</w:t>
      </w:r>
    </w:p>
    <w:p w14:paraId="23A658E2" w14:textId="3B3CCCF2" w:rsidR="00DA245A" w:rsidRPr="004056B4" w:rsidRDefault="00DA245A" w:rsidP="00DA245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  <w:r w:rsidRPr="004056B4">
        <w:rPr>
          <w:rFonts w:ascii="Arial" w:eastAsia="Times New Roman" w:hAnsi="Arial" w:cs="Arial"/>
          <w:lang w:eastAsia="hr-HR"/>
        </w:rPr>
        <w:t xml:space="preserve">Vlastiti prihodi ostvaruju se iznajmljivanjem školske sportske dvorane i krovne površine za solarne panele. </w:t>
      </w:r>
    </w:p>
    <w:p w14:paraId="23FA0FB6" w14:textId="77777777" w:rsidR="00DA245A" w:rsidRPr="004056B4" w:rsidRDefault="00DA245A" w:rsidP="00DA245A">
      <w:pPr>
        <w:spacing w:after="0"/>
        <w:contextualSpacing/>
        <w:jc w:val="both"/>
        <w:rPr>
          <w:rFonts w:ascii="Arial" w:hAnsi="Arial" w:cs="Arial"/>
          <w:highlight w:val="yellow"/>
        </w:rPr>
      </w:pPr>
    </w:p>
    <w:p w14:paraId="3EAD888F" w14:textId="6F50CCC7" w:rsidR="00DA245A" w:rsidRPr="004056B4" w:rsidRDefault="00DA245A" w:rsidP="00DA245A">
      <w:pPr>
        <w:spacing w:after="0"/>
        <w:contextualSpacing/>
        <w:jc w:val="both"/>
        <w:rPr>
          <w:rFonts w:ascii="Arial" w:hAnsi="Arial" w:cs="Arial"/>
          <w:b/>
        </w:rPr>
      </w:pPr>
      <w:r w:rsidRPr="004056B4">
        <w:rPr>
          <w:rFonts w:ascii="Arial" w:hAnsi="Arial" w:cs="Arial"/>
          <w:b/>
        </w:rPr>
        <w:t>Izvor 4.9.000001 Prihodi za posebne namjene</w:t>
      </w:r>
    </w:p>
    <w:p w14:paraId="225CB7CF" w14:textId="7BD1B71F" w:rsidR="00DA245A" w:rsidRPr="004056B4" w:rsidRDefault="00DA245A" w:rsidP="00DA245A">
      <w:pPr>
        <w:spacing w:after="0"/>
        <w:contextualSpacing/>
        <w:jc w:val="both"/>
        <w:rPr>
          <w:rFonts w:ascii="Arial" w:hAnsi="Arial" w:cs="Arial"/>
        </w:rPr>
      </w:pPr>
      <w:r w:rsidRPr="004056B4">
        <w:rPr>
          <w:rFonts w:ascii="Arial" w:hAnsi="Arial" w:cs="Arial"/>
        </w:rPr>
        <w:t xml:space="preserve">Prihodi za posebne namjene realizirani su u iznosu </w:t>
      </w:r>
      <w:r w:rsidR="004056B4" w:rsidRPr="004056B4">
        <w:rPr>
          <w:rFonts w:ascii="Arial" w:hAnsi="Arial" w:cs="Arial"/>
        </w:rPr>
        <w:t>46.920,19</w:t>
      </w:r>
      <w:r w:rsidRPr="004056B4">
        <w:rPr>
          <w:rFonts w:ascii="Arial" w:hAnsi="Arial" w:cs="Arial"/>
        </w:rPr>
        <w:t xml:space="preserve"> eura prihoda. Sredstva se ostvaruju naplatom participacije roditelja polaznika produženog boravka. </w:t>
      </w:r>
    </w:p>
    <w:p w14:paraId="464FE1DF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</w:p>
    <w:p w14:paraId="01990D65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  <w:r w:rsidRPr="003A1E25">
        <w:rPr>
          <w:rFonts w:ascii="Arial" w:hAnsi="Arial" w:cs="Arial"/>
          <w:b/>
        </w:rPr>
        <w:t>Izvor 5.1.001 Decentralizirana sredstva</w:t>
      </w:r>
    </w:p>
    <w:p w14:paraId="67A385F3" w14:textId="50560EF5" w:rsidR="00DA245A" w:rsidRPr="003A1E25" w:rsidRDefault="00DA245A" w:rsidP="00DA245A">
      <w:pPr>
        <w:spacing w:after="0"/>
        <w:jc w:val="both"/>
        <w:rPr>
          <w:rFonts w:ascii="Arial" w:hAnsi="Arial" w:cs="Arial"/>
        </w:rPr>
      </w:pPr>
      <w:r w:rsidRPr="003A1E25">
        <w:rPr>
          <w:rFonts w:ascii="Arial" w:hAnsi="Arial" w:cs="Arial"/>
        </w:rPr>
        <w:t xml:space="preserve">Decentralizirana sredstva se sredstva </w:t>
      </w:r>
      <w:r w:rsidRPr="003A1E25">
        <w:rPr>
          <w:rFonts w:ascii="Arial" w:eastAsia="Times New Roman" w:hAnsi="Arial" w:cs="Arial"/>
          <w:lang w:eastAsia="hr-HR"/>
        </w:rPr>
        <w:t xml:space="preserve">posebnim zakonima za osnovno i srednje školstvo preneseni na </w:t>
      </w:r>
      <w:proofErr w:type="spellStart"/>
      <w:r w:rsidRPr="003A1E25">
        <w:rPr>
          <w:rFonts w:ascii="Arial" w:eastAsia="Times New Roman" w:hAnsi="Arial" w:cs="Arial"/>
          <w:lang w:eastAsia="hr-HR"/>
        </w:rPr>
        <w:t>JLRS</w:t>
      </w:r>
      <w:proofErr w:type="spellEnd"/>
      <w:r w:rsidRPr="003A1E25">
        <w:rPr>
          <w:rFonts w:ascii="Arial" w:eastAsia="Times New Roman" w:hAnsi="Arial" w:cs="Arial"/>
          <w:lang w:eastAsia="hr-HR"/>
        </w:rPr>
        <w:t xml:space="preserve"> kao pomoći izravnanja za decentralizirane funkcije i zadovoljenje minimalnog standarda funkcioniranja škola. </w:t>
      </w:r>
      <w:r w:rsidR="003A1E25" w:rsidRPr="003A1E25">
        <w:rPr>
          <w:rFonts w:ascii="Arial" w:eastAsia="Times New Roman" w:hAnsi="Arial" w:cs="Arial"/>
          <w:lang w:eastAsia="hr-HR"/>
        </w:rPr>
        <w:t>Ostvareni</w:t>
      </w:r>
      <w:r w:rsidRPr="003A1E25">
        <w:rPr>
          <w:rFonts w:ascii="Arial" w:eastAsia="Times New Roman" w:hAnsi="Arial" w:cs="Arial"/>
          <w:lang w:eastAsia="hr-HR"/>
        </w:rPr>
        <w:t xml:space="preserve"> rashodi </w:t>
      </w:r>
      <w:r w:rsidRPr="003A1E25">
        <w:rPr>
          <w:rFonts w:ascii="Arial" w:hAnsi="Arial" w:cs="Arial"/>
        </w:rPr>
        <w:t xml:space="preserve">su u iznosu </w:t>
      </w:r>
      <w:r w:rsidR="003A1E25" w:rsidRPr="003A1E25">
        <w:rPr>
          <w:rFonts w:ascii="Arial" w:hAnsi="Arial" w:cs="Arial"/>
        </w:rPr>
        <w:t>15</w:t>
      </w:r>
      <w:r w:rsidRPr="003A1E25">
        <w:rPr>
          <w:rFonts w:ascii="Arial" w:hAnsi="Arial" w:cs="Arial"/>
        </w:rPr>
        <w:t>4.4</w:t>
      </w:r>
      <w:r w:rsidR="003A1E25" w:rsidRPr="003A1E25">
        <w:rPr>
          <w:rFonts w:ascii="Arial" w:hAnsi="Arial" w:cs="Arial"/>
        </w:rPr>
        <w:t>44</w:t>
      </w:r>
      <w:r w:rsidRPr="003A1E25">
        <w:rPr>
          <w:rFonts w:ascii="Arial" w:hAnsi="Arial" w:cs="Arial"/>
        </w:rPr>
        <w:t>,</w:t>
      </w:r>
      <w:r w:rsidR="003A1E25" w:rsidRPr="003A1E25">
        <w:rPr>
          <w:rFonts w:ascii="Arial" w:hAnsi="Arial" w:cs="Arial"/>
        </w:rPr>
        <w:t>35 eura.</w:t>
      </w:r>
      <w:r w:rsidRPr="003A1E25">
        <w:rPr>
          <w:rFonts w:ascii="Arial" w:hAnsi="Arial" w:cs="Arial"/>
        </w:rPr>
        <w:t xml:space="preserve"> </w:t>
      </w:r>
    </w:p>
    <w:p w14:paraId="0756A634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</w:p>
    <w:p w14:paraId="2232DF8D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  <w:r w:rsidRPr="003A1E25">
        <w:rPr>
          <w:rFonts w:ascii="Arial" w:hAnsi="Arial" w:cs="Arial"/>
          <w:b/>
        </w:rPr>
        <w:t>Izvor 5.9.000001 Pomoći korisnika</w:t>
      </w:r>
    </w:p>
    <w:p w14:paraId="549E911A" w14:textId="77777777" w:rsidR="0055395F" w:rsidRPr="003A1E25" w:rsidRDefault="00327B78" w:rsidP="00DA245A">
      <w:pPr>
        <w:spacing w:after="0"/>
        <w:jc w:val="both"/>
        <w:rPr>
          <w:rFonts w:ascii="Arial" w:hAnsi="Arial" w:cs="Arial"/>
        </w:rPr>
      </w:pPr>
      <w:r w:rsidRPr="003A1E25">
        <w:rPr>
          <w:rFonts w:ascii="Arial" w:hAnsi="Arial" w:cs="Arial"/>
        </w:rPr>
        <w:t xml:space="preserve">U financijskom planu Škole, </w:t>
      </w:r>
      <w:r w:rsidR="00DA245A" w:rsidRPr="003A1E25">
        <w:rPr>
          <w:rFonts w:ascii="Arial" w:hAnsi="Arial" w:cs="Arial"/>
        </w:rPr>
        <w:t xml:space="preserve">Pomoći korisnika planirane su </w:t>
      </w:r>
      <w:r w:rsidRPr="003A1E25">
        <w:rPr>
          <w:rFonts w:ascii="Arial" w:hAnsi="Arial" w:cs="Arial"/>
        </w:rPr>
        <w:t xml:space="preserve">po više aktivnosti iz različitih proračuna koji su ne nadležni Školi. </w:t>
      </w:r>
    </w:p>
    <w:p w14:paraId="38DFCFC6" w14:textId="099AB468" w:rsidR="00327B78" w:rsidRPr="003A1E25" w:rsidRDefault="00327B78" w:rsidP="00DA245A">
      <w:pPr>
        <w:spacing w:after="0"/>
        <w:jc w:val="both"/>
        <w:rPr>
          <w:rFonts w:ascii="Arial" w:hAnsi="Arial" w:cs="Arial"/>
        </w:rPr>
      </w:pPr>
      <w:r w:rsidRPr="003A1E25">
        <w:rPr>
          <w:rFonts w:ascii="Arial" w:hAnsi="Arial" w:cs="Arial"/>
        </w:rPr>
        <w:t xml:space="preserve">Po tom se izvoru financiranja pokrivaju rashodi u aktivnosti produženog boravka gdje Općina Raša </w:t>
      </w:r>
      <w:r w:rsidR="003A1E25" w:rsidRPr="003A1E25">
        <w:rPr>
          <w:rFonts w:ascii="Arial" w:hAnsi="Arial" w:cs="Arial"/>
        </w:rPr>
        <w:t xml:space="preserve">i Sv. Nedjelja </w:t>
      </w:r>
      <w:r w:rsidRPr="003A1E25">
        <w:rPr>
          <w:rFonts w:ascii="Arial" w:hAnsi="Arial" w:cs="Arial"/>
        </w:rPr>
        <w:t>sudjeluje u rashodima plaća zaposlenih u omjeru sa brojem učenika sa područja Općin</w:t>
      </w:r>
      <w:r w:rsidR="003A1E25" w:rsidRPr="003A1E25">
        <w:rPr>
          <w:rFonts w:ascii="Arial" w:hAnsi="Arial" w:cs="Arial"/>
        </w:rPr>
        <w:t>a</w:t>
      </w:r>
      <w:r w:rsidR="0055395F" w:rsidRPr="003A1E25">
        <w:rPr>
          <w:rFonts w:ascii="Arial" w:hAnsi="Arial" w:cs="Arial"/>
        </w:rPr>
        <w:t xml:space="preserve">, financira se prehrana učenika, nabava lektire i udžbenika, rashodi zaposlenih pomoćnika u nastavi iz projekta </w:t>
      </w:r>
      <w:proofErr w:type="spellStart"/>
      <w:r w:rsidR="0055395F" w:rsidRPr="003A1E25">
        <w:rPr>
          <w:rFonts w:ascii="Arial" w:hAnsi="Arial" w:cs="Arial"/>
        </w:rPr>
        <w:t>ESF</w:t>
      </w:r>
      <w:proofErr w:type="spellEnd"/>
      <w:r w:rsidR="0055395F" w:rsidRPr="003A1E25">
        <w:rPr>
          <w:rFonts w:ascii="Arial" w:hAnsi="Arial" w:cs="Arial"/>
        </w:rPr>
        <w:t xml:space="preserve">, zavičajna nastava financirana od Istarske županije i drugi razni projekti i aktivnosti financirani od </w:t>
      </w:r>
      <w:proofErr w:type="spellStart"/>
      <w:r w:rsidR="0055395F" w:rsidRPr="003A1E25">
        <w:rPr>
          <w:rFonts w:ascii="Arial" w:hAnsi="Arial" w:cs="Arial"/>
        </w:rPr>
        <w:t>MZO</w:t>
      </w:r>
      <w:proofErr w:type="spellEnd"/>
      <w:r w:rsidR="0055395F" w:rsidRPr="003A1E25">
        <w:rPr>
          <w:rFonts w:ascii="Arial" w:hAnsi="Arial" w:cs="Arial"/>
        </w:rPr>
        <w:t xml:space="preserve"> i </w:t>
      </w:r>
      <w:proofErr w:type="spellStart"/>
      <w:r w:rsidR="0055395F" w:rsidRPr="003A1E25">
        <w:rPr>
          <w:rFonts w:ascii="Arial" w:hAnsi="Arial" w:cs="Arial"/>
        </w:rPr>
        <w:t>AZOO</w:t>
      </w:r>
      <w:proofErr w:type="spellEnd"/>
      <w:r w:rsidR="0055395F" w:rsidRPr="003A1E25">
        <w:rPr>
          <w:rFonts w:ascii="Arial" w:hAnsi="Arial" w:cs="Arial"/>
        </w:rPr>
        <w:t>.</w:t>
      </w:r>
      <w:r w:rsidRPr="003A1E25">
        <w:rPr>
          <w:rFonts w:ascii="Arial" w:hAnsi="Arial" w:cs="Arial"/>
        </w:rPr>
        <w:t xml:space="preserve"> </w:t>
      </w:r>
    </w:p>
    <w:p w14:paraId="1A693776" w14:textId="77777777" w:rsidR="00327B78" w:rsidRPr="003A1E25" w:rsidRDefault="00327B78" w:rsidP="00DA245A">
      <w:pPr>
        <w:spacing w:after="0"/>
        <w:jc w:val="both"/>
        <w:rPr>
          <w:rFonts w:ascii="Arial" w:hAnsi="Arial" w:cs="Arial"/>
          <w:highlight w:val="yellow"/>
        </w:rPr>
      </w:pPr>
    </w:p>
    <w:p w14:paraId="569EDD58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  <w:r w:rsidRPr="003A1E25">
        <w:rPr>
          <w:rFonts w:ascii="Arial" w:hAnsi="Arial" w:cs="Arial"/>
          <w:b/>
        </w:rPr>
        <w:t>Izvor 5.9.000003 Pomoći – državna riznica</w:t>
      </w:r>
    </w:p>
    <w:p w14:paraId="279E57E8" w14:textId="3221AA95" w:rsidR="00DA245A" w:rsidRPr="003A1E25" w:rsidRDefault="00DA245A" w:rsidP="00DA245A">
      <w:pPr>
        <w:spacing w:after="0"/>
        <w:jc w:val="both"/>
        <w:rPr>
          <w:rFonts w:ascii="Arial" w:hAnsi="Arial" w:cs="Arial"/>
        </w:rPr>
      </w:pPr>
      <w:r w:rsidRPr="003A1E25">
        <w:rPr>
          <w:rFonts w:ascii="Arial" w:hAnsi="Arial" w:cs="Arial"/>
        </w:rPr>
        <w:t>Sredstva su planirana za financiranje plaća i materijalnih prava zaposlenika</w:t>
      </w:r>
      <w:r w:rsidR="0055395F" w:rsidRPr="003A1E25">
        <w:rPr>
          <w:rFonts w:ascii="Arial" w:hAnsi="Arial" w:cs="Arial"/>
        </w:rPr>
        <w:t xml:space="preserve"> na teret </w:t>
      </w:r>
      <w:proofErr w:type="spellStart"/>
      <w:r w:rsidR="0055395F" w:rsidRPr="003A1E25">
        <w:rPr>
          <w:rFonts w:ascii="Arial" w:hAnsi="Arial" w:cs="Arial"/>
        </w:rPr>
        <w:t>MZO</w:t>
      </w:r>
      <w:r w:rsidR="003A1E25" w:rsidRPr="003A1E25">
        <w:rPr>
          <w:rFonts w:ascii="Arial" w:hAnsi="Arial" w:cs="Arial"/>
        </w:rPr>
        <w:t>M</w:t>
      </w:r>
      <w:proofErr w:type="spellEnd"/>
      <w:r w:rsidRPr="003A1E25">
        <w:rPr>
          <w:rFonts w:ascii="Arial" w:hAnsi="Arial" w:cs="Arial"/>
        </w:rPr>
        <w:t xml:space="preserve">. </w:t>
      </w:r>
    </w:p>
    <w:p w14:paraId="009F1815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  <w:highlight w:val="yellow"/>
        </w:rPr>
      </w:pPr>
    </w:p>
    <w:p w14:paraId="726B84F7" w14:textId="77777777" w:rsidR="00DA245A" w:rsidRPr="003A1E25" w:rsidRDefault="00DA245A" w:rsidP="00DA245A">
      <w:pPr>
        <w:spacing w:after="0"/>
        <w:jc w:val="both"/>
        <w:rPr>
          <w:rFonts w:ascii="Arial" w:hAnsi="Arial" w:cs="Arial"/>
          <w:b/>
        </w:rPr>
      </w:pPr>
      <w:r w:rsidRPr="003A1E25">
        <w:rPr>
          <w:rFonts w:ascii="Arial" w:hAnsi="Arial" w:cs="Arial"/>
          <w:b/>
        </w:rPr>
        <w:t>Izvor 6.9.000001 Donacije</w:t>
      </w:r>
    </w:p>
    <w:p w14:paraId="21D8DF6F" w14:textId="110857E2" w:rsidR="00DA245A" w:rsidRPr="003A1E25" w:rsidRDefault="00DA245A" w:rsidP="00DA245A">
      <w:pPr>
        <w:spacing w:after="0"/>
        <w:jc w:val="both"/>
        <w:rPr>
          <w:rFonts w:ascii="Arial" w:hAnsi="Arial" w:cs="Arial"/>
        </w:rPr>
      </w:pPr>
      <w:r w:rsidRPr="003A1E25">
        <w:rPr>
          <w:rFonts w:ascii="Arial" w:hAnsi="Arial" w:cs="Arial"/>
        </w:rPr>
        <w:t xml:space="preserve">U izvoru financiranja Donacije </w:t>
      </w:r>
      <w:r w:rsidR="0055395F" w:rsidRPr="003A1E25">
        <w:rPr>
          <w:rFonts w:ascii="Arial" w:hAnsi="Arial" w:cs="Arial"/>
        </w:rPr>
        <w:t xml:space="preserve">ostvareno je </w:t>
      </w:r>
      <w:r w:rsidR="003A1E25" w:rsidRPr="003A1E25">
        <w:rPr>
          <w:rFonts w:ascii="Arial" w:hAnsi="Arial" w:cs="Arial"/>
        </w:rPr>
        <w:t>1</w:t>
      </w:r>
      <w:r w:rsidR="0055395F" w:rsidRPr="003A1E25">
        <w:rPr>
          <w:rFonts w:ascii="Arial" w:hAnsi="Arial" w:cs="Arial"/>
        </w:rPr>
        <w:t>5</w:t>
      </w:r>
      <w:r w:rsidR="003A1E25" w:rsidRPr="003A1E25">
        <w:rPr>
          <w:rFonts w:ascii="Arial" w:hAnsi="Arial" w:cs="Arial"/>
        </w:rPr>
        <w:t>3</w:t>
      </w:r>
      <w:r w:rsidR="0055395F" w:rsidRPr="003A1E25">
        <w:rPr>
          <w:rFonts w:ascii="Arial" w:hAnsi="Arial" w:cs="Arial"/>
        </w:rPr>
        <w:t>.</w:t>
      </w:r>
      <w:r w:rsidR="003A1E25" w:rsidRPr="003A1E25">
        <w:rPr>
          <w:rFonts w:ascii="Arial" w:hAnsi="Arial" w:cs="Arial"/>
        </w:rPr>
        <w:t>317</w:t>
      </w:r>
      <w:r w:rsidR="0055395F" w:rsidRPr="003A1E25">
        <w:rPr>
          <w:rFonts w:ascii="Arial" w:hAnsi="Arial" w:cs="Arial"/>
        </w:rPr>
        <w:t>,</w:t>
      </w:r>
      <w:r w:rsidR="003A1E25" w:rsidRPr="003A1E25">
        <w:rPr>
          <w:rFonts w:ascii="Arial" w:hAnsi="Arial" w:cs="Arial"/>
        </w:rPr>
        <w:t>94</w:t>
      </w:r>
      <w:r w:rsidR="0055395F" w:rsidRPr="003A1E25">
        <w:rPr>
          <w:rFonts w:ascii="Arial" w:hAnsi="Arial" w:cs="Arial"/>
        </w:rPr>
        <w:t xml:space="preserve"> rashoda i to </w:t>
      </w:r>
      <w:r w:rsidR="00E478BE" w:rsidRPr="003A1E25">
        <w:rPr>
          <w:rFonts w:ascii="Arial" w:hAnsi="Arial" w:cs="Arial"/>
        </w:rPr>
        <w:t xml:space="preserve">kao </w:t>
      </w:r>
      <w:r w:rsidR="0055395F" w:rsidRPr="003A1E25">
        <w:rPr>
          <w:rFonts w:ascii="Arial" w:hAnsi="Arial" w:cs="Arial"/>
        </w:rPr>
        <w:t>donacij</w:t>
      </w:r>
      <w:r w:rsidR="00E478BE" w:rsidRPr="003A1E25">
        <w:rPr>
          <w:rFonts w:ascii="Arial" w:hAnsi="Arial" w:cs="Arial"/>
        </w:rPr>
        <w:t>e</w:t>
      </w:r>
      <w:r w:rsidR="0055395F" w:rsidRPr="003A1E25">
        <w:rPr>
          <w:rFonts w:ascii="Arial" w:hAnsi="Arial" w:cs="Arial"/>
        </w:rPr>
        <w:t xml:space="preserve"> u naravi</w:t>
      </w:r>
      <w:r w:rsidR="00E478BE" w:rsidRPr="003A1E25">
        <w:rPr>
          <w:rFonts w:ascii="Arial" w:hAnsi="Arial" w:cs="Arial"/>
        </w:rPr>
        <w:t xml:space="preserve"> od strane</w:t>
      </w:r>
      <w:r w:rsidR="0055395F" w:rsidRPr="003A1E25">
        <w:rPr>
          <w:rFonts w:ascii="Arial" w:hAnsi="Arial" w:cs="Arial"/>
        </w:rPr>
        <w:t xml:space="preserve"> </w:t>
      </w:r>
      <w:r w:rsidR="00E478BE" w:rsidRPr="003A1E25">
        <w:rPr>
          <w:rFonts w:ascii="Arial" w:hAnsi="Arial" w:cs="Arial"/>
        </w:rPr>
        <w:t xml:space="preserve">Valamara </w:t>
      </w:r>
      <w:r w:rsidR="0055395F" w:rsidRPr="003A1E25">
        <w:rPr>
          <w:rFonts w:ascii="Arial" w:hAnsi="Arial" w:cs="Arial"/>
        </w:rPr>
        <w:t xml:space="preserve">kao </w:t>
      </w:r>
      <w:r w:rsidR="00E478BE" w:rsidRPr="003A1E25">
        <w:rPr>
          <w:rFonts w:ascii="Arial" w:hAnsi="Arial" w:cs="Arial"/>
        </w:rPr>
        <w:t xml:space="preserve">gotovi </w:t>
      </w:r>
      <w:r w:rsidR="0055395F" w:rsidRPr="003A1E25">
        <w:rPr>
          <w:rFonts w:ascii="Arial" w:hAnsi="Arial" w:cs="Arial"/>
        </w:rPr>
        <w:t>obro</w:t>
      </w:r>
      <w:r w:rsidR="00E478BE" w:rsidRPr="003A1E25">
        <w:rPr>
          <w:rFonts w:ascii="Arial" w:hAnsi="Arial" w:cs="Arial"/>
        </w:rPr>
        <w:t xml:space="preserve">ci i donacijama </w:t>
      </w:r>
      <w:r w:rsidR="003A1E25" w:rsidRPr="003A1E25">
        <w:rPr>
          <w:rFonts w:ascii="Arial" w:hAnsi="Arial" w:cs="Arial"/>
        </w:rPr>
        <w:t>učionica te donacijama za obnovu dvorane.</w:t>
      </w:r>
    </w:p>
    <w:p w14:paraId="2E2CDBEE" w14:textId="77777777" w:rsidR="00B76A22" w:rsidRDefault="00B76A22" w:rsidP="00DA24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A5187" w14:textId="6323268B" w:rsidR="006A4246" w:rsidRPr="00C876DF" w:rsidRDefault="006A4246" w:rsidP="002619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876DF">
        <w:rPr>
          <w:rFonts w:ascii="Times New Roman" w:hAnsi="Times New Roman"/>
          <w:b/>
          <w:bCs/>
          <w:sz w:val="24"/>
          <w:szCs w:val="24"/>
        </w:rPr>
        <w:t>RASHODI PREMA FUNKCIJSKOJ KLASIFIKACIJI</w:t>
      </w:r>
    </w:p>
    <w:p w14:paraId="2692CDA0" w14:textId="16654A8A" w:rsidR="006A4246" w:rsidRPr="007F2790" w:rsidRDefault="006A4246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6E95D16" w14:textId="77777777" w:rsidR="003D4A69" w:rsidRDefault="003D4A69" w:rsidP="00647E90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7"/>
        <w:gridCol w:w="1276"/>
        <w:gridCol w:w="1417"/>
        <w:gridCol w:w="851"/>
        <w:gridCol w:w="850"/>
      </w:tblGrid>
      <w:tr w:rsidR="00DD200D" w:rsidRPr="00DD200D" w14:paraId="4C499699" w14:textId="77777777" w:rsidTr="00DD200D">
        <w:trPr>
          <w:trHeight w:val="2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A811C2D" w14:textId="77777777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622F5B7" w14:textId="1655F8EA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63941A0" w14:textId="6C00A311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plan/rebalans 2024.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08F52B5F" w14:textId="24DD2BAB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preraspodjela 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D97704B" w14:textId="7A87E991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55BBA691" w14:textId="70439038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969696"/>
            <w:vAlign w:val="bottom"/>
            <w:hideMark/>
          </w:tcPr>
          <w:p w14:paraId="1AF1E0CB" w14:textId="2239E74A" w:rsidR="003B6A02" w:rsidRPr="00DD200D" w:rsidRDefault="003B6A02" w:rsidP="00C87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3B6A02" w:rsidRPr="00DD200D" w14:paraId="02D4F418" w14:textId="77777777" w:rsidTr="00DD200D">
        <w:trPr>
          <w:trHeight w:val="2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9696"/>
            <w:vAlign w:val="bottom"/>
            <w:hideMark/>
          </w:tcPr>
          <w:p w14:paraId="3E235708" w14:textId="77777777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9696"/>
            <w:vAlign w:val="bottom"/>
            <w:hideMark/>
          </w:tcPr>
          <w:p w14:paraId="6CCE9383" w14:textId="77777777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BFDFEFA" w14:textId="77777777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00FA478" w14:textId="1E07F1E1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9696"/>
            <w:vAlign w:val="bottom"/>
          </w:tcPr>
          <w:p w14:paraId="6A2B965B" w14:textId="31D71909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9696"/>
            <w:vAlign w:val="bottom"/>
          </w:tcPr>
          <w:p w14:paraId="25342396" w14:textId="23E82F02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9696"/>
            <w:vAlign w:val="bottom"/>
          </w:tcPr>
          <w:p w14:paraId="5C45F500" w14:textId="1D60372C" w:rsidR="003B6A02" w:rsidRPr="00DD200D" w:rsidRDefault="003B6A02" w:rsidP="003B6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3B6A02" w:rsidRPr="00DD200D" w14:paraId="5039CD4D" w14:textId="77777777" w:rsidTr="00DD200D">
        <w:trPr>
          <w:trHeight w:val="2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A4F032" w14:textId="77777777" w:rsidR="003B6A02" w:rsidRPr="00DD200D" w:rsidRDefault="003B6A02" w:rsidP="003B6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9F7FD6" w14:textId="604ACCB3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F82522" w14:textId="3262B038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5A7F0F1" w14:textId="3DD3E528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574E0" w14:textId="4325367B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518207" w14:textId="2C29E5C4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131,75%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F61969" w14:textId="7774B790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96,09%</w:t>
            </w:r>
          </w:p>
        </w:tc>
      </w:tr>
      <w:tr w:rsidR="003B6A02" w:rsidRPr="00DD200D" w14:paraId="5E7A56DC" w14:textId="77777777" w:rsidTr="00DD200D">
        <w:trPr>
          <w:trHeight w:val="2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BFD" w14:textId="77777777" w:rsidR="003B6A02" w:rsidRPr="00DD200D" w:rsidRDefault="003B6A02" w:rsidP="003B6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4AA9" w14:textId="6CA14F59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F64" w14:textId="3EE84B8D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F8E3" w14:textId="050AF2E5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996F" w14:textId="16D30261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0374" w14:textId="5A4A84FB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DD200D"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31,75</w:t>
            </w: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199" w14:textId="18338A2A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 w:rsidR="00DD200D"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6,09</w:t>
            </w: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3B6A02" w:rsidRPr="00DD200D" w14:paraId="522ECB63" w14:textId="77777777" w:rsidTr="00DD200D">
        <w:trPr>
          <w:trHeight w:val="6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0C51" w14:textId="77777777" w:rsidR="003B6A02" w:rsidRPr="00DD200D" w:rsidRDefault="003B6A02" w:rsidP="003B6A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4375" w14:textId="777FC2F5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DD02" w14:textId="5CDE3BA0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5C64" w14:textId="1014F9FC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2.002.488,00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7928" w14:textId="316EF867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1.460.615,56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CECC" w14:textId="7120229E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DD200D"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31,75</w:t>
            </w: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1524B9" w14:textId="4A684AC1" w:rsidR="003B6A02" w:rsidRPr="00DD200D" w:rsidRDefault="003B6A02" w:rsidP="003B6A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 w:rsidR="00DD200D"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6,09</w:t>
            </w:r>
            <w:r w:rsidRPr="00DD20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</w:tbl>
    <w:p w14:paraId="09C0AD5F" w14:textId="77777777" w:rsidR="00C34654" w:rsidRDefault="00C34654" w:rsidP="00B92F3F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F59795D" w14:textId="1F51ED6B" w:rsidR="00C34654" w:rsidRPr="00B92F3F" w:rsidRDefault="00B92F3F" w:rsidP="00B92F3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92F3F">
        <w:rPr>
          <w:rFonts w:ascii="Arial" w:hAnsi="Arial" w:cs="Arial"/>
          <w:color w:val="000000"/>
          <w:shd w:val="clear" w:color="auto" w:fill="FFFFFF"/>
        </w:rPr>
        <w:lastRenderedPageBreak/>
        <w:t xml:space="preserve">Funkcijska klasifikacija sadrži rashode razvrstane prema njihovoj namjeni. </w:t>
      </w:r>
      <w:r>
        <w:rPr>
          <w:rFonts w:ascii="Arial" w:hAnsi="Arial" w:cs="Arial"/>
          <w:color w:val="000000"/>
          <w:shd w:val="clear" w:color="auto" w:fill="FFFFFF"/>
        </w:rPr>
        <w:t>F</w:t>
      </w:r>
      <w:r w:rsidRPr="00B92F3F">
        <w:rPr>
          <w:rFonts w:ascii="Arial" w:hAnsi="Arial" w:cs="Arial"/>
          <w:color w:val="000000"/>
          <w:shd w:val="clear" w:color="auto" w:fill="FFFFFF"/>
        </w:rPr>
        <w:t>inancijsk</w:t>
      </w:r>
      <w:r>
        <w:rPr>
          <w:rFonts w:ascii="Arial" w:hAnsi="Arial" w:cs="Arial"/>
          <w:color w:val="000000"/>
          <w:shd w:val="clear" w:color="auto" w:fill="FFFFFF"/>
        </w:rPr>
        <w:t>i</w:t>
      </w:r>
      <w:r w:rsidRPr="00B92F3F">
        <w:rPr>
          <w:rFonts w:ascii="Arial" w:hAnsi="Arial" w:cs="Arial"/>
          <w:color w:val="000000"/>
          <w:shd w:val="clear" w:color="auto" w:fill="FFFFFF"/>
        </w:rPr>
        <w:t xml:space="preserve"> plan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92F3F">
        <w:rPr>
          <w:rFonts w:ascii="Arial" w:hAnsi="Arial" w:cs="Arial"/>
          <w:color w:val="000000"/>
          <w:shd w:val="clear" w:color="auto" w:fill="FFFFFF"/>
        </w:rPr>
        <w:t xml:space="preserve">Škole </w:t>
      </w:r>
      <w:r>
        <w:rPr>
          <w:rFonts w:ascii="Arial" w:hAnsi="Arial" w:cs="Arial"/>
          <w:color w:val="000000"/>
          <w:shd w:val="clear" w:color="auto" w:fill="FFFFFF"/>
        </w:rPr>
        <w:t xml:space="preserve">sadrži </w:t>
      </w:r>
      <w:r w:rsidRPr="00B92F3F">
        <w:rPr>
          <w:rFonts w:ascii="Arial" w:hAnsi="Arial" w:cs="Arial"/>
          <w:color w:val="000000"/>
          <w:shd w:val="clear" w:color="auto" w:fill="FFFFFF"/>
        </w:rPr>
        <w:t xml:space="preserve">sastoji se od </w:t>
      </w:r>
      <w:r>
        <w:rPr>
          <w:rFonts w:ascii="Arial" w:hAnsi="Arial" w:cs="Arial"/>
          <w:color w:val="000000"/>
          <w:shd w:val="clear" w:color="auto" w:fill="FFFFFF"/>
        </w:rPr>
        <w:t xml:space="preserve">jedne </w:t>
      </w:r>
      <w:r w:rsidRPr="00B92F3F">
        <w:rPr>
          <w:rFonts w:ascii="Arial" w:hAnsi="Arial" w:cs="Arial"/>
          <w:color w:val="000000"/>
          <w:shd w:val="clear" w:color="auto" w:fill="FFFFFF"/>
        </w:rPr>
        <w:t>namje</w:t>
      </w:r>
      <w:r>
        <w:rPr>
          <w:rFonts w:ascii="Arial" w:hAnsi="Arial" w:cs="Arial"/>
          <w:color w:val="000000"/>
          <w:shd w:val="clear" w:color="auto" w:fill="FFFFFF"/>
        </w:rPr>
        <w:t>ne, osnovnog obrazovanja te su ukupni prihodi i rashodi kroz klasifikaciju 091 i prikazani.</w:t>
      </w:r>
    </w:p>
    <w:p w14:paraId="5D9D3A2F" w14:textId="77777777" w:rsidR="00B92F3F" w:rsidRDefault="00B92F3F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6D5180" w14:textId="3B636C11" w:rsidR="008B19A7" w:rsidRPr="00B0517A" w:rsidRDefault="008B19A7" w:rsidP="007F3217">
      <w:pPr>
        <w:spacing w:after="0"/>
        <w:jc w:val="both"/>
        <w:rPr>
          <w:rFonts w:ascii="Arial" w:hAnsi="Arial" w:cs="Arial"/>
          <w:b/>
        </w:rPr>
      </w:pPr>
      <w:r w:rsidRPr="00B0517A">
        <w:rPr>
          <w:rFonts w:ascii="Arial" w:hAnsi="Arial" w:cs="Arial"/>
          <w:b/>
        </w:rPr>
        <w:t>Izvještaj o stanju nepodmirenih obaveza</w:t>
      </w:r>
      <w:r w:rsidR="00C53DF6" w:rsidRPr="00B0517A">
        <w:rPr>
          <w:rFonts w:ascii="Arial" w:hAnsi="Arial" w:cs="Arial"/>
          <w:b/>
        </w:rPr>
        <w:t xml:space="preserve"> i nenaplaćenih potraživanja</w:t>
      </w:r>
    </w:p>
    <w:p w14:paraId="45AC02AE" w14:textId="73DAEABA" w:rsidR="00432857" w:rsidRPr="00B0517A" w:rsidRDefault="008B19A7" w:rsidP="007F3217">
      <w:pPr>
        <w:spacing w:after="0"/>
        <w:jc w:val="both"/>
        <w:rPr>
          <w:rFonts w:ascii="Arial" w:hAnsi="Arial" w:cs="Arial"/>
        </w:rPr>
      </w:pPr>
      <w:r w:rsidRPr="00B0517A">
        <w:rPr>
          <w:rFonts w:ascii="Arial" w:hAnsi="Arial" w:cs="Arial"/>
        </w:rPr>
        <w:t>Stanje nepodmirenih obveza Osnovne škole Matije Vlačića Labin, temeljem Izvještaja o prihodima i rashodima, primicima i izdacima za razdoblje siječanj-</w:t>
      </w:r>
      <w:r w:rsidR="00432857" w:rsidRPr="00B0517A">
        <w:rPr>
          <w:rFonts w:ascii="Arial" w:hAnsi="Arial" w:cs="Arial"/>
        </w:rPr>
        <w:t>prosinac</w:t>
      </w:r>
      <w:r w:rsidRPr="00B0517A">
        <w:rPr>
          <w:rFonts w:ascii="Arial" w:hAnsi="Arial" w:cs="Arial"/>
        </w:rPr>
        <w:t xml:space="preserve"> 202</w:t>
      </w:r>
      <w:r w:rsidR="00B0517A" w:rsidRPr="00B0517A">
        <w:rPr>
          <w:rFonts w:ascii="Arial" w:hAnsi="Arial" w:cs="Arial"/>
        </w:rPr>
        <w:t>4</w:t>
      </w:r>
      <w:r w:rsidRPr="00B0517A">
        <w:rPr>
          <w:rFonts w:ascii="Arial" w:hAnsi="Arial" w:cs="Arial"/>
        </w:rPr>
        <w:t xml:space="preserve">. godine iznosi </w:t>
      </w:r>
      <w:r w:rsidR="00B0517A" w:rsidRPr="00B0517A">
        <w:rPr>
          <w:rFonts w:ascii="Arial" w:hAnsi="Arial" w:cs="Arial"/>
        </w:rPr>
        <w:t>115.775,82</w:t>
      </w:r>
      <w:r w:rsidR="00432857" w:rsidRPr="00B0517A">
        <w:rPr>
          <w:rFonts w:ascii="Arial" w:hAnsi="Arial" w:cs="Arial"/>
        </w:rPr>
        <w:t xml:space="preserve"> </w:t>
      </w:r>
      <w:r w:rsidRPr="00B0517A">
        <w:rPr>
          <w:rFonts w:ascii="Arial" w:hAnsi="Arial" w:cs="Arial"/>
        </w:rPr>
        <w:t>eura</w:t>
      </w:r>
      <w:r w:rsidR="00432857" w:rsidRPr="00B0517A">
        <w:rPr>
          <w:rFonts w:ascii="Arial" w:hAnsi="Arial" w:cs="Arial"/>
        </w:rPr>
        <w:t xml:space="preserve"> od toga n</w:t>
      </w:r>
      <w:r w:rsidRPr="00B0517A">
        <w:rPr>
          <w:rFonts w:ascii="Arial" w:hAnsi="Arial" w:cs="Arial"/>
        </w:rPr>
        <w:t xml:space="preserve">a obveze za zaposlene </w:t>
      </w:r>
      <w:r w:rsidR="00432857" w:rsidRPr="00B0517A">
        <w:rPr>
          <w:rFonts w:ascii="Arial" w:hAnsi="Arial" w:cs="Arial"/>
        </w:rPr>
        <w:t>(plaću za prosinac 202</w:t>
      </w:r>
      <w:r w:rsidR="00B0517A" w:rsidRPr="00B0517A">
        <w:rPr>
          <w:rFonts w:ascii="Arial" w:hAnsi="Arial" w:cs="Arial"/>
        </w:rPr>
        <w:t>4</w:t>
      </w:r>
      <w:r w:rsidR="00432857" w:rsidRPr="00B0517A">
        <w:rPr>
          <w:rFonts w:ascii="Arial" w:hAnsi="Arial" w:cs="Arial"/>
        </w:rPr>
        <w:t xml:space="preserve">. isplata u siječnju 2024.) </w:t>
      </w:r>
      <w:r w:rsidR="007F3217" w:rsidRPr="00B0517A">
        <w:rPr>
          <w:rFonts w:ascii="Arial" w:hAnsi="Arial" w:cs="Arial"/>
        </w:rPr>
        <w:t xml:space="preserve">spada </w:t>
      </w:r>
      <w:r w:rsidR="00B0517A" w:rsidRPr="00B0517A">
        <w:rPr>
          <w:rFonts w:ascii="Arial" w:hAnsi="Arial" w:cs="Arial"/>
        </w:rPr>
        <w:t>107.989,74</w:t>
      </w:r>
      <w:r w:rsidR="00432857" w:rsidRPr="00B0517A">
        <w:rPr>
          <w:rFonts w:ascii="Arial" w:hAnsi="Arial" w:cs="Arial"/>
        </w:rPr>
        <w:t xml:space="preserve"> eura, </w:t>
      </w:r>
      <w:r w:rsidR="00B0517A" w:rsidRPr="00B0517A">
        <w:rPr>
          <w:rFonts w:ascii="Arial" w:hAnsi="Arial" w:cs="Arial"/>
        </w:rPr>
        <w:t>o</w:t>
      </w:r>
      <w:r w:rsidRPr="00B0517A">
        <w:rPr>
          <w:rFonts w:ascii="Arial" w:hAnsi="Arial" w:cs="Arial"/>
        </w:rPr>
        <w:t xml:space="preserve">bveze za materijalne rashode </w:t>
      </w:r>
      <w:r w:rsidR="007F3217" w:rsidRPr="00B0517A">
        <w:rPr>
          <w:rFonts w:ascii="Arial" w:hAnsi="Arial" w:cs="Arial"/>
        </w:rPr>
        <w:t>te prijevoz djelatnika tijekom prosinca sa datumom dospijeća u siječnju 202</w:t>
      </w:r>
      <w:r w:rsidR="00B0517A" w:rsidRPr="00B0517A">
        <w:rPr>
          <w:rFonts w:ascii="Arial" w:hAnsi="Arial" w:cs="Arial"/>
        </w:rPr>
        <w:t>5</w:t>
      </w:r>
      <w:r w:rsidR="007F3217" w:rsidRPr="00B0517A">
        <w:rPr>
          <w:rFonts w:ascii="Arial" w:hAnsi="Arial" w:cs="Arial"/>
        </w:rPr>
        <w:t xml:space="preserve">. </w:t>
      </w:r>
      <w:r w:rsidRPr="00B0517A">
        <w:rPr>
          <w:rFonts w:ascii="Arial" w:hAnsi="Arial" w:cs="Arial"/>
        </w:rPr>
        <w:t xml:space="preserve">iznose </w:t>
      </w:r>
      <w:r w:rsidR="00B0517A" w:rsidRPr="00B0517A">
        <w:rPr>
          <w:rFonts w:ascii="Arial" w:hAnsi="Arial" w:cs="Arial"/>
        </w:rPr>
        <w:t>4.765,29</w:t>
      </w:r>
      <w:r w:rsidRPr="00B0517A">
        <w:rPr>
          <w:rFonts w:ascii="Arial" w:hAnsi="Arial" w:cs="Arial"/>
        </w:rPr>
        <w:t xml:space="preserve"> eura, </w:t>
      </w:r>
      <w:r w:rsidR="007F3217" w:rsidRPr="00B0517A">
        <w:rPr>
          <w:rFonts w:ascii="Arial" w:hAnsi="Arial" w:cs="Arial"/>
        </w:rPr>
        <w:t xml:space="preserve">te </w:t>
      </w:r>
      <w:r w:rsidR="00432857" w:rsidRPr="00B0517A">
        <w:rPr>
          <w:rFonts w:ascii="Arial" w:hAnsi="Arial" w:cs="Arial"/>
        </w:rPr>
        <w:t xml:space="preserve">ostale obveze </w:t>
      </w:r>
      <w:r w:rsidR="007F3217" w:rsidRPr="00B0517A">
        <w:rPr>
          <w:rFonts w:ascii="Arial" w:hAnsi="Arial" w:cs="Arial"/>
        </w:rPr>
        <w:t xml:space="preserve">konto </w:t>
      </w:r>
      <w:r w:rsidR="00432857" w:rsidRPr="00B0517A">
        <w:rPr>
          <w:rFonts w:ascii="Arial" w:hAnsi="Arial" w:cs="Arial"/>
        </w:rPr>
        <w:t>239 iznose</w:t>
      </w:r>
      <w:r w:rsidR="00B0517A" w:rsidRPr="00B0517A">
        <w:rPr>
          <w:rFonts w:ascii="Arial" w:hAnsi="Arial" w:cs="Arial"/>
        </w:rPr>
        <w:t xml:space="preserve"> </w:t>
      </w:r>
      <w:r w:rsidR="00B0517A" w:rsidRPr="00B0517A">
        <w:rPr>
          <w:rFonts w:ascii="Arial" w:hAnsi="Arial" w:cs="Arial"/>
        </w:rPr>
        <w:t>3.020,79</w:t>
      </w:r>
      <w:r w:rsidR="00B0517A" w:rsidRPr="00B0517A">
        <w:rPr>
          <w:rFonts w:ascii="Arial" w:hAnsi="Arial" w:cs="Arial"/>
        </w:rPr>
        <w:t xml:space="preserve"> </w:t>
      </w:r>
      <w:r w:rsidR="00432857" w:rsidRPr="00B0517A">
        <w:rPr>
          <w:rFonts w:ascii="Arial" w:hAnsi="Arial" w:cs="Arial"/>
        </w:rPr>
        <w:t>eura od toga</w:t>
      </w:r>
      <w:r w:rsidR="00B0517A" w:rsidRPr="00B0517A">
        <w:rPr>
          <w:rFonts w:ascii="Arial" w:hAnsi="Arial" w:cs="Arial"/>
        </w:rPr>
        <w:t xml:space="preserve"> </w:t>
      </w:r>
      <w:r w:rsidR="00B0517A" w:rsidRPr="00B0517A">
        <w:rPr>
          <w:rFonts w:ascii="Arial" w:hAnsi="Arial" w:cs="Arial"/>
        </w:rPr>
        <w:t>2.133,34</w:t>
      </w:r>
      <w:r w:rsidR="00432857" w:rsidRPr="00B0517A">
        <w:rPr>
          <w:rFonts w:ascii="Arial" w:hAnsi="Arial" w:cs="Arial"/>
        </w:rPr>
        <w:t xml:space="preserve"> Općine Raša za sufinanciranje rashoda za zaposlene u produženom boravku</w:t>
      </w:r>
      <w:r w:rsidR="00B0517A" w:rsidRPr="00B0517A">
        <w:rPr>
          <w:rFonts w:ascii="Arial" w:hAnsi="Arial" w:cs="Arial"/>
        </w:rPr>
        <w:t xml:space="preserve"> </w:t>
      </w:r>
      <w:r w:rsidR="00B0517A" w:rsidRPr="00B0517A">
        <w:rPr>
          <w:rFonts w:ascii="Arial" w:hAnsi="Arial" w:cs="Arial"/>
        </w:rPr>
        <w:t>787,03</w:t>
      </w:r>
      <w:r w:rsidR="00B0517A" w:rsidRPr="00B0517A">
        <w:rPr>
          <w:rFonts w:ascii="Arial" w:hAnsi="Arial" w:cs="Arial"/>
        </w:rPr>
        <w:t xml:space="preserve"> obveza povrata u proračun više isplaćenih doprinosa </w:t>
      </w:r>
      <w:r w:rsidR="00432857" w:rsidRPr="00B0517A">
        <w:rPr>
          <w:rFonts w:ascii="Arial" w:hAnsi="Arial" w:cs="Arial"/>
        </w:rPr>
        <w:t xml:space="preserve">i </w:t>
      </w:r>
      <w:r w:rsidR="00B0517A" w:rsidRPr="00B0517A">
        <w:rPr>
          <w:rFonts w:ascii="Arial" w:hAnsi="Arial" w:cs="Arial"/>
        </w:rPr>
        <w:t>100,42</w:t>
      </w:r>
      <w:r w:rsidR="00432857" w:rsidRPr="00B0517A">
        <w:rPr>
          <w:rFonts w:ascii="Arial" w:hAnsi="Arial" w:cs="Arial"/>
        </w:rPr>
        <w:t xml:space="preserve"> bolovanja na teret HZZO</w:t>
      </w:r>
    </w:p>
    <w:p w14:paraId="73F0C6A8" w14:textId="77777777" w:rsidR="008B19A7" w:rsidRPr="00B0517A" w:rsidRDefault="008B19A7" w:rsidP="00432857">
      <w:pPr>
        <w:spacing w:after="0"/>
        <w:jc w:val="both"/>
        <w:rPr>
          <w:rFonts w:ascii="Arial" w:hAnsi="Arial" w:cs="Arial"/>
        </w:rPr>
      </w:pPr>
    </w:p>
    <w:p w14:paraId="7702008E" w14:textId="365C73B2" w:rsidR="008B19A7" w:rsidRPr="00B0517A" w:rsidRDefault="008B19A7" w:rsidP="00432857">
      <w:pPr>
        <w:tabs>
          <w:tab w:val="left" w:pos="851"/>
        </w:tabs>
        <w:spacing w:after="0"/>
        <w:jc w:val="both"/>
        <w:rPr>
          <w:rFonts w:ascii="Arial" w:eastAsia="Times New Roman" w:hAnsi="Arial" w:cs="Arial"/>
        </w:rPr>
      </w:pPr>
      <w:r w:rsidRPr="00B0517A">
        <w:rPr>
          <w:rFonts w:ascii="Arial" w:eastAsia="Times New Roman" w:hAnsi="Arial" w:cs="Arial"/>
        </w:rPr>
        <w:t>U nastavku tabelarno prikazujemo stanje nenaplaćenih potraživanja na dan 3</w:t>
      </w:r>
      <w:r w:rsidR="007F3217" w:rsidRPr="00B0517A">
        <w:rPr>
          <w:rFonts w:ascii="Arial" w:eastAsia="Times New Roman" w:hAnsi="Arial" w:cs="Arial"/>
        </w:rPr>
        <w:t>1</w:t>
      </w:r>
      <w:r w:rsidRPr="00B0517A">
        <w:rPr>
          <w:rFonts w:ascii="Arial" w:eastAsia="Times New Roman" w:hAnsi="Arial" w:cs="Arial"/>
        </w:rPr>
        <w:t>.</w:t>
      </w:r>
      <w:r w:rsidR="007F3217" w:rsidRPr="00B0517A">
        <w:rPr>
          <w:rFonts w:ascii="Arial" w:eastAsia="Times New Roman" w:hAnsi="Arial" w:cs="Arial"/>
        </w:rPr>
        <w:t>12</w:t>
      </w:r>
      <w:r w:rsidRPr="00B0517A">
        <w:rPr>
          <w:rFonts w:ascii="Arial" w:eastAsia="Times New Roman" w:hAnsi="Arial" w:cs="Arial"/>
        </w:rPr>
        <w:t>.202</w:t>
      </w:r>
      <w:r w:rsidR="00B0517A" w:rsidRPr="00B0517A">
        <w:rPr>
          <w:rFonts w:ascii="Arial" w:eastAsia="Times New Roman" w:hAnsi="Arial" w:cs="Arial"/>
        </w:rPr>
        <w:t>4</w:t>
      </w:r>
      <w:r w:rsidRPr="00B0517A">
        <w:rPr>
          <w:rFonts w:ascii="Arial" w:eastAsia="Times New Roman" w:hAnsi="Arial" w:cs="Arial"/>
        </w:rPr>
        <w:t>.</w:t>
      </w:r>
    </w:p>
    <w:p w14:paraId="22DC4C96" w14:textId="77777777" w:rsidR="008B19A7" w:rsidRPr="00C53DF6" w:rsidRDefault="008B19A7" w:rsidP="008B19A7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color w:val="FF0000"/>
        </w:rPr>
      </w:pPr>
    </w:p>
    <w:tbl>
      <w:tblPr>
        <w:tblW w:w="907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51"/>
        <w:gridCol w:w="2384"/>
        <w:gridCol w:w="1122"/>
        <w:gridCol w:w="1272"/>
        <w:gridCol w:w="1292"/>
        <w:gridCol w:w="1417"/>
        <w:gridCol w:w="1134"/>
      </w:tblGrid>
      <w:tr w:rsidR="00F71EE0" w:rsidRPr="00F71EE0" w14:paraId="34AFEE6A" w14:textId="77777777" w:rsidTr="008D3EE3">
        <w:trPr>
          <w:trHeight w:val="72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D9D9" w14:textId="77777777" w:rsidR="008B19A7" w:rsidRPr="00BB6707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67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Red </w:t>
            </w:r>
            <w:proofErr w:type="spellStart"/>
            <w:r w:rsidRPr="00BB67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</w:t>
            </w:r>
            <w:proofErr w:type="spellEnd"/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559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potraživanja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991" w14:textId="6D8988F9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Početni saldo 01.01.202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182C" w14:textId="72ABEB70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Zaduženje 01.01.-3</w:t>
            </w:r>
            <w:r w:rsidR="007F3217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7F3217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.202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282C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23AB" w14:textId="00339E99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Naplaćeno do 3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.202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D22" w14:textId="4D4E68C1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Saldo 3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.202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F71EE0" w:rsidRPr="00F71EE0" w14:paraId="68F9ADD4" w14:textId="77777777" w:rsidTr="008D3EE3">
        <w:trPr>
          <w:trHeight w:val="24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22E9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2CA6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9448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3592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EA59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222D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DF3C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</w:tr>
      <w:tr w:rsidR="00F71EE0" w:rsidRPr="00F71EE0" w14:paraId="2792B093" w14:textId="77777777" w:rsidTr="008D3EE3">
        <w:trPr>
          <w:trHeight w:val="79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7E39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333C" w14:textId="77777777" w:rsidR="008B19A7" w:rsidRPr="00F71EE0" w:rsidRDefault="008B19A7" w:rsidP="00517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Potraživanja za prihode po posebnim propisima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7F88" w14:textId="3A888CA0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="008B19A7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509,70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4C43" w14:textId="4E74DA59" w:rsidR="008B19A7" w:rsidRPr="00F71EE0" w:rsidRDefault="00DD200D" w:rsidP="00DD200D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F71EE0">
              <w:rPr>
                <w:rFonts w:ascii="Arial" w:eastAsiaTheme="minorHAnsi" w:hAnsi="Arial" w:cs="Arial"/>
                <w:sz w:val="18"/>
                <w:szCs w:val="18"/>
              </w:rPr>
              <w:t>50.516,73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8798" w14:textId="2ACE929B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026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C994" w14:textId="5CC2E45A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Theme="minorHAnsi" w:hAnsi="Arial" w:cs="Arial"/>
                <w:sz w:val="18"/>
                <w:szCs w:val="18"/>
              </w:rPr>
              <w:t>47.604,53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1A2B" w14:textId="5D8E1D7C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 w:rsidR="008B19A7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421,90</w:t>
            </w:r>
          </w:p>
        </w:tc>
      </w:tr>
      <w:tr w:rsidR="00F71EE0" w:rsidRPr="00F71EE0" w14:paraId="4757EA31" w14:textId="77777777" w:rsidTr="008D3EE3">
        <w:trPr>
          <w:trHeight w:val="57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BFC9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4754" w14:textId="77777777" w:rsidR="008B19A7" w:rsidRPr="00F71EE0" w:rsidRDefault="008B19A7" w:rsidP="00517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Potraživanja za pružene usluge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3C08" w14:textId="09BF7B8F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</w:t>
            </w:r>
            <w:r w:rsidR="008B19A7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C290" w14:textId="574CF98E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2.866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0F56" w14:textId="7AE40DBD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023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4E5B" w14:textId="4BC975C8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B30E" w14:textId="741984B7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,3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</w:tr>
      <w:tr w:rsidR="00F71EE0" w:rsidRPr="00F71EE0" w14:paraId="2EB117AC" w14:textId="77777777" w:rsidTr="008D3EE3">
        <w:trPr>
          <w:trHeight w:val="61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25EE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E3EA" w14:textId="77777777" w:rsidR="008B19A7" w:rsidRPr="00F71EE0" w:rsidRDefault="008B19A7" w:rsidP="00517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Ispravak potraživanja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7AA6" w14:textId="387574FF" w:rsidR="008B19A7" w:rsidRPr="00F71EE0" w:rsidRDefault="00DD200D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1.186,26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08D9" w14:textId="7BB0ABFA" w:rsidR="008B19A7" w:rsidRPr="00F71EE0" w:rsidRDefault="00F71EE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370,80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3ECE" w14:textId="32FB9A8B" w:rsidR="008B19A7" w:rsidRPr="00F71EE0" w:rsidRDefault="00F71EE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557</w:t>
            </w:r>
            <w:r w:rsidR="00DD200D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33BC" w14:textId="6F4D4C0B" w:rsidR="008B19A7" w:rsidRPr="00F71EE0" w:rsidRDefault="00F71EE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9767" w14:textId="5DFA9F67" w:rsidR="008B19A7" w:rsidRPr="00F71EE0" w:rsidRDefault="00F71EE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="00C53DF6"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</w:tr>
      <w:tr w:rsidR="00F71EE0" w:rsidRPr="00F71EE0" w14:paraId="6151C419" w14:textId="77777777" w:rsidTr="008D3EE3">
        <w:trPr>
          <w:trHeight w:val="31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F60" w14:textId="77777777" w:rsidR="008B19A7" w:rsidRPr="00F71EE0" w:rsidRDefault="008B19A7" w:rsidP="0051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4110" w14:textId="77777777" w:rsidR="008B19A7" w:rsidRPr="00F71EE0" w:rsidRDefault="008B19A7" w:rsidP="0051793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71EE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291D" w14:textId="381D556A" w:rsidR="008D3EE3" w:rsidRDefault="00D00B6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  <w:r w:rsidR="008D3EE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480</w:t>
            </w:r>
            <w:r w:rsidR="008D3EE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37</w:t>
            </w:r>
          </w:p>
          <w:p w14:paraId="7447DED2" w14:textId="0047E8FC" w:rsidR="008B19A7" w:rsidRPr="00F71EE0" w:rsidRDefault="008B19A7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2098" w14:textId="34A5CCE1" w:rsidR="00BB6707" w:rsidRPr="00F71EE0" w:rsidRDefault="00BB6707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53.</w:t>
            </w:r>
            <w:r w:rsidR="00D00B6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012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</w:t>
            </w:r>
            <w:r w:rsidR="00D00B6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15E7" w14:textId="34AFBBD2" w:rsidR="008D3EE3" w:rsidRPr="00F71EE0" w:rsidRDefault="00D00B6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58.492,92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F89D" w14:textId="6C896B9E" w:rsidR="008B19A7" w:rsidRPr="00F71EE0" w:rsidRDefault="00D00B6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49</w:t>
            </w:r>
            <w:r w:rsidR="00BB670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654,99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73A1" w14:textId="2442A52D" w:rsidR="008B19A7" w:rsidRPr="00F71EE0" w:rsidRDefault="00D00B60" w:rsidP="005179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8</w:t>
            </w:r>
            <w:r w:rsidR="00C53DF6" w:rsidRPr="00F71EE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37</w:t>
            </w:r>
            <w:r w:rsidR="00C53DF6" w:rsidRPr="00F71EE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94</w:t>
            </w:r>
          </w:p>
        </w:tc>
      </w:tr>
    </w:tbl>
    <w:p w14:paraId="6C99A9C7" w14:textId="77777777" w:rsidR="008B19A7" w:rsidRPr="00B0517A" w:rsidRDefault="008B19A7" w:rsidP="008B19A7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lang w:val="en-GB"/>
        </w:rPr>
      </w:pPr>
    </w:p>
    <w:p w14:paraId="5E1339BE" w14:textId="0F3CA950" w:rsidR="008B19A7" w:rsidRPr="00B0517A" w:rsidRDefault="008B19A7" w:rsidP="008B19A7">
      <w:pPr>
        <w:spacing w:after="0"/>
        <w:jc w:val="both"/>
        <w:rPr>
          <w:rFonts w:ascii="Arial" w:hAnsi="Arial" w:cs="Arial"/>
        </w:rPr>
      </w:pPr>
      <w:r w:rsidRPr="00B0517A">
        <w:rPr>
          <w:rFonts w:ascii="Arial" w:eastAsia="Times New Roman" w:hAnsi="Arial" w:cs="Arial"/>
        </w:rPr>
        <w:t>Na dan 3</w:t>
      </w:r>
      <w:r w:rsidR="00C53DF6" w:rsidRPr="00B0517A">
        <w:rPr>
          <w:rFonts w:ascii="Arial" w:eastAsia="Times New Roman" w:hAnsi="Arial" w:cs="Arial"/>
        </w:rPr>
        <w:t>1</w:t>
      </w:r>
      <w:r w:rsidRPr="00B0517A">
        <w:rPr>
          <w:rFonts w:ascii="Arial" w:eastAsia="Times New Roman" w:hAnsi="Arial" w:cs="Arial"/>
        </w:rPr>
        <w:t>.</w:t>
      </w:r>
      <w:r w:rsidR="00C53DF6" w:rsidRPr="00B0517A">
        <w:rPr>
          <w:rFonts w:ascii="Arial" w:eastAsia="Times New Roman" w:hAnsi="Arial" w:cs="Arial"/>
        </w:rPr>
        <w:t>12</w:t>
      </w:r>
      <w:r w:rsidRPr="00B0517A">
        <w:rPr>
          <w:rFonts w:ascii="Arial" w:eastAsia="Times New Roman" w:hAnsi="Arial" w:cs="Arial"/>
        </w:rPr>
        <w:t>.202</w:t>
      </w:r>
      <w:r w:rsidR="00B0517A" w:rsidRPr="00B0517A">
        <w:rPr>
          <w:rFonts w:ascii="Arial" w:eastAsia="Times New Roman" w:hAnsi="Arial" w:cs="Arial"/>
        </w:rPr>
        <w:t>4</w:t>
      </w:r>
      <w:r w:rsidRPr="00B0517A">
        <w:rPr>
          <w:rFonts w:ascii="Arial" w:eastAsia="Times New Roman" w:hAnsi="Arial" w:cs="Arial"/>
        </w:rPr>
        <w:t>. proračunski korisnik OŠ Matije Vlačića Labin nema</w:t>
      </w:r>
      <w:r w:rsidRPr="00B0517A">
        <w:rPr>
          <w:rFonts w:ascii="Arial" w:hAnsi="Arial" w:cs="Arial"/>
        </w:rPr>
        <w:t xml:space="preserve"> nepodmirenih dospjelih obveza, potencijalnih obaveza po sudskim postupcima kao ni  kreditnih obaveza</w:t>
      </w:r>
    </w:p>
    <w:p w14:paraId="19B2986C" w14:textId="77777777" w:rsidR="00C53DF6" w:rsidRPr="00B0517A" w:rsidRDefault="00C53DF6" w:rsidP="008B19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EADB0B" w14:textId="77777777" w:rsidR="00C53DF6" w:rsidRDefault="00C53DF6" w:rsidP="008B19A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29B1101" w14:textId="1E721594" w:rsidR="008B19A7" w:rsidRPr="00261969" w:rsidRDefault="008B19A7" w:rsidP="009745A3">
      <w:pPr>
        <w:spacing w:after="0"/>
        <w:rPr>
          <w:rFonts w:ascii="Arial" w:hAnsi="Arial" w:cs="Arial"/>
          <w:b/>
        </w:rPr>
      </w:pPr>
      <w:r w:rsidRPr="00261969">
        <w:rPr>
          <w:rFonts w:ascii="Arial" w:hAnsi="Arial" w:cs="Arial"/>
          <w:b/>
        </w:rPr>
        <w:t>Rezultat poslovanja- višak prihoda</w:t>
      </w:r>
    </w:p>
    <w:p w14:paraId="31E82B2E" w14:textId="77777777" w:rsidR="008B19A7" w:rsidRPr="00261969" w:rsidRDefault="008B19A7" w:rsidP="009745A3">
      <w:pPr>
        <w:spacing w:after="0"/>
        <w:rPr>
          <w:rFonts w:ascii="Arial" w:hAnsi="Arial" w:cs="Arial"/>
        </w:rPr>
      </w:pPr>
    </w:p>
    <w:p w14:paraId="32CD590E" w14:textId="6297D477" w:rsidR="008B19A7" w:rsidRPr="00261969" w:rsidRDefault="008B19A7" w:rsidP="009745A3">
      <w:pPr>
        <w:rPr>
          <w:rFonts w:ascii="Arial" w:hAnsi="Arial" w:cs="Arial"/>
        </w:rPr>
      </w:pPr>
      <w:r w:rsidRPr="00261969">
        <w:rPr>
          <w:rFonts w:ascii="Arial" w:hAnsi="Arial" w:cs="Arial"/>
        </w:rPr>
        <w:t xml:space="preserve">Omjer ostvarenih prihoda i rashoda u izvještajnom razdoblju te uključivanjem prenesenog viška i manjka iz prethodnih godina škola je ostvarila </w:t>
      </w:r>
      <w:r w:rsidR="00261969" w:rsidRPr="00261969">
        <w:rPr>
          <w:rFonts w:ascii="Arial" w:hAnsi="Arial" w:cs="Arial"/>
        </w:rPr>
        <w:t>manjak</w:t>
      </w:r>
      <w:r w:rsidRPr="00261969">
        <w:rPr>
          <w:rFonts w:ascii="Arial" w:hAnsi="Arial" w:cs="Arial"/>
        </w:rPr>
        <w:t xml:space="preserve"> u iznosu od </w:t>
      </w:r>
      <w:r w:rsidR="00261969" w:rsidRPr="00261969">
        <w:rPr>
          <w:rFonts w:ascii="Arial" w:hAnsi="Arial" w:cs="Arial"/>
        </w:rPr>
        <w:t>334,03</w:t>
      </w:r>
      <w:r w:rsidRPr="00261969">
        <w:rPr>
          <w:rFonts w:ascii="Arial" w:hAnsi="Arial" w:cs="Arial"/>
        </w:rPr>
        <w:t xml:space="preserve"> eura. Rezultat poslovanje </w:t>
      </w:r>
      <w:r w:rsidR="00261969" w:rsidRPr="00261969">
        <w:rPr>
          <w:rFonts w:ascii="Arial" w:hAnsi="Arial" w:cs="Arial"/>
        </w:rPr>
        <w:t xml:space="preserve">manjak jer se </w:t>
      </w:r>
      <w:proofErr w:type="spellStart"/>
      <w:r w:rsidR="00261969" w:rsidRPr="00261969">
        <w:rPr>
          <w:rFonts w:ascii="Arial" w:hAnsi="Arial" w:cs="Arial"/>
        </w:rPr>
        <w:t>preseni</w:t>
      </w:r>
      <w:proofErr w:type="spellEnd"/>
      <w:r w:rsidR="00261969" w:rsidRPr="00261969">
        <w:rPr>
          <w:rFonts w:ascii="Arial" w:hAnsi="Arial" w:cs="Arial"/>
        </w:rPr>
        <w:t xml:space="preserve"> višak iz prethodnih godina u cijelosti utrošio </w:t>
      </w:r>
      <w:r w:rsidR="00261969" w:rsidRPr="00261969">
        <w:rPr>
          <w:rFonts w:ascii="Arial" w:hAnsi="Arial" w:cs="Arial"/>
        </w:rPr>
        <w:t>prema Odluci o raspodjeli rezultata</w:t>
      </w:r>
      <w:r w:rsidR="00261969" w:rsidRPr="00261969">
        <w:rPr>
          <w:rFonts w:ascii="Arial" w:hAnsi="Arial" w:cs="Arial"/>
        </w:rPr>
        <w:t xml:space="preserve">. </w:t>
      </w:r>
    </w:p>
    <w:p w14:paraId="0ADE43A8" w14:textId="77777777" w:rsidR="008B19A7" w:rsidRPr="00261969" w:rsidRDefault="008B19A7" w:rsidP="009745A3">
      <w:pPr>
        <w:spacing w:after="0"/>
        <w:rPr>
          <w:rFonts w:ascii="Arial" w:hAnsi="Arial" w:cs="Arial"/>
        </w:rPr>
      </w:pPr>
      <w:r w:rsidRPr="00261969">
        <w:rPr>
          <w:rFonts w:ascii="Arial" w:hAnsi="Arial" w:cs="Arial"/>
        </w:rPr>
        <w:t>Iskazivanje rezultata po izvorima financiranja:</w:t>
      </w:r>
    </w:p>
    <w:p w14:paraId="4775041C" w14:textId="27091E50" w:rsidR="00873B0D" w:rsidRDefault="00261969" w:rsidP="009745A3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object w:dxaOrig="9886" w:dyaOrig="13325" w14:anchorId="23DCA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66pt" o:ole="">
            <v:imagedata r:id="rId9" o:title=""/>
          </v:shape>
          <o:OLEObject Type="Embed" ProgID="Excel.Sheet.12" ShapeID="_x0000_i1025" DrawAspect="Content" ObjectID="_1800968590" r:id="rId10"/>
        </w:object>
      </w:r>
    </w:p>
    <w:p w14:paraId="0CCC2EF8" w14:textId="77777777" w:rsidR="00261969" w:rsidRDefault="00261969" w:rsidP="009745A3">
      <w:pPr>
        <w:spacing w:after="0"/>
        <w:rPr>
          <w:rFonts w:ascii="Arial" w:hAnsi="Arial" w:cs="Arial"/>
          <w:color w:val="FF0000"/>
        </w:rPr>
      </w:pPr>
    </w:p>
    <w:p w14:paraId="75BEB46A" w14:textId="77777777" w:rsidR="00261969" w:rsidRDefault="00261969" w:rsidP="009745A3">
      <w:pPr>
        <w:spacing w:after="0"/>
        <w:rPr>
          <w:rFonts w:ascii="Arial" w:hAnsi="Arial" w:cs="Arial"/>
          <w:color w:val="FF0000"/>
        </w:rPr>
        <w:sectPr w:rsidR="00261969" w:rsidSect="00737AB6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14727E" w14:textId="207269DB" w:rsidR="00C57A3F" w:rsidRDefault="00C57A3F" w:rsidP="002619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6DF">
        <w:rPr>
          <w:rFonts w:ascii="Times New Roman" w:hAnsi="Times New Roman"/>
          <w:b/>
          <w:bCs/>
          <w:sz w:val="24"/>
          <w:szCs w:val="24"/>
        </w:rPr>
        <w:lastRenderedPageBreak/>
        <w:t xml:space="preserve">POSEBNI DIO </w:t>
      </w:r>
      <w:r w:rsidR="00934459" w:rsidRPr="00C876DF">
        <w:rPr>
          <w:rFonts w:ascii="Times New Roman" w:hAnsi="Times New Roman"/>
          <w:b/>
          <w:bCs/>
          <w:sz w:val="24"/>
          <w:szCs w:val="24"/>
        </w:rPr>
        <w:t>IZVRŠENJA FINANCIJSKOG PLANA</w:t>
      </w:r>
    </w:p>
    <w:p w14:paraId="2F80E02A" w14:textId="77777777" w:rsidR="00B279A0" w:rsidRDefault="00B279A0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311"/>
        <w:gridCol w:w="5542"/>
        <w:gridCol w:w="1608"/>
        <w:gridCol w:w="1397"/>
        <w:gridCol w:w="1267"/>
        <w:gridCol w:w="927"/>
      </w:tblGrid>
      <w:tr w:rsidR="0032333E" w:rsidRPr="00B279A0" w14:paraId="1FB6A18C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969696"/>
            <w:noWrap/>
            <w:vAlign w:val="center"/>
            <w:hideMark/>
          </w:tcPr>
          <w:p w14:paraId="1BC1C400" w14:textId="77777777" w:rsidR="004C415A" w:rsidRPr="00B279A0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969696"/>
            <w:noWrap/>
            <w:vAlign w:val="center"/>
            <w:hideMark/>
          </w:tcPr>
          <w:p w14:paraId="7388FA6E" w14:textId="77777777" w:rsidR="004C415A" w:rsidRPr="00B279A0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608" w:type="dxa"/>
            <w:shd w:val="clear" w:color="000000" w:fill="969696"/>
            <w:vAlign w:val="center"/>
            <w:hideMark/>
          </w:tcPr>
          <w:p w14:paraId="68FC4445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000000" w:fill="969696"/>
            <w:vAlign w:val="center"/>
            <w:hideMark/>
          </w:tcPr>
          <w:p w14:paraId="30D40414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shd w:val="clear" w:color="000000" w:fill="969696"/>
            <w:vAlign w:val="center"/>
          </w:tcPr>
          <w:p w14:paraId="5C603A20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27" w:type="dxa"/>
            <w:shd w:val="clear" w:color="000000" w:fill="969696"/>
            <w:vAlign w:val="center"/>
            <w:hideMark/>
          </w:tcPr>
          <w:p w14:paraId="50AD3427" w14:textId="07B8ECC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00EE63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969696"/>
            <w:noWrap/>
            <w:vAlign w:val="center"/>
            <w:hideMark/>
          </w:tcPr>
          <w:p w14:paraId="3C60487C" w14:textId="77777777" w:rsidR="004C415A" w:rsidRPr="00B279A0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969696"/>
            <w:noWrap/>
            <w:vAlign w:val="center"/>
            <w:hideMark/>
          </w:tcPr>
          <w:p w14:paraId="54C9819B" w14:textId="77777777" w:rsidR="004C415A" w:rsidRPr="00B279A0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608" w:type="dxa"/>
            <w:shd w:val="clear" w:color="000000" w:fill="969696"/>
            <w:vAlign w:val="center"/>
            <w:hideMark/>
          </w:tcPr>
          <w:p w14:paraId="517DF8DD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000000" w:fill="969696"/>
            <w:vAlign w:val="center"/>
            <w:hideMark/>
          </w:tcPr>
          <w:p w14:paraId="68C12327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shd w:val="clear" w:color="000000" w:fill="969696"/>
            <w:vAlign w:val="center"/>
          </w:tcPr>
          <w:p w14:paraId="68E370B3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27" w:type="dxa"/>
            <w:shd w:val="clear" w:color="000000" w:fill="969696"/>
            <w:vAlign w:val="center"/>
            <w:hideMark/>
          </w:tcPr>
          <w:p w14:paraId="546E8C72" w14:textId="72A2C16D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968EB" w:rsidRPr="00B279A0" w14:paraId="736B150D" w14:textId="77777777" w:rsidTr="0050126E">
        <w:trPr>
          <w:trHeight w:val="615"/>
          <w:jc w:val="center"/>
        </w:trPr>
        <w:tc>
          <w:tcPr>
            <w:tcW w:w="940" w:type="dxa"/>
            <w:shd w:val="clear" w:color="000000" w:fill="969696"/>
            <w:noWrap/>
            <w:vAlign w:val="center"/>
            <w:hideMark/>
          </w:tcPr>
          <w:p w14:paraId="46A31FBA" w14:textId="77777777" w:rsidR="004C415A" w:rsidRPr="004C415A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Funkcijska</w:t>
            </w:r>
          </w:p>
        </w:tc>
        <w:tc>
          <w:tcPr>
            <w:tcW w:w="2311" w:type="dxa"/>
            <w:shd w:val="clear" w:color="000000" w:fill="969696"/>
            <w:noWrap/>
            <w:vAlign w:val="center"/>
            <w:hideMark/>
          </w:tcPr>
          <w:p w14:paraId="7B05088B" w14:textId="77777777" w:rsidR="004C415A" w:rsidRPr="00B279A0" w:rsidRDefault="004C415A" w:rsidP="00B27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5542" w:type="dxa"/>
            <w:shd w:val="clear" w:color="000000" w:fill="969696"/>
            <w:noWrap/>
            <w:vAlign w:val="center"/>
            <w:hideMark/>
          </w:tcPr>
          <w:p w14:paraId="0B25C4DE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608" w:type="dxa"/>
            <w:shd w:val="clear" w:color="000000" w:fill="969696"/>
            <w:vAlign w:val="center"/>
            <w:hideMark/>
          </w:tcPr>
          <w:p w14:paraId="42FE429A" w14:textId="680E91BD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/rebalans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€</w:t>
            </w:r>
          </w:p>
        </w:tc>
        <w:tc>
          <w:tcPr>
            <w:tcW w:w="1397" w:type="dxa"/>
            <w:shd w:val="clear" w:color="000000" w:fill="969696"/>
            <w:vAlign w:val="center"/>
            <w:hideMark/>
          </w:tcPr>
          <w:p w14:paraId="2F4DF280" w14:textId="33A9D4B8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preraspodjela 2024.</w:t>
            </w:r>
          </w:p>
        </w:tc>
        <w:tc>
          <w:tcPr>
            <w:tcW w:w="1267" w:type="dxa"/>
            <w:shd w:val="clear" w:color="000000" w:fill="969696"/>
            <w:vAlign w:val="center"/>
          </w:tcPr>
          <w:p w14:paraId="346D53C4" w14:textId="3057249E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€</w:t>
            </w:r>
          </w:p>
        </w:tc>
        <w:tc>
          <w:tcPr>
            <w:tcW w:w="927" w:type="dxa"/>
            <w:shd w:val="clear" w:color="000000" w:fill="969696"/>
            <w:vAlign w:val="center"/>
            <w:hideMark/>
          </w:tcPr>
          <w:p w14:paraId="5C5CE932" w14:textId="79D87325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</w:tr>
      <w:tr w:rsidR="004C415A" w:rsidRPr="00B279A0" w14:paraId="3AAF9575" w14:textId="77777777" w:rsidTr="0050126E">
        <w:trPr>
          <w:trHeight w:val="255"/>
          <w:jc w:val="center"/>
        </w:trPr>
        <w:tc>
          <w:tcPr>
            <w:tcW w:w="8793" w:type="dxa"/>
            <w:gridSpan w:val="3"/>
            <w:shd w:val="clear" w:color="000000" w:fill="969696"/>
            <w:noWrap/>
            <w:vAlign w:val="center"/>
            <w:hideMark/>
          </w:tcPr>
          <w:p w14:paraId="6E139785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8" w:type="dxa"/>
            <w:shd w:val="clear" w:color="000000" w:fill="969696"/>
            <w:vAlign w:val="center"/>
            <w:hideMark/>
          </w:tcPr>
          <w:p w14:paraId="00A8B6A4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97" w:type="dxa"/>
            <w:shd w:val="clear" w:color="000000" w:fill="969696"/>
            <w:vAlign w:val="center"/>
            <w:hideMark/>
          </w:tcPr>
          <w:p w14:paraId="637365A7" w14:textId="7777777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shd w:val="clear" w:color="000000" w:fill="969696"/>
            <w:vAlign w:val="center"/>
          </w:tcPr>
          <w:p w14:paraId="071004AD" w14:textId="7FC64467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shd w:val="clear" w:color="000000" w:fill="969696"/>
            <w:vAlign w:val="center"/>
            <w:hideMark/>
          </w:tcPr>
          <w:p w14:paraId="5D0F9AB9" w14:textId="1D6A8A26" w:rsidR="004C415A" w:rsidRPr="00B279A0" w:rsidRDefault="004C415A" w:rsidP="00B27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3356EF" w:rsidRPr="00B279A0" w14:paraId="7D0D283D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0C0C0"/>
            <w:noWrap/>
            <w:vAlign w:val="center"/>
            <w:hideMark/>
          </w:tcPr>
          <w:p w14:paraId="7D0572B5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0C0C0"/>
            <w:noWrap/>
            <w:vAlign w:val="center"/>
            <w:hideMark/>
          </w:tcPr>
          <w:p w14:paraId="550E755A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608" w:type="dxa"/>
            <w:shd w:val="clear" w:color="000000" w:fill="C0C0C0"/>
            <w:vAlign w:val="center"/>
            <w:hideMark/>
          </w:tcPr>
          <w:p w14:paraId="26B8D13E" w14:textId="30203E50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488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000000" w:fill="C0C0C0"/>
            <w:vAlign w:val="center"/>
            <w:hideMark/>
          </w:tcPr>
          <w:p w14:paraId="1B3FFF4F" w14:textId="24B8908A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488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7" w:type="dxa"/>
            <w:shd w:val="clear" w:color="000000" w:fill="C0C0C0"/>
            <w:vAlign w:val="center"/>
          </w:tcPr>
          <w:p w14:paraId="108AAD41" w14:textId="462EF702" w:rsidR="003356EF" w:rsidRPr="003356EF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56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1.924.290,66</w:t>
            </w:r>
          </w:p>
        </w:tc>
        <w:tc>
          <w:tcPr>
            <w:tcW w:w="927" w:type="dxa"/>
            <w:shd w:val="clear" w:color="000000" w:fill="C0C0C0"/>
            <w:vAlign w:val="center"/>
            <w:hideMark/>
          </w:tcPr>
          <w:p w14:paraId="01322DA1" w14:textId="590C4138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Pr="00B279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</w:tr>
      <w:tr w:rsidR="003356EF" w:rsidRPr="00B279A0" w14:paraId="71D1F2EC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9999FF"/>
            <w:noWrap/>
            <w:vAlign w:val="center"/>
            <w:hideMark/>
          </w:tcPr>
          <w:p w14:paraId="7CCDB98C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9999FF"/>
            <w:noWrap/>
            <w:vAlign w:val="center"/>
            <w:hideMark/>
          </w:tcPr>
          <w:p w14:paraId="7B54324E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500 UPRAVNI ODJEL ZA DRUŠTVENE DJELATNOSTI</w:t>
            </w:r>
          </w:p>
        </w:tc>
        <w:tc>
          <w:tcPr>
            <w:tcW w:w="1608" w:type="dxa"/>
            <w:shd w:val="clear" w:color="000000" w:fill="9999FF"/>
            <w:vAlign w:val="center"/>
            <w:hideMark/>
          </w:tcPr>
          <w:p w14:paraId="681AE3AD" w14:textId="7BBD4F84" w:rsidR="003356EF" w:rsidRPr="00745A3C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397" w:type="dxa"/>
            <w:shd w:val="clear" w:color="000000" w:fill="9999FF"/>
            <w:vAlign w:val="center"/>
            <w:hideMark/>
          </w:tcPr>
          <w:p w14:paraId="6A9D6219" w14:textId="771C2334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267" w:type="dxa"/>
            <w:shd w:val="clear" w:color="000000" w:fill="9999FF"/>
            <w:vAlign w:val="center"/>
          </w:tcPr>
          <w:p w14:paraId="3BEAFFBF" w14:textId="3AAD2667" w:rsidR="003356EF" w:rsidRPr="003356EF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1.924.290,66</w:t>
            </w:r>
          </w:p>
        </w:tc>
        <w:tc>
          <w:tcPr>
            <w:tcW w:w="927" w:type="dxa"/>
            <w:shd w:val="clear" w:color="000000" w:fill="9999FF"/>
            <w:vAlign w:val="center"/>
            <w:hideMark/>
          </w:tcPr>
          <w:p w14:paraId="32C95BC2" w14:textId="1A92E630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6,09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356EF" w:rsidRPr="00B279A0" w14:paraId="36C9009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9999FF"/>
            <w:noWrap/>
            <w:vAlign w:val="center"/>
            <w:hideMark/>
          </w:tcPr>
          <w:p w14:paraId="1E613296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9999FF"/>
            <w:noWrap/>
            <w:vAlign w:val="center"/>
            <w:hideMark/>
          </w:tcPr>
          <w:p w14:paraId="11DE58DF" w14:textId="77777777" w:rsidR="003356EF" w:rsidRPr="00B279A0" w:rsidRDefault="003356EF" w:rsidP="0033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50003 USTANOVE ŠKOLSTVA</w:t>
            </w:r>
          </w:p>
        </w:tc>
        <w:tc>
          <w:tcPr>
            <w:tcW w:w="1608" w:type="dxa"/>
            <w:shd w:val="clear" w:color="000000" w:fill="9999FF"/>
            <w:vAlign w:val="center"/>
            <w:hideMark/>
          </w:tcPr>
          <w:p w14:paraId="1A041537" w14:textId="2D207C0B" w:rsidR="003356EF" w:rsidRPr="00745A3C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397" w:type="dxa"/>
            <w:shd w:val="clear" w:color="000000" w:fill="9999FF"/>
            <w:vAlign w:val="center"/>
            <w:hideMark/>
          </w:tcPr>
          <w:p w14:paraId="29AEAD48" w14:textId="6FE54215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2.002.488,00</w:t>
            </w:r>
          </w:p>
        </w:tc>
        <w:tc>
          <w:tcPr>
            <w:tcW w:w="1267" w:type="dxa"/>
            <w:shd w:val="clear" w:color="000000" w:fill="9999FF"/>
            <w:vAlign w:val="center"/>
          </w:tcPr>
          <w:p w14:paraId="6CFB6211" w14:textId="45EBE013" w:rsidR="003356EF" w:rsidRPr="003356EF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1.924.290,66</w:t>
            </w:r>
          </w:p>
        </w:tc>
        <w:tc>
          <w:tcPr>
            <w:tcW w:w="927" w:type="dxa"/>
            <w:shd w:val="clear" w:color="000000" w:fill="9999FF"/>
            <w:vAlign w:val="center"/>
            <w:hideMark/>
          </w:tcPr>
          <w:p w14:paraId="2D3A75E1" w14:textId="73E5D8CE" w:rsidR="003356EF" w:rsidRPr="00B279A0" w:rsidRDefault="003356EF" w:rsidP="00335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6,09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7FDF3A2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828A87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2AD4215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270F07D4" w14:textId="030CF15D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6AC1CF9" w14:textId="7F3F23BF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229CCAF" w14:textId="072BB49C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183.840,44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13E01E7A" w14:textId="3091B569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2,43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75A79EE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478420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488E40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IZ NADLEŽNOG PRORAČUNA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2A094D7" w14:textId="6BA7C359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457AF411" w14:textId="344B4B93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198.900,00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0C2CC6D" w14:textId="6059F7FF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183.840,44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18F2029A" w14:textId="7D2251CD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2,43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35D53C3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5046AD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583899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7242CE6E" w14:textId="0266B894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7F64AF9" w14:textId="479F238A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5EE031CE" w14:textId="32BC730E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4.379,68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EA6F36C" w14:textId="073C9BFD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74,48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41B612C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073FCD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CB7D5C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3.9. VLASTITI PRIHODI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03909E3E" w14:textId="74A06A11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E13626D" w14:textId="3F233681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5.880,00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96685B2" w14:textId="59526E17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4.379,68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28B3C864" w14:textId="405463F0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74,48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3F966F2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796B9B5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03347F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A5C0C1F" w14:textId="55C2E783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849C8BD" w14:textId="44EED6BE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C4CCF64" w14:textId="0296A446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69.819,69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1A705CD" w14:textId="0F259F2C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82,44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504CBC2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932F14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25FF16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4.9.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5BD2C33" w14:textId="13B0ADDA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35557F51" w14:textId="19B115BC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84.690,00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721B9F0D" w14:textId="42AD1CCB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69.819,69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2C02084A" w14:textId="19E865B0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82,44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079A79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409B94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414BC0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2A7ECC23" w14:textId="576EAFC7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1.548.258,00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D6A21E5" w14:textId="399B978D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1.548.258,00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401DDD4" w14:textId="6828D024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1.512.353,88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BA33D76" w14:textId="67326173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97,68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F301E1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61F2FE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557CDD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253D0C3" w14:textId="551BB10E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152.917,00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47CA3A7" w14:textId="2111D64A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152.917,00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24B702C" w14:textId="00C5F690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152.906,57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C9F1D33" w14:textId="744F2B8F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99,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94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6E58F3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43FE6BA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274108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09ABBDE1" w14:textId="487180CD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1.395.341,00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1CA00D40" w14:textId="44569519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1.395.341,00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0A027D7" w14:textId="459091A2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1.359.447,31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328FFAE" w14:textId="5B50836E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7,43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CBE083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7FB475D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918B34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3A2C1C6" w14:textId="398CBA12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164.180,00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25F0A2FF" w14:textId="48A2AD1C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164.180,00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8EE8328" w14:textId="5C798134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333E">
              <w:rPr>
                <w:rFonts w:ascii="Arial" w:hAnsi="Arial" w:cs="Arial"/>
                <w:sz w:val="18"/>
                <w:szCs w:val="18"/>
              </w:rPr>
              <w:t>153.317,94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1BA9D0DA" w14:textId="0FE263E7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93,38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D8389F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14E420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248FAA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4C41A1B" w14:textId="3F6389F7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164.180,00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22A4972" w14:textId="23D7DA86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164.180,00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0D7A587" w14:textId="23D08F03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153.317,94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B50957D" w14:textId="6125D271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3,38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A62A31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A50B35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4FD6FB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NEFINANCIJSKE IMOVINE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9B4A304" w14:textId="4C63B17C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1DEA5F2" w14:textId="2AE707DE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738C977A" w14:textId="75230AA2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3591186B" w14:textId="33D3E9A2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99,83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ECA157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517FB4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410B78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7.9. 7.PRIHODI OD NEFINANCIJSKE IMOVINE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05D87DD" w14:textId="306871D1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F32109C" w14:textId="7C25AA88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4C16365" w14:textId="01E92A79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3EB41D05" w14:textId="5EF8F483" w:rsidR="0032333E" w:rsidRP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99,83</w:t>
            </w:r>
            <w:r w:rsidRPr="0032333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275BA76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9900"/>
            <w:noWrap/>
            <w:vAlign w:val="center"/>
            <w:hideMark/>
          </w:tcPr>
          <w:p w14:paraId="49A66F7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000000" w:fill="FF9900"/>
            <w:noWrap/>
            <w:vAlign w:val="center"/>
            <w:hideMark/>
          </w:tcPr>
          <w:p w14:paraId="110EFE0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5002</w:t>
            </w:r>
          </w:p>
        </w:tc>
        <w:tc>
          <w:tcPr>
            <w:tcW w:w="5542" w:type="dxa"/>
            <w:shd w:val="clear" w:color="000000" w:fill="FF9900"/>
            <w:noWrap/>
            <w:vAlign w:val="center"/>
            <w:hideMark/>
          </w:tcPr>
          <w:p w14:paraId="0734053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Obrazovanje</w:t>
            </w:r>
          </w:p>
        </w:tc>
        <w:tc>
          <w:tcPr>
            <w:tcW w:w="1608" w:type="dxa"/>
            <w:shd w:val="clear" w:color="000000" w:fill="FF9900"/>
            <w:vAlign w:val="center"/>
            <w:hideMark/>
          </w:tcPr>
          <w:p w14:paraId="71B820E8" w14:textId="038773E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488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000000" w:fill="FF9900"/>
            <w:vAlign w:val="center"/>
            <w:hideMark/>
          </w:tcPr>
          <w:p w14:paraId="3FD36B01" w14:textId="62703A4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488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7" w:type="dxa"/>
            <w:shd w:val="clear" w:color="000000" w:fill="FF9900"/>
            <w:vAlign w:val="center"/>
          </w:tcPr>
          <w:p w14:paraId="39A48576" w14:textId="7878FF6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1.924.290,66</w:t>
            </w:r>
          </w:p>
        </w:tc>
        <w:tc>
          <w:tcPr>
            <w:tcW w:w="927" w:type="dxa"/>
            <w:shd w:val="clear" w:color="000000" w:fill="FF9900"/>
            <w:vAlign w:val="center"/>
            <w:hideMark/>
          </w:tcPr>
          <w:p w14:paraId="2CBCCF9E" w14:textId="4F39701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A0C9E6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597F277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7E190D7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A500003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2225776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Financiranje djelatnosti osnovnog školstva</w:t>
            </w:r>
          </w:p>
        </w:tc>
        <w:tc>
          <w:tcPr>
            <w:tcW w:w="1608" w:type="dxa"/>
            <w:shd w:val="clear" w:color="000000" w:fill="FFFF99"/>
            <w:vAlign w:val="center"/>
            <w:hideMark/>
          </w:tcPr>
          <w:p w14:paraId="12626BAF" w14:textId="271BAD3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000000" w:fill="FFFF99"/>
            <w:vAlign w:val="center"/>
            <w:hideMark/>
          </w:tcPr>
          <w:p w14:paraId="64C9D411" w14:textId="5D0AEA6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6D96AB69" w14:textId="79BCE73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1.495.346,76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2DD9728F" w14:textId="77A0C44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97,17%</w:t>
            </w:r>
          </w:p>
        </w:tc>
      </w:tr>
      <w:tr w:rsidR="0032333E" w:rsidRPr="00B279A0" w14:paraId="47781CF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124E58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F8724C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1E9B6008" w14:textId="489DEED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49BFD60B" w14:textId="7985EF4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3544A39" w14:textId="53B1A15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1.581,41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F83343E" w14:textId="114A26B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13,75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8F2D3CD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5FC25E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54686D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IZ NADLEŽNOG PRORAČUNA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4DAF352D" w14:textId="24A77B4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5597E819" w14:textId="7AA64E8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7341838" w14:textId="7A3564A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1.581,41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3FAFDE60" w14:textId="2AD130D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13,75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BB1D2A8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6B451E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EB6595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48D48F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B355C7D" w14:textId="1D67E8F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929EDB2" w14:textId="0CD2CE1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67" w:type="dxa"/>
            <w:vAlign w:val="center"/>
          </w:tcPr>
          <w:p w14:paraId="4FEE8B9D" w14:textId="24BAFAD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1.581,41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89087AE" w14:textId="06DF491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13,75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29E46C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EB7CE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82480B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B6AC69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A5288F1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B5C74F8" w14:textId="711A9F3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3F96A3D" w14:textId="07FB66C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641,65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5002BD4" w14:textId="0D6EEFF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05F266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112451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4F19D2F" w14:textId="2E16E2BC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427EA65" w14:textId="143086C2" w:rsidR="0032333E" w:rsidRPr="00830324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0A57E1C3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87CAABD" w14:textId="21A2299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18BE845" w14:textId="5BAD5A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939,76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1AEF7A5" w14:textId="310114E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5DE3759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D50C60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ECA1CD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2AC1369A" w14:textId="62829B2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51588B56" w14:textId="3D756CE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8BB5D8C" w14:textId="0D289CD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4.379,68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CE63078" w14:textId="0BE1B92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74,48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A5FE33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8FE1D5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7B7409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3.9. VLASTITI PRIHODI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0C3568A7" w14:textId="1DFCD38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77FC7DF2" w14:textId="720D218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AEB8D84" w14:textId="7BF53B5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4.379,68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2C789E5B" w14:textId="4276A53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74,48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E57E1D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B9BE2B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655290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C139AE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72A73F2" w14:textId="407167D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3.880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2AEF7A3" w14:textId="58F3F23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3.880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7" w:type="dxa"/>
            <w:vAlign w:val="center"/>
          </w:tcPr>
          <w:p w14:paraId="77981636" w14:textId="07B9E64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2.379,68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D5EF132" w14:textId="4E3B63C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61,33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8B4E01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60876C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DC08E2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F1A1EF3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8220D46" w14:textId="1A094DAB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D63E45C" w14:textId="4B0FEDF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vAlign w:val="center"/>
          </w:tcPr>
          <w:p w14:paraId="0B0BD355" w14:textId="1DF8A45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19,44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C3C8486" w14:textId="15EB9DA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E7E99A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E06DE2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8845BCD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8C289B5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A29D479" w14:textId="6E42B051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1C8F935" w14:textId="6B5964BD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vAlign w:val="center"/>
          </w:tcPr>
          <w:p w14:paraId="0E276E50" w14:textId="2F589D7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2.360,24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60D1229" w14:textId="5FB7182D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AFAE8D2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9DA08BD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C8E2FC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5CB952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E269572" w14:textId="48E805B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94015CD" w14:textId="7C4CA1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vAlign w:val="center"/>
          </w:tcPr>
          <w:p w14:paraId="67483A9B" w14:textId="4797D71F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A9115B6" w14:textId="1930DA4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7E7A465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6C283F2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F4CDBF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29E7E4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56009F7" w14:textId="443009E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06B3934" w14:textId="50AEB840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vAlign w:val="center"/>
          </w:tcPr>
          <w:p w14:paraId="0642483A" w14:textId="77B8009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C7E25BB" w14:textId="58FD3E0C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4541D74E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33EA0B15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4B7E3CB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0DAAC14F" w14:textId="177AE95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6AC6B004" w14:textId="66B69A2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E569B07" w14:textId="37A1313E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</w:t>
            </w: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635B6BC2" w14:textId="40A8C236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7E7ECC04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9ED9F69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C092AF9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4.9.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06C29CA1" w14:textId="4D7909F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72FF7DDD" w14:textId="28CF6F7D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72FD8D56" w14:textId="6F843D05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27.19</w:t>
            </w: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E8C7C06" w14:textId="7EFB071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3B98FAA1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165AD7D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4BD6DF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22FDF7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19BB590" w14:textId="2617359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D91220B" w14:textId="7539FEF0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27.190,00</w:t>
            </w:r>
          </w:p>
        </w:tc>
        <w:tc>
          <w:tcPr>
            <w:tcW w:w="1267" w:type="dxa"/>
            <w:vAlign w:val="center"/>
          </w:tcPr>
          <w:p w14:paraId="770282FD" w14:textId="00C77AB1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27.191,35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3D3B37A" w14:textId="0424133B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11,67%</w:t>
            </w:r>
          </w:p>
        </w:tc>
      </w:tr>
      <w:tr w:rsidR="0032333E" w:rsidRPr="00B279A0" w14:paraId="36E246BD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5B75E93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6B3EBB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F67B6A8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8D734AE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0CD565" w14:textId="5E275F5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D6749F4" w14:textId="44A0C6D6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11.714,00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6369E5" w14:textId="6D50BCC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D57753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6FADABA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0A5F50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9B4DC43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6A72D951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07F69B" w14:textId="3727E09F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DDD8F9A" w14:textId="3C7BEEF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1.759,29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38C6DA6" w14:textId="66DD2B9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BAE85A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F39696B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88E19F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E88033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2F0E618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EB803A1" w14:textId="0FE100DE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310CF24" w14:textId="27D9612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4701A51" w14:textId="47DAE1AF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B90EEC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14ACEB5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DE8CAA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6B3146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F23766F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835C43" w14:textId="45EAF49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64F69F6" w14:textId="7EFEB07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3.002,15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0774B4F" w14:textId="26E76661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4569126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2259419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6AF5F5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0E8974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5FFFAAD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84072C5" w14:textId="61B69B60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67ACDF7" w14:textId="6C5E44A0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9.113,66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B7FEB0D" w14:textId="7FA0CA3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A10119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AF3306F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E9615AD" w14:textId="66FB5D91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ECA515C" w14:textId="655FCCF6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2A00327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FA5A2A4" w14:textId="35738D2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4847FB6" w14:textId="10130C4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1.339,75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05D659D" w14:textId="403C4DE1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1E3F0F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77ED74C2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6BA5375A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C4961B8" w14:textId="3134660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1.417.995,00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6636AA94" w14:textId="10FC2D3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1.417.995,00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53C66431" w14:textId="09BD507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1.384.569,74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A3AEEB1" w14:textId="4778A27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97,64%</w:t>
            </w:r>
          </w:p>
        </w:tc>
      </w:tr>
      <w:tr w:rsidR="0032333E" w:rsidRPr="00B279A0" w14:paraId="28C8E90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40A0067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562457FF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B50B2E5" w14:textId="70756F7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115.400,00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71EBCC30" w14:textId="0EFEF26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115.400,00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DC97A30" w14:textId="6A1EAC8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115.389,57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E0534D6" w14:textId="5B0A918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99,99%</w:t>
            </w:r>
          </w:p>
        </w:tc>
      </w:tr>
      <w:tr w:rsidR="0032333E" w:rsidRPr="00B279A0" w14:paraId="7DDE99A2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EA1ACE8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B730C8F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7B5A05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DD51401" w14:textId="7170A92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115.400,00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26D4182" w14:textId="0A3D166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115.400,00</w:t>
            </w:r>
          </w:p>
        </w:tc>
        <w:tc>
          <w:tcPr>
            <w:tcW w:w="1267" w:type="dxa"/>
            <w:vAlign w:val="center"/>
          </w:tcPr>
          <w:p w14:paraId="416CD3AD" w14:textId="1F322B3E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115.389,57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476D538" w14:textId="456150FD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99,84%</w:t>
            </w:r>
          </w:p>
        </w:tc>
      </w:tr>
      <w:tr w:rsidR="0032333E" w:rsidRPr="00B279A0" w14:paraId="4C4AC0F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FB8E95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3DB9FD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B90E08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001EBC3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4BE8071" w14:textId="355FAE4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A9524BB" w14:textId="7413237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6.315,25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B523867" w14:textId="07015E8E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DB1831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AD91C1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6179B3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2A94B9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63C5C0D0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482C733" w14:textId="32AD0FE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4BE9715" w14:textId="185D860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371,25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820CEFD" w14:textId="26AF0E26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463565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A9F5F3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F152FDB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AD99AB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911DE49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D897502" w14:textId="56B565F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B890A61" w14:textId="1D44A1A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2.128,89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D5A8313" w14:textId="22261F3C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0F0D58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1F3B9F9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E3236A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768BE6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85C61E3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B24025A" w14:textId="0815C2B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58483E0" w14:textId="6CF9CB8B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25.628,29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F7B1C13" w14:textId="436003F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74D425A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23C609A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152D59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1D85C3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04578953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D3BDD9D" w14:textId="45DBEEB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90841F4" w14:textId="460291D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1.508,63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CB1AD2B" w14:textId="57C4193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4E82DC9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9F7811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72015B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4EDD67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349438F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CB1A4DC" w14:textId="21612B69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A956CED" w14:textId="7B840B75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60E5294" w14:textId="6CD6E17D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4818C5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136491C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43A0B8A" w14:textId="6265B354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5542" w:type="dxa"/>
            <w:shd w:val="clear" w:color="auto" w:fill="auto"/>
            <w:noWrap/>
            <w:vAlign w:val="center"/>
          </w:tcPr>
          <w:p w14:paraId="11D96B1A" w14:textId="7A1B8CB1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4526">
              <w:rPr>
                <w:rFonts w:ascii="Arial" w:hAnsi="Arial" w:cs="Arial"/>
                <w:sz w:val="18"/>
                <w:szCs w:val="18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EE803D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4BA7C0D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135DB09" w14:textId="48C7B1DA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315,00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20B9B7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2333E" w:rsidRPr="00B279A0" w14:paraId="4067539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D5685F9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B5E5C8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E0F796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2B2767C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37840E7" w14:textId="27CB219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A798212" w14:textId="6BA12F1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51.852,67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75E86D4" w14:textId="218084F5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723DB7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6FEF39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DD3CDF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192062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A01E1B4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53C7555" w14:textId="36D3FAB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B4C0482" w14:textId="17ECE6C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13.895,69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B6E0789" w14:textId="027FC8EE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343FF20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668A2D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73B93FB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3A8CC7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6DB9BC1C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972832C" w14:textId="0409000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649B80F" w14:textId="5CB515FB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486,16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91EF259" w14:textId="0CE55DBC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E61540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29F2A5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F2842E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69B1C44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79824B5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C522F4" w14:textId="68520FEF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11AA008" w14:textId="765D62EF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1.204,29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FDA8D08" w14:textId="6526EB3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D854AC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6E2A05C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F2ECC40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15EA37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6B2F65C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AA1FC3F" w14:textId="2F3A416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94A61A0" w14:textId="77A96F7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1.592,70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356A1AE" w14:textId="157A20D6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4667352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2A01CFB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384A2A6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2608F81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D6DE922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C9589B6" w14:textId="3F65A732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9A217B4" w14:textId="3A2555BC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6.215,54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FD0B2C1" w14:textId="128DEBF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5F15E2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9630F7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8563487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E2A247E" w14:textId="77777777" w:rsidR="0032333E" w:rsidRPr="00514526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1C6BC94" w14:textId="77777777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03D6C8E" w14:textId="39CC10A4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888634D" w14:textId="42E7DDA3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741,76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F7A67EA" w14:textId="0A743E58" w:rsidR="0032333E" w:rsidRPr="00514526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1EC6C9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7B6492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721133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AEA173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1897FB5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2F51DB8" w14:textId="64A7377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2489658" w14:textId="4556E7B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2.643,16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081E2F4" w14:textId="53AB4E3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2333E" w:rsidRPr="00B279A0" w14:paraId="5BCD786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60E3D9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B5E6D5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095105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1A00DB3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43A8C28" w14:textId="7E08EDC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1DA46AA" w14:textId="736C800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163,09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51FB0C5" w14:textId="65BCAA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6D227D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DBC57E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D850E8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48C756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B805752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5A29E09" w14:textId="141146D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AF2384F" w14:textId="5D6DD6E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64,70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A95906A" w14:textId="3C3E3E8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AA50AD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3BDDE35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A66AAD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5FB3C839" w14:textId="1858718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1.302.595,00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0F152AAC" w14:textId="0DC8DC0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1.302.595,00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60D8D720" w14:textId="03CFE87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1.269.180,17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3A12B48B" w14:textId="68CFB0D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9D031F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89DCBD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8A2137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CD232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6F193CA" w14:textId="10F08E3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CBF9463" w14:textId="3A4E814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7" w:type="dxa"/>
            <w:vAlign w:val="center"/>
          </w:tcPr>
          <w:p w14:paraId="1B152EFB" w14:textId="589FD1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1.162.584,92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CAC51F0" w14:textId="6EE8732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97,94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8CDAC5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319990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810D2F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87A791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D845101" w14:textId="4A0EDDE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824718C" w14:textId="70C2E26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D90CB4F" w14:textId="062987D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941.388,55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924EE10" w14:textId="16B80B2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4C6DAB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55A296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EF22D8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BCA66B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ED37B48" w14:textId="7060BE9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22D5C35" w14:textId="7F74602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C273111" w14:textId="024D15A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14.720,62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1376267" w14:textId="26D45E0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E545628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BC17B6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8A78E2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F0584D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posebne uvjete rada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1C65D77" w14:textId="2E9154A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1FC4F88" w14:textId="2E9AD21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273E9D8" w14:textId="62456E2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6.607,17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784022D" w14:textId="469237C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6DCCB2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47A264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D1A70D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A67D12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BCFB855" w14:textId="71FB7ED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ADF75B0" w14:textId="047AFFF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E4367BA" w14:textId="1C9ED17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4.107,82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9B2AE7C" w14:textId="63DF080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392184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6B483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1BDB7F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647B79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685A86BA" w14:textId="498072C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EF75DE" w14:textId="7DBB973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8BB439C" w14:textId="13D78FA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158.800,76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489BFDB" w14:textId="7AEF487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47703A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6BA9FA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08BC2A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CB84E1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598FA77" w14:textId="6C95C90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.6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8CD5CFE" w14:textId="13712B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.6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323B8B0E" w14:textId="4FAF2BC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105.652,80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9754F7B" w14:textId="10F8497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3E43D12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4D3F74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2C2684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7279E5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5F29067" w14:textId="626ACD0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59AA8B2" w14:textId="43F872E2" w:rsidR="0032333E" w:rsidRPr="00B279A0" w:rsidRDefault="0032333E" w:rsidP="00323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F4BCC6A" w14:textId="0E2F1B8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26.853,75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9467003" w14:textId="315259C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49CEE3D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ABC53A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5E2499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52E25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66E3F83" w14:textId="7A16B1E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8743FB" w14:textId="306E8C4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224BBF1" w14:textId="4040DB2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32.271,01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47C149" w14:textId="59EDC82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96D11A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653748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AAA360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EE7CCA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DA4587A" w14:textId="52254EC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4E30062" w14:textId="2638CA6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8A4279B" w14:textId="1323FC0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42.552,04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392950E" w14:textId="357806A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8B2AF2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84C00A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6C1C23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245612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4AACB11E" w14:textId="2FA3DDC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E139C38" w14:textId="6BB95ED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87C7C51" w14:textId="6687528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3.976,00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15D05C2" w14:textId="2C90579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FF5E97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9F6568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A62D12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BFDFFD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A4D7415" w14:textId="0FA79C2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86B4FAE" w14:textId="5987E51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945,00</w:t>
            </w:r>
          </w:p>
        </w:tc>
        <w:tc>
          <w:tcPr>
            <w:tcW w:w="1267" w:type="dxa"/>
            <w:vAlign w:val="center"/>
          </w:tcPr>
          <w:p w14:paraId="6DD44971" w14:textId="7A44F3C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942,45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7DC780B" w14:textId="228A715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4FA4F7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809EE7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00E37A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C79D52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78F286E3" w14:textId="39EE883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B2DB73E" w14:textId="2DBBD55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15386C2" w14:textId="65D177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942,45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3DB73E7" w14:textId="0412690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5EAB17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1C76D7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6ABF0A8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3E04B663" w14:textId="1191BA1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77.635,00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55D5D4C5" w14:textId="2ED9B56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77.635,00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27EB459" w14:textId="0C531E4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77.624,58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7507D7C" w14:textId="317FC15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7847E2E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7A6537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2DD733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  <w:hideMark/>
          </w:tcPr>
          <w:p w14:paraId="54991303" w14:textId="160DDEA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77.635,00</w:t>
            </w:r>
          </w:p>
        </w:tc>
        <w:tc>
          <w:tcPr>
            <w:tcW w:w="1397" w:type="dxa"/>
            <w:shd w:val="clear" w:color="000000" w:fill="CCCCFF"/>
            <w:vAlign w:val="center"/>
            <w:hideMark/>
          </w:tcPr>
          <w:p w14:paraId="0F7B4FBB" w14:textId="13A9F36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77.635,00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FB4F495" w14:textId="6BE79B3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77.624,58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8AE7328" w14:textId="214B96D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9,99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3050BF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068058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F447915" w14:textId="77777777" w:rsidR="0032333E" w:rsidRPr="001E7E1C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1E7E1C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04DC95E2" w14:textId="47763562" w:rsidR="0032333E" w:rsidRPr="001E7E1C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D6EC2EA" w14:textId="4488A837" w:rsidR="0032333E" w:rsidRPr="008E64D9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8E64D9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D384D3F" w14:textId="6CCCABF3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E64D9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3F8333E" w14:textId="02ED7E7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8E64D9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D2A4B1" w14:textId="34DC3B73" w:rsidR="0032333E" w:rsidRPr="008E64D9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8E64D9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4AF5E1C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1CC3049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5EDB0AC" w14:textId="79625F96" w:rsidR="0032333E" w:rsidRPr="001E7E1C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0093FFA2" w14:textId="329BBD1E" w:rsidR="0032333E" w:rsidRPr="001E7E1C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8C2971C" w14:textId="77777777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C2BDBEC" w14:textId="77777777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9A0CE5D" w14:textId="4F2BCEF8" w:rsidR="0032333E" w:rsidRPr="008E64D9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8E64D9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19B9B3" w14:textId="77777777" w:rsidR="0032333E" w:rsidRPr="008E64D9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</w:tr>
      <w:tr w:rsidR="0032333E" w:rsidRPr="00B279A0" w14:paraId="075F544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0E96A7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5A693E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284C6A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AC4F3CA" w14:textId="338A65A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62.635,00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0C97C68" w14:textId="3076A12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62.635,00</w:t>
            </w:r>
          </w:p>
        </w:tc>
        <w:tc>
          <w:tcPr>
            <w:tcW w:w="1267" w:type="dxa"/>
            <w:vAlign w:val="center"/>
          </w:tcPr>
          <w:p w14:paraId="6AB9336D" w14:textId="5EBFC17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62.63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CB64419" w14:textId="4C5CE42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9,99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AE55AD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308A3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43283A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0F2195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2C3708E" w14:textId="51F0715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EC1CFC8" w14:textId="1AAF4B8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E48A6C5" w14:textId="2F46FB9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62.630,08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C4CD71D" w14:textId="5DF6C0A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684D3D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6572EE1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0525D423" w14:textId="00F69B8A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noWrap/>
            <w:vAlign w:val="center"/>
          </w:tcPr>
          <w:p w14:paraId="1747F106" w14:textId="0FB9A1A0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DF63066" w14:textId="542EE60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8AB7BE4" w14:textId="07606E3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vAlign w:val="center"/>
          </w:tcPr>
          <w:p w14:paraId="55BCB491" w14:textId="2BAB344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8.994,50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67F73E" w14:textId="6E6A337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99,94%</w:t>
            </w:r>
          </w:p>
        </w:tc>
      </w:tr>
      <w:tr w:rsidR="0032333E" w:rsidRPr="00B279A0" w14:paraId="103DC26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296A36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6AC317F9" w14:textId="5F7A3C35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42" w:type="dxa"/>
            <w:shd w:val="clear" w:color="auto" w:fill="auto"/>
            <w:noWrap/>
            <w:vAlign w:val="center"/>
          </w:tcPr>
          <w:p w14:paraId="597B9C73" w14:textId="6F64B4B9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2DBE51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3EB21C2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E7B04E3" w14:textId="4850C8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8.994,50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0776A81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2333E" w:rsidRPr="00B279A0" w14:paraId="5013199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7BDB964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3220A1B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A500004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28E8E2C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Produženi boravak</w:t>
            </w:r>
          </w:p>
        </w:tc>
        <w:tc>
          <w:tcPr>
            <w:tcW w:w="1608" w:type="dxa"/>
            <w:shd w:val="clear" w:color="000000" w:fill="FFFF99"/>
            <w:vAlign w:val="center"/>
          </w:tcPr>
          <w:p w14:paraId="09513C26" w14:textId="1A5076D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198.155,00</w:t>
            </w:r>
          </w:p>
        </w:tc>
        <w:tc>
          <w:tcPr>
            <w:tcW w:w="1397" w:type="dxa"/>
            <w:shd w:val="clear" w:color="000000" w:fill="FFFF99"/>
            <w:vAlign w:val="center"/>
          </w:tcPr>
          <w:p w14:paraId="0C7D2C57" w14:textId="5682318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196.624,00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4960E75D" w14:textId="68CFD2F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176.238,75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391AB15D" w14:textId="1D638AC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89,63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C7323E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7CAC4A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8E5FC2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7A0634D5" w14:textId="4D2EFEE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B25CE15" w14:textId="4888243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83.969,00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6F30A5F7" w14:textId="3BB037D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80.419,14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45FDB76" w14:textId="6D61B23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5,77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833999E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835D75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493373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IZ NADLEŽNOG PRORAČUNA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EBB0B0E" w14:textId="02D167D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8A40780" w14:textId="338C158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83.969,00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9CD9236" w14:textId="76846B0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80.419,14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7C0BD86" w14:textId="40FDF6A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,7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DC5678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E99175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2224A3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886DEF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23F37C" w14:textId="274B0D0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340A268" w14:textId="0540C28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83.969,00</w:t>
            </w:r>
          </w:p>
        </w:tc>
        <w:tc>
          <w:tcPr>
            <w:tcW w:w="1267" w:type="dxa"/>
            <w:vAlign w:val="center"/>
          </w:tcPr>
          <w:p w14:paraId="21C2F3E9" w14:textId="20748DB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80.419,14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1A338C3" w14:textId="2B1F5C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,7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B7B40E8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921AC5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BDC661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145187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2C91342" w14:textId="0A297EA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6F48606" w14:textId="63C1501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E7C8C0E" w14:textId="0643E8B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69.277,21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DC64CC0" w14:textId="4F1407D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6AEE23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275F85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2C52F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1C57BD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2BDB11" w14:textId="1720BB7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D7FE25C" w14:textId="74EBDA4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022FB16" w14:textId="7642F9C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11.141,93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E1BAC54" w14:textId="1B15D89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A47B84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4E2A223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16E781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601A601" w14:textId="3AC2CDA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F23B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484A4F2D" w14:textId="5FFDE08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F23B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A0ED863" w14:textId="6C92069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42628,34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65CC50E1" w14:textId="412261E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74,14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F8D7E9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C75754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212002F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4.9. PRIHODI ZA POSEBNE NAMJENE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41DF0ED" w14:textId="5E578E6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F23B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BB0AD54" w14:textId="299A705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F23B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2204959" w14:textId="73D4B12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42628,34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3F66BAB" w14:textId="4BE1E25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74,14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052696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23DA63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21D890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21DD81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DF7A3FA" w14:textId="4552660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05A7B72" w14:textId="7FD3922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267" w:type="dxa"/>
            <w:vAlign w:val="center"/>
          </w:tcPr>
          <w:p w14:paraId="0BFB6CEE" w14:textId="445F757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30.850,88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A3EA525" w14:textId="3065975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52C5B6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4A1D8D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008ED8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18D1D1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DA225BE" w14:textId="6D1B7A2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08ED399" w14:textId="57582F4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754FF99" w14:textId="4CDFE4F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21.184,06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2586BCC" w14:textId="478EAB7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F1111A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1BC817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7C0CCC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A7C36B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A4B2D32" w14:textId="5EAD035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111AB89" w14:textId="522B356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48CB0CBC" w14:textId="1313F31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225,38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DEE6E79" w14:textId="22DE64B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0AC327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CDE99D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2BFCD9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33E7AE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EFE15D0" w14:textId="1B1A440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49785E3" w14:textId="2E6606A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405E04D" w14:textId="562B0EB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5.841,44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3F81E39" w14:textId="30B467F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66BAA9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919F80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44DA9E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27B7F3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6CD718C" w14:textId="476140E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289E3A5" w14:textId="59AFC68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E77EE1A" w14:textId="694D510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EEF1E57" w14:textId="407AB4D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406DB61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B7BA15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0EA766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DCE275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C8E69E" w14:textId="578C45A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E43F372" w14:textId="1D5B0B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vAlign w:val="center"/>
          </w:tcPr>
          <w:p w14:paraId="125EE61D" w14:textId="74AD2F2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11.777,46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FDF3128" w14:textId="31DFE02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44,28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21EB10D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BEF025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B39C51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24A8BA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0DD258A" w14:textId="6694E12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EF61A18" w14:textId="62B576A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E4BB748" w14:textId="6B1BC61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253C0F7" w14:textId="5DAE99B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FFEC86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E7B1A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3A49A1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CB7D42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3536CD5" w14:textId="238939E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28300D8" w14:textId="788F10E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A3054DA" w14:textId="4B1E2BD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2.702,91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6C433AA" w14:textId="09C308A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CEF0E8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C5A70A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4A1A09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799E75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4BE5F0" w14:textId="6588DCB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8C12E62" w14:textId="62800D3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08BB229" w14:textId="5F85CB9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1.586,57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61D4BBC" w14:textId="4B33E2A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4D8829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A0C9FA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156221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065897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2578947" w14:textId="32A14AE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33A2F13" w14:textId="4E872B9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B0B08F6" w14:textId="2ADF9DC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5.550,67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A2CD447" w14:textId="2A3E81E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FC4244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11753D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6F84FA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F14668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CAF017E" w14:textId="6C99E04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0D9298D" w14:textId="70C2649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3C31E3D" w14:textId="5FB4607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1.168,66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61BB38D" w14:textId="3163911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8A2FAB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2B1966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1E30378" w14:textId="476BDED2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D08F293" w14:textId="64CF941A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B4EE565" w14:textId="13A834C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CC30E0F" w14:textId="663ED61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A24D983" w14:textId="0A718E7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31,25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1FF4266" w14:textId="7F6BEB0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77109A0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7989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4A9AF89" w14:textId="12F090A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CBFD7B0" w14:textId="79A289F9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452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6C24844" w14:textId="15D46A0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65B1D8F" w14:textId="36FCA86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F6E22A9" w14:textId="1D3310F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655,40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089F461" w14:textId="22B9729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1C27E74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68B178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112EFD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0E88A5E3" w14:textId="16ECAB3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1106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2B50BC93" w14:textId="004A09B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1106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D3A9A36" w14:textId="297EBDA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14.436,66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35F1557" w14:textId="1A0A1AD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88,03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8B0B946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1D79E56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68639D2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08FE89C" w14:textId="10721FD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1106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3BDB788C" w14:textId="3363B44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1106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8E7602E" w14:textId="2922721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14.436,66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6DAC5E76" w14:textId="5B55834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88,03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2BC4A2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EC0753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85CAC9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65539E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E9A223D" w14:textId="45CA5EA0" w:rsidR="0032333E" w:rsidRPr="004723A2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A204C2A" w14:textId="7F9CF4A4" w:rsidR="0032333E" w:rsidRPr="004723A2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1267" w:type="dxa"/>
            <w:vAlign w:val="center"/>
          </w:tcPr>
          <w:p w14:paraId="6BE77D1A" w14:textId="09C6C28E" w:rsidR="0032333E" w:rsidRPr="004723A2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14</w:t>
            </w: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.</w:t>
            </w: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436,66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4169E1A" w14:textId="27F4B6E7" w:rsidR="0032333E" w:rsidRPr="004723A2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23A2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88,03%</w:t>
            </w:r>
          </w:p>
        </w:tc>
      </w:tr>
      <w:tr w:rsidR="0032333E" w:rsidRPr="00B279A0" w14:paraId="38C7837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C75739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0DF3A6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ED021C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1AD07D7" w14:textId="33DD4AB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612ABA2" w14:textId="548CAD3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5B2C3A7" w14:textId="7A14C49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12.202,19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54F283D" w14:textId="2AB7513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C93341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90AC41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D10B29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4A032B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0C61A27" w14:textId="30C4A42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AE6202F" w14:textId="4B87B8A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A6E85A0" w14:textId="3A4166E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2.234,47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96D98FF" w14:textId="4608CB5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A6E1226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642652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C30046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925BED4" w14:textId="54476BB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38.755,00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816BBEE" w14:textId="118E963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5DB66DF" w14:textId="0AB2D9D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</w:t>
            </w: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B348F66" w14:textId="077285F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448B3E3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BBB0A5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188202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1E45E6F0" w14:textId="52FB664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38.755,00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AB94134" w14:textId="26269F1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38.755,00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8689290" w14:textId="1663DD4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38.75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</w:t>
            </w:r>
            <w:r w:rsidRPr="0030269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300754B0" w14:textId="491DEA8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32967C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429DE0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537DF8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B880DB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D834274" w14:textId="38C14F2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F994AAA" w14:textId="1C27AA6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F8259B2" w14:textId="28E4EC34" w:rsidR="0032333E" w:rsidRPr="00EC4D5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C4D5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38.754,61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6D20C2A" w14:textId="2E5E1A67" w:rsidR="0032333E" w:rsidRPr="00EC4D5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  <w:r w:rsidRPr="00EC4D5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49A8B9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67ED978" w14:textId="77777777" w:rsidR="0032333E" w:rsidRPr="004C415A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C415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B698F7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BB1648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F6B6889" w14:textId="6026DEA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6963E84" w14:textId="6B05FF7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1F4A902" w14:textId="49745CEF" w:rsidR="0032333E" w:rsidRPr="00EC4D5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C4D5E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38.754,61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CE91369" w14:textId="16B7BDAF" w:rsidR="0032333E" w:rsidRPr="00EC4D5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C4D5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E21C9F5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57EA2800" w14:textId="77777777" w:rsidR="0032333E" w:rsidRPr="004C415A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4D0D636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A500005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15ABA41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Dodatne aktivnosti učenika i osoblja u školi</w:t>
            </w:r>
          </w:p>
        </w:tc>
        <w:tc>
          <w:tcPr>
            <w:tcW w:w="1608" w:type="dxa"/>
            <w:shd w:val="clear" w:color="000000" w:fill="FFFF99"/>
            <w:vAlign w:val="center"/>
          </w:tcPr>
          <w:p w14:paraId="74C1C962" w14:textId="6A6EA4C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30.236,00</w:t>
            </w:r>
          </w:p>
        </w:tc>
        <w:tc>
          <w:tcPr>
            <w:tcW w:w="1397" w:type="dxa"/>
            <w:shd w:val="clear" w:color="000000" w:fill="FFFF99"/>
            <w:vAlign w:val="center"/>
          </w:tcPr>
          <w:p w14:paraId="4957B10F" w14:textId="685965E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30.236,00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41EF9C6B" w14:textId="7F6E58E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28.882,18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44305B0D" w14:textId="16E2AF8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95,52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54A1515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414D736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53500CA1" w14:textId="228D2810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10165C3" w14:textId="1FAD3C0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DA9CB8B" w14:textId="5EE3544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E76E2AB" w14:textId="48A7847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25F28E4E" w14:textId="69CD6C9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98,19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359985A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617C32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8A6D163" w14:textId="5D9D9A6E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72BBA678" w14:textId="59F30D8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23EE2BD4" w14:textId="52240D1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AE32698" w14:textId="5D91CDD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27.656,00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3141C97" w14:textId="5ADC6E4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98,19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7E38B1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DA9255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D0B85DA" w14:textId="0E6FC823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E1ADBF3" w14:textId="2DE5C780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774FEB9" w14:textId="7E67637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E5CEC62" w14:textId="194A21C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67" w:type="dxa"/>
            <w:vAlign w:val="center"/>
          </w:tcPr>
          <w:p w14:paraId="78CC3573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DE511AB" w14:textId="674C650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32333E" w:rsidRPr="00B279A0" w14:paraId="6AC5ACC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D58253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99775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2904C9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4D6F907" w14:textId="41039E9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6.046,00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61C2F8D" w14:textId="3E7D634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6.046,00</w:t>
            </w:r>
          </w:p>
        </w:tc>
        <w:tc>
          <w:tcPr>
            <w:tcW w:w="1267" w:type="dxa"/>
            <w:vAlign w:val="center"/>
          </w:tcPr>
          <w:p w14:paraId="3E32F5C3" w14:textId="2AEEC1F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5.854,46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258FBEE" w14:textId="4E75D87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96,83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6A7C4B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C824DE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DF330E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5A8825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C9CE480" w14:textId="22F639A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9F6D260" w14:textId="75CF0B6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535FA57" w14:textId="4B2AD89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410,86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CF1787A" w14:textId="440B011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54757E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D32D65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2554EA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DB712F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3606833" w14:textId="7C3C9E4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48A42C5" w14:textId="5B0F7D0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51046CC" w14:textId="7224263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274,66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7305C08" w14:textId="32D1C8C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8180B0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A5790F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C61439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A6B25C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B949A3B" w14:textId="509DD52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EEDB4F5" w14:textId="780E1DE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DECECC7" w14:textId="2FA4699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5.168,94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043E795" w14:textId="462FAC2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693C1A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D6C0BD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50E4FE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11D32C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832DE67" w14:textId="06BC7EB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18.350,00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28AFFE5" w14:textId="58B8277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18.350,00</w:t>
            </w:r>
          </w:p>
        </w:tc>
        <w:tc>
          <w:tcPr>
            <w:tcW w:w="1267" w:type="dxa"/>
            <w:vAlign w:val="center"/>
          </w:tcPr>
          <w:p w14:paraId="329F8A16" w14:textId="77777777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034412" w14:textId="2958116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18.065,82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987B768" w14:textId="01B4A88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ABCAF3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D784E2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B5BE48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F5AA9F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4366468" w14:textId="1E83AA9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5B6CC2A" w14:textId="0088E34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18975AB" w14:textId="311306F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18.065,82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0C32DB1" w14:textId="105755F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9B5D1C2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39BFCD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23EE4B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1D95E4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B02B82A" w14:textId="4509BA3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2600317" w14:textId="5994373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1267" w:type="dxa"/>
            <w:vAlign w:val="center"/>
          </w:tcPr>
          <w:p w14:paraId="23FA7FE5" w14:textId="6267886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3.233,87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8636F68" w14:textId="26F8942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,32%</w:t>
            </w:r>
          </w:p>
        </w:tc>
      </w:tr>
      <w:tr w:rsidR="0032333E" w:rsidRPr="00B279A0" w14:paraId="08DB681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3CC56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96D2C8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C50F38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89C6C40" w14:textId="4136F28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3F188AC" w14:textId="0699469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91C4C02" w14:textId="4F53E97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3.233,87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4151BE2" w14:textId="5C093AA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78B6C64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434528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64E022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9B512C5" w14:textId="3BDACBF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29DD46C" w14:textId="6D19099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3599569" w14:textId="55AFD17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1.149,00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2BEB30AA" w14:textId="16EF8B6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57,45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37CEFA44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16E2119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9C9F93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46A9CA1" w14:textId="544791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1907AAD3" w14:textId="7491BEC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BD13ADE" w14:textId="653D798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1.149,00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6312E6D" w14:textId="2737969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57,45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375947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A63E76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5B15F6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0A64F2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7378FB8" w14:textId="4B4E62E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99145AE" w14:textId="26F9609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vAlign w:val="center"/>
          </w:tcPr>
          <w:p w14:paraId="658D1E30" w14:textId="4DD821B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52B269F" w14:textId="63DC393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29,80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FC0DE8C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0CDE9A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68A9EA3" w14:textId="1D07095D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EF4B8AB" w14:textId="1EA4DB89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D5D5B40" w14:textId="511169F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1828C01" w14:textId="050CA48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AC2A222" w14:textId="403054D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841CF77" w14:textId="71CC040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F352118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D63914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FC8F4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B48B8A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E17FAB" w14:textId="0799379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8EB8D26" w14:textId="1D28B02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vAlign w:val="center"/>
          </w:tcPr>
          <w:p w14:paraId="3579CE59" w14:textId="68CECDC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F92D654" w14:textId="187BFDE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66,67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5D44807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44361A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804EAA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FABC77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10DBAD" w14:textId="70F7746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DC870D0" w14:textId="1ED1C82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EEEC001" w14:textId="0F3B296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D9CA3CB" w14:textId="1CEDEEC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5F7D660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4C433C1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A662C8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NEFINANCIJSKE IMOVINE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CC72AE2" w14:textId="1E2873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FC4F2E7" w14:textId="4C694B0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1CCDAD3" w14:textId="71917E0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11A73062" w14:textId="358D7AA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D7BEC25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1FE7F24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20453EC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7.9. 7.PRIHODI OD NEFINANCIJSKE IMOVINE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1B85C3EA" w14:textId="25C9E4D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5B9B242" w14:textId="7E6F4C1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5AE45A61" w14:textId="469A5DF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6FF88E67" w14:textId="3140089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EE81AF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61F227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37A96C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0F674A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9E62553" w14:textId="7FF1B60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D32C842" w14:textId="7991085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580,00</w:t>
            </w:r>
          </w:p>
        </w:tc>
        <w:tc>
          <w:tcPr>
            <w:tcW w:w="1267" w:type="dxa"/>
            <w:vAlign w:val="center"/>
          </w:tcPr>
          <w:p w14:paraId="1D8B7C49" w14:textId="2057AEE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0393D0E" w14:textId="04DF028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99,83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7B315D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95EC67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23F0127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C00BC7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34AF047" w14:textId="51489C6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CF0C5D5" w14:textId="05D180D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96434C5" w14:textId="0195A52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579,03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BE267C0" w14:textId="0B2BC65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82C97A9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2C59412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7724640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A500006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4A1E66F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Osiguranje pomoćnika učenicima s teškoćama</w:t>
            </w:r>
          </w:p>
        </w:tc>
        <w:tc>
          <w:tcPr>
            <w:tcW w:w="1608" w:type="dxa"/>
            <w:shd w:val="clear" w:color="000000" w:fill="FFFF99"/>
            <w:vAlign w:val="center"/>
          </w:tcPr>
          <w:p w14:paraId="0B60E67A" w14:textId="436565E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83.840,00</w:t>
            </w:r>
          </w:p>
        </w:tc>
        <w:tc>
          <w:tcPr>
            <w:tcW w:w="1397" w:type="dxa"/>
            <w:shd w:val="clear" w:color="000000" w:fill="FFFF99"/>
            <w:vAlign w:val="center"/>
          </w:tcPr>
          <w:p w14:paraId="1F769A82" w14:textId="197FEDD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82.280,00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09894002" w14:textId="15E490E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81.825,17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24122BF2" w14:textId="04E2940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5%</w:t>
            </w:r>
          </w:p>
        </w:tc>
      </w:tr>
      <w:tr w:rsidR="0032333E" w:rsidRPr="00B279A0" w14:paraId="10B3BAB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11C329C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7277D8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11079F01" w14:textId="38B2E22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39.400,00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C6B9F9C" w14:textId="03AA304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37.840,00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6F690A32" w14:textId="5D3D493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37.399,38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7D710FD" w14:textId="6B6E572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98,84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6278184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A0EBB3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23245A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IZ NADLEŽNOG PRORAČUNA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DA671AE" w14:textId="15A5B6A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39.400,00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563F688" w14:textId="115C112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37.840,00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7694997B" w14:textId="140A2C9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37.399,38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6F59379" w14:textId="609941C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98,84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6D7EEC5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4A088D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DAE32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2EC4669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A148BC" w14:textId="36315AD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39.400,00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9703AE0" w14:textId="1E77048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37.840,00</w:t>
            </w:r>
          </w:p>
        </w:tc>
        <w:tc>
          <w:tcPr>
            <w:tcW w:w="1267" w:type="dxa"/>
            <w:vAlign w:val="center"/>
          </w:tcPr>
          <w:p w14:paraId="154A1BE7" w14:textId="56F5BD1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37.399,38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18F7067" w14:textId="2B002E1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98,84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449B65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4EFBCC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C29130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ECACD8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53A93EB" w14:textId="2BB489F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3499847" w14:textId="2E4F1A6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64213E8" w14:textId="6B450BA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25.938,76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963CA04" w14:textId="571D333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D06D851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AE5455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08A18EE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8F49A5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AD12A89" w14:textId="243D21A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5598F14" w14:textId="481D39B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761F6877" w14:textId="52DD83D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4.846,09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7D2CCC8" w14:textId="00025FB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21EB4D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AA576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8B021F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813602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A5BF807" w14:textId="360F2CC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547122A" w14:textId="58404E7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D06C5F7" w14:textId="1717144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6.614,53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290A536" w14:textId="2DF78DC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C685198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F0BE2E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360DEB5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F098EC4" w14:textId="6E8593C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44.440,00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3CB6D736" w14:textId="4419661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44.440,00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135A7C0E" w14:textId="75D69D5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44.425,79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D6AFC92" w14:textId="3205B1B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D3D017A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90F04E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03C76E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2AAA32FE" w14:textId="489E3E0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44.440,00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5E730128" w14:textId="1D6E94C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44.440,00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90813F5" w14:textId="5462EC4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44.425,79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D003D4F" w14:textId="76C1252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AF4527A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86E6FD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FC6B3F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4F2478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DAE95C8" w14:textId="0A75BEA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40.700,00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DB4D2AD" w14:textId="5C47F21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40.700,00</w:t>
            </w:r>
          </w:p>
        </w:tc>
        <w:tc>
          <w:tcPr>
            <w:tcW w:w="1267" w:type="dxa"/>
            <w:vAlign w:val="center"/>
          </w:tcPr>
          <w:p w14:paraId="2C9CC850" w14:textId="1589331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41.235,23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D031974" w14:textId="66E2EFC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1,32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37E4F4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A0CFC4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F36B6E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113EC4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45D0FC7" w14:textId="4A58C8F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1331BE9" w14:textId="205DD24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209222EA" w14:textId="5C066DF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36.368,99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0C29295" w14:textId="15BD773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DE7B00A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FB3EE8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74D33A9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67B828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B4A6C00" w14:textId="1DBD571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11E0D5F" w14:textId="4B23213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6B5E93A" w14:textId="55C5C1D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8F3D964" w14:textId="2152208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534144CE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C5939E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60E938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83E889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20C08C9" w14:textId="77B09C9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2B9FCBB" w14:textId="03C3556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DD9297F" w14:textId="48AB5E6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3.666,24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421798F" w14:textId="6BC1334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E99C6B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9F9753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212ABC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6154C13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B863A19" w14:textId="34A8169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3.740,00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76F8B01" w14:textId="352DE28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3.740,00</w:t>
            </w:r>
          </w:p>
        </w:tc>
        <w:tc>
          <w:tcPr>
            <w:tcW w:w="1267" w:type="dxa"/>
            <w:vAlign w:val="center"/>
          </w:tcPr>
          <w:p w14:paraId="5BD92C38" w14:textId="21A5510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3.190,56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D346880" w14:textId="5B0F278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074F2D3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C6A7B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C1D6A5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F84EB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3B8B47" w14:textId="542B29A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C5AE5EE" w14:textId="62EDB44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634EE898" w14:textId="05A7DF9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225,00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633ABB7" w14:textId="3582504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21DADBB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385CD5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3F22D42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6319E5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93E544" w14:textId="3858346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CCF38FE" w14:textId="16EA5F5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4DA8256" w14:textId="7E1AF9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2.965,56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4CA5991" w14:textId="653DF48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0D001CE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22CD1FD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324A572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A500007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68FEAF9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Financiranje izvannastavnih projekata i drugo</w:t>
            </w:r>
          </w:p>
        </w:tc>
        <w:tc>
          <w:tcPr>
            <w:tcW w:w="1608" w:type="dxa"/>
            <w:shd w:val="clear" w:color="000000" w:fill="FFFF99"/>
            <w:vAlign w:val="center"/>
          </w:tcPr>
          <w:p w14:paraId="0DA3ED35" w14:textId="7880D52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7.040,00</w:t>
            </w:r>
          </w:p>
        </w:tc>
        <w:tc>
          <w:tcPr>
            <w:tcW w:w="1397" w:type="dxa"/>
            <w:shd w:val="clear" w:color="000000" w:fill="FFFF99"/>
            <w:vAlign w:val="center"/>
          </w:tcPr>
          <w:p w14:paraId="64CFD58E" w14:textId="576D26F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7.040,00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0DCE45E0" w14:textId="78E1F9F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5.890,28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1440977C" w14:textId="733DC07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83,67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B2F52BC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5862A8B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5BEFF8B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20250B60" w14:textId="5CF2928E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483230A0" w14:textId="1A797AF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73FF1D9B" w14:textId="16313AB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849,99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880404B" w14:textId="3C393CA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42,50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A7BB437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6186002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6CC12D7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IZ NADLEŽNOG PRORAČUNA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49FAF345" w14:textId="338A2D6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3B537668" w14:textId="416E0D4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654ED956" w14:textId="72FCA7E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849,99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BF2538B" w14:textId="51B7622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42,50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4DDA773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6BD8F1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126B7B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5631CA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64F3AD0" w14:textId="5E9F441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89018FA" w14:textId="6F0F6274" w:rsidR="0032333E" w:rsidRPr="004968EB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68EB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vAlign w:val="center"/>
          </w:tcPr>
          <w:p w14:paraId="71357787" w14:textId="5F3A4E5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849,99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B1AF961" w14:textId="42A0D90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42,50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913AFF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66DBCD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1AF3858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0B56C06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A1FC48D" w14:textId="7C803CE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FC4113D" w14:textId="30AE5A5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5ACAF82" w14:textId="275AEC3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729,60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FD63DF5" w14:textId="2B375B0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ED2EA46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351F63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4A5F55E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66F420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545E356" w14:textId="2D9633C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52F2252" w14:textId="2BCD260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F5B093A" w14:textId="64E331C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120,39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C4499F4" w14:textId="4CD5C10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CF87F8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3C7267F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0C0AE46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18E8A79F" w14:textId="4D35575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307349B1" w14:textId="0D21A79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F5BD24A" w14:textId="5C8AEC7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4.250,54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51DED75A" w14:textId="27CE34F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34E82B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1441EE4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405E301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5.9. POMOĆI-PRIHODI KORISNIKA-GL 02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7866F110" w14:textId="6FC3136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203ADA71" w14:textId="06A2302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4A401E7D" w14:textId="2BF85D2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4.250,54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CDADC9F" w14:textId="411600D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BAF0197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5FAC21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FF3B02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2B8FDC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DEC13F5" w14:textId="641714D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3.095,00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4C66A0F" w14:textId="28EE53E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3.095,00</w:t>
            </w:r>
          </w:p>
        </w:tc>
        <w:tc>
          <w:tcPr>
            <w:tcW w:w="1267" w:type="dxa"/>
            <w:vAlign w:val="center"/>
          </w:tcPr>
          <w:p w14:paraId="28B288DE" w14:textId="2B28527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3.095,99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ADF82EF" w14:textId="4A0ED05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4F93C1B2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3DCAD9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3FC220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5AB1DB1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42E701E" w14:textId="0A58580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49037A5" w14:textId="561BFA2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882994B" w14:textId="70A9FC9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974,21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BB37B74" w14:textId="6439627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359A671B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27A981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42A7131" w14:textId="317BB669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4B454AED" w14:textId="2FFDD1EF" w:rsidR="0032333E" w:rsidRPr="004968EB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Intelektualne i osobne usluge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C58560B" w14:textId="7AD2DE9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3E9A5B6" w14:textId="7A35BE4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3F02D283" w14:textId="6425CA1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461,78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586F60E" w14:textId="153F789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1AD59C5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F723F7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CFA7F97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10FDB453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FFBA047" w14:textId="2E2CCC8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340B29D" w14:textId="06B378C5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03338CBC" w14:textId="185FDC4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1.660,00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410FD64" w14:textId="6A52BD4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1AC538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2394763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1872B24" w14:textId="3D6317FF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noWrap/>
            <w:vAlign w:val="center"/>
          </w:tcPr>
          <w:p w14:paraId="098EC8CB" w14:textId="1D9C590C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5B9B683" w14:textId="33757A2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1.155,00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09BA439" w14:textId="127C813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1.155,00</w:t>
            </w:r>
          </w:p>
        </w:tc>
        <w:tc>
          <w:tcPr>
            <w:tcW w:w="1267" w:type="dxa"/>
            <w:vAlign w:val="center"/>
          </w:tcPr>
          <w:p w14:paraId="6DF7D002" w14:textId="2E7B666D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1.154,55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6F3CA7F" w14:textId="102D123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99,96%</w:t>
            </w:r>
          </w:p>
        </w:tc>
      </w:tr>
      <w:tr w:rsidR="0032333E" w:rsidRPr="00B279A0" w14:paraId="374FAC19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44ADFE6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6204B909" w14:textId="1210D8CF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42" w:type="dxa"/>
            <w:shd w:val="clear" w:color="auto" w:fill="auto"/>
            <w:noWrap/>
            <w:vAlign w:val="center"/>
          </w:tcPr>
          <w:p w14:paraId="6A3B7A64" w14:textId="2B5A4090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6D32C4B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E56E42D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167C95A0" w14:textId="0874525C" w:rsidR="0032333E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1.154,55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84D798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2333E" w:rsidRPr="00B279A0" w14:paraId="7AB15B5D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FDB026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5FF90D7A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7086E127" w14:textId="0A1B685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1787B39" w14:textId="7F218E1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E34E0A7" w14:textId="4779A16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789,75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61BFC79" w14:textId="4D76FDD1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1421B25C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010AE6F9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1A4B8D2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F7257C6" w14:textId="0C54CB0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409E2707" w14:textId="633FD91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63A57F55" w14:textId="62C8070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789,75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0E4BFC7B" w14:textId="4F552C8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7D00C8D4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BC42552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5ED8B9F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3B6235D5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1B7F9B5" w14:textId="6A4CD0A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9F3599D" w14:textId="006B5EA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1267" w:type="dxa"/>
            <w:vAlign w:val="center"/>
          </w:tcPr>
          <w:p w14:paraId="717EDF0F" w14:textId="21B9D33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789,75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7C1B31B" w14:textId="28050EF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99,97</w:t>
            </w: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6A3B7AAF" w14:textId="77777777" w:rsidTr="0050126E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58C957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D4EA67B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42" w:type="dxa"/>
            <w:shd w:val="clear" w:color="auto" w:fill="auto"/>
            <w:noWrap/>
            <w:vAlign w:val="center"/>
            <w:hideMark/>
          </w:tcPr>
          <w:p w14:paraId="7D55BBFC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D19A3C3" w14:textId="7F8100E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BAC5B5D" w14:textId="09C902E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Align w:val="center"/>
          </w:tcPr>
          <w:p w14:paraId="57F98FF3" w14:textId="0922A23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789,75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39CB5C" w14:textId="4E56189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2333E" w:rsidRPr="00B279A0" w14:paraId="643A81C5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FFFF99"/>
            <w:noWrap/>
            <w:vAlign w:val="center"/>
            <w:hideMark/>
          </w:tcPr>
          <w:p w14:paraId="3335C0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C415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2311" w:type="dxa"/>
            <w:shd w:val="clear" w:color="000000" w:fill="FFFF99"/>
            <w:noWrap/>
            <w:vAlign w:val="center"/>
            <w:hideMark/>
          </w:tcPr>
          <w:p w14:paraId="30303C6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K500001</w:t>
            </w:r>
          </w:p>
        </w:tc>
        <w:tc>
          <w:tcPr>
            <w:tcW w:w="5542" w:type="dxa"/>
            <w:shd w:val="clear" w:color="000000" w:fill="FFFF99"/>
            <w:noWrap/>
            <w:vAlign w:val="center"/>
            <w:hideMark/>
          </w:tcPr>
          <w:p w14:paraId="4588F24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Kapitalna ulaganja osnovnog školstva</w:t>
            </w:r>
          </w:p>
        </w:tc>
        <w:tc>
          <w:tcPr>
            <w:tcW w:w="1608" w:type="dxa"/>
            <w:shd w:val="clear" w:color="000000" w:fill="FFFF99"/>
            <w:vAlign w:val="center"/>
          </w:tcPr>
          <w:p w14:paraId="31C4ACD2" w14:textId="034BD29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143.017,00</w:t>
            </w:r>
          </w:p>
        </w:tc>
        <w:tc>
          <w:tcPr>
            <w:tcW w:w="1397" w:type="dxa"/>
            <w:shd w:val="clear" w:color="000000" w:fill="FFFF99"/>
            <w:vAlign w:val="center"/>
          </w:tcPr>
          <w:p w14:paraId="6126D23F" w14:textId="747F36F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146.108,00</w:t>
            </w:r>
          </w:p>
        </w:tc>
        <w:tc>
          <w:tcPr>
            <w:tcW w:w="1267" w:type="dxa"/>
            <w:shd w:val="clear" w:color="000000" w:fill="FFFF99"/>
            <w:vAlign w:val="center"/>
          </w:tcPr>
          <w:p w14:paraId="76DE4C25" w14:textId="331D04A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136.107,52</w:t>
            </w:r>
          </w:p>
        </w:tc>
        <w:tc>
          <w:tcPr>
            <w:tcW w:w="927" w:type="dxa"/>
            <w:shd w:val="clear" w:color="000000" w:fill="FFFF99"/>
            <w:vAlign w:val="center"/>
            <w:hideMark/>
          </w:tcPr>
          <w:p w14:paraId="295CB28D" w14:textId="15A0FDD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93,16</w:t>
            </w:r>
            <w:r w:rsidRPr="00B279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32333E" w:rsidRPr="00B279A0" w14:paraId="29CC9E0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3391456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672023EF" w14:textId="64AC2C71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. 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570F6569" w14:textId="691964E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4B241F8" w14:textId="72BE458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63.591,00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56E2056E" w14:textId="65196A1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63.590,52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45996BE2" w14:textId="491C1F1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0DA32E4B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  <w:hideMark/>
          </w:tcPr>
          <w:p w14:paraId="29D880F0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  <w:hideMark/>
          </w:tcPr>
          <w:p w14:paraId="71D748B5" w14:textId="756B89BB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.1. 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PRIHODI IZ NADLEŽNOG PRORAČUNA</w:t>
            </w: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B0D3991" w14:textId="35F366D2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60.500,00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5666C94" w14:textId="1BC4F51A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63.591,00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1FC9C9A" w14:textId="7EC274AD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63.590,52</w:t>
            </w:r>
          </w:p>
        </w:tc>
        <w:tc>
          <w:tcPr>
            <w:tcW w:w="927" w:type="dxa"/>
            <w:shd w:val="clear" w:color="000000" w:fill="CCCCFF"/>
            <w:vAlign w:val="center"/>
            <w:hideMark/>
          </w:tcPr>
          <w:p w14:paraId="7560622C" w14:textId="37F736C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6813D0EC" w14:textId="77777777" w:rsidTr="00CD578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74C949BF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3ACAE629" w14:textId="3BE43D34" w:rsidR="0032333E" w:rsidRPr="00CD578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691F0F28" w14:textId="17300213" w:rsidR="0032333E" w:rsidRPr="00CD578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7956B96" w14:textId="2655069A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60.500,00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A4D5592" w14:textId="1D907A96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63.591,00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3D8BA73" w14:textId="1B4D12CD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63.590,52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C75A3A6" w14:textId="4DC81CF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4F9199A4" w14:textId="77777777" w:rsidTr="00CD578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7628EB81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2750AE67" w14:textId="0E94135F" w:rsidR="0032333E" w:rsidRPr="00CD578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1ADFA7A1" w14:textId="5CB883B8" w:rsidR="0032333E" w:rsidRPr="00CD578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12E9765" w14:textId="31A1E5C0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372B13E" w14:textId="77777777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206702A" w14:textId="024B96F2" w:rsidR="0032333E" w:rsidRPr="00CD578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CD578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63.590,52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09D086" w14:textId="77777777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</w:tr>
      <w:tr w:rsidR="0032333E" w:rsidRPr="00B279A0" w14:paraId="7091390F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</w:tcPr>
          <w:p w14:paraId="7C2DA764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</w:tcPr>
          <w:p w14:paraId="7E7B94A5" w14:textId="13D21B6C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6027EBE" w14:textId="4EBE7CB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08C52228" w14:textId="39A0598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0DBC17ED" w14:textId="35ED15EF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927" w:type="dxa"/>
            <w:shd w:val="clear" w:color="000000" w:fill="CCCCFF"/>
            <w:vAlign w:val="center"/>
          </w:tcPr>
          <w:p w14:paraId="03EE85D7" w14:textId="02627C68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3A4F0122" w14:textId="77777777" w:rsidTr="0050126E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</w:tcPr>
          <w:p w14:paraId="4D8530AD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</w:tcPr>
          <w:p w14:paraId="09A9435A" w14:textId="7E72A891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D8999C1" w14:textId="30ABF73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62DC5495" w14:textId="50387796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9A5BF4E" w14:textId="21509793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927" w:type="dxa"/>
            <w:shd w:val="clear" w:color="000000" w:fill="CCCCFF"/>
            <w:vAlign w:val="center"/>
          </w:tcPr>
          <w:p w14:paraId="26A8F1BF" w14:textId="2BD3B35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3C44D50C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09E6E567" w14:textId="77777777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451D1913" w14:textId="1A1C807A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79FB5697" w14:textId="3BB04C8A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A35C535" w14:textId="6EE2825D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BDB60E4" w14:textId="02B01D54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20CE1D" w14:textId="3961D69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37.517,00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7900CB9" w14:textId="797225BD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32333E" w:rsidRPr="00B279A0" w14:paraId="7A3D8889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44677B33" w14:textId="77777777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2D285832" w14:textId="52797700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50EE30F6" w14:textId="75752851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D93A9C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4AA6C6F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90E982B" w14:textId="237E2245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35.608,07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F08C26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</w:tr>
      <w:tr w:rsidR="0032333E" w:rsidRPr="00B279A0" w14:paraId="59B58683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5BA682F5" w14:textId="77777777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6E3B1AC" w14:textId="774EA852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1DFAE8BE" w14:textId="1A302D9B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DBF7E8A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66652D7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E84F2B9" w14:textId="2B837E6D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1.312,75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607D58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</w:tr>
      <w:tr w:rsidR="0032333E" w:rsidRPr="00B279A0" w14:paraId="082BF2A3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67D30137" w14:textId="77777777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1A4BAA3D" w14:textId="72243956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4224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24E28B13" w14:textId="5878CE1D" w:rsidR="0032333E" w:rsidRPr="00B2270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1FE278E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E402949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E7C9FEC" w14:textId="0F66D523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596,18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1008BC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</w:tr>
      <w:tr w:rsidR="0032333E" w:rsidRPr="00B279A0" w14:paraId="5408C3F7" w14:textId="77777777" w:rsidTr="00387C22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</w:tcPr>
          <w:p w14:paraId="1A65FE6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</w:tcPr>
          <w:p w14:paraId="32010F4D" w14:textId="6F80AC28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6DB4D443" w14:textId="2C434FF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4D3FFFA2" w14:textId="5264793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2B3EB5E8" w14:textId="259682D4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927" w:type="dxa"/>
            <w:shd w:val="clear" w:color="000000" w:fill="CCCCFF"/>
            <w:vAlign w:val="center"/>
          </w:tcPr>
          <w:p w14:paraId="1FD546C5" w14:textId="432FF4EC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77,78%</w:t>
            </w:r>
          </w:p>
        </w:tc>
      </w:tr>
      <w:tr w:rsidR="0032333E" w:rsidRPr="00B279A0" w14:paraId="419A6CAF" w14:textId="77777777" w:rsidTr="0055272A">
        <w:trPr>
          <w:trHeight w:val="255"/>
          <w:jc w:val="center"/>
        </w:trPr>
        <w:tc>
          <w:tcPr>
            <w:tcW w:w="940" w:type="dxa"/>
            <w:shd w:val="clear" w:color="000000" w:fill="CCCCFF"/>
            <w:noWrap/>
            <w:vAlign w:val="center"/>
          </w:tcPr>
          <w:p w14:paraId="3EA70916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7853" w:type="dxa"/>
            <w:gridSpan w:val="2"/>
            <w:shd w:val="clear" w:color="000000" w:fill="CCCCFF"/>
            <w:noWrap/>
            <w:vAlign w:val="center"/>
          </w:tcPr>
          <w:p w14:paraId="0D6D74E9" w14:textId="297B7492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79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6.9. DONACIJE - prihodi korisnika</w:t>
            </w:r>
          </w:p>
        </w:tc>
        <w:tc>
          <w:tcPr>
            <w:tcW w:w="1608" w:type="dxa"/>
            <w:shd w:val="clear" w:color="000000" w:fill="CCCCFF"/>
            <w:vAlign w:val="center"/>
          </w:tcPr>
          <w:p w14:paraId="3B2AC797" w14:textId="2B5DCF2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97" w:type="dxa"/>
            <w:shd w:val="clear" w:color="000000" w:fill="CCCCFF"/>
            <w:vAlign w:val="center"/>
          </w:tcPr>
          <w:p w14:paraId="7337C77D" w14:textId="3EE04FF0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shd w:val="clear" w:color="000000" w:fill="CCCCFF"/>
            <w:vAlign w:val="center"/>
          </w:tcPr>
          <w:p w14:paraId="3DED0C3C" w14:textId="37C53F6B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927" w:type="dxa"/>
            <w:shd w:val="clear" w:color="000000" w:fill="CCCCFF"/>
            <w:vAlign w:val="center"/>
          </w:tcPr>
          <w:p w14:paraId="49FB1D28" w14:textId="2DAECE69" w:rsidR="0032333E" w:rsidRPr="00B279A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77,78%</w:t>
            </w:r>
          </w:p>
        </w:tc>
      </w:tr>
      <w:tr w:rsidR="0032333E" w:rsidRPr="00B279A0" w14:paraId="796DBCCE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46E2D0C8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30246FC6" w14:textId="640120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06706652" w14:textId="1A4757D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1120D37" w14:textId="48E1249F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C91BE03" w14:textId="0F238443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E335A6D" w14:textId="44E22128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20B933" w14:textId="2F5EF525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77,78%</w:t>
            </w:r>
          </w:p>
        </w:tc>
      </w:tr>
      <w:tr w:rsidR="0032333E" w:rsidRPr="00B279A0" w14:paraId="306F8B4E" w14:textId="77777777" w:rsidTr="00B22700">
        <w:trPr>
          <w:trHeight w:val="255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 w14:paraId="50AB39FE" w14:textId="77777777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2311" w:type="dxa"/>
            <w:shd w:val="clear" w:color="auto" w:fill="auto"/>
            <w:noWrap/>
            <w:vAlign w:val="center"/>
          </w:tcPr>
          <w:p w14:paraId="0BC0A49F" w14:textId="5BCE5136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53DCB12B" w14:textId="150E7EAE" w:rsidR="0032333E" w:rsidRPr="00B279A0" w:rsidRDefault="0032333E" w:rsidP="00323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485AE0A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772934C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1898008" w14:textId="20AFC068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  <w:r w:rsidRPr="00B22700"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01A04D" w14:textId="77777777" w:rsidR="0032333E" w:rsidRPr="00B22700" w:rsidRDefault="0032333E" w:rsidP="00323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hr-HR"/>
              </w:rPr>
            </w:pPr>
          </w:p>
        </w:tc>
      </w:tr>
    </w:tbl>
    <w:p w14:paraId="741AFA2C" w14:textId="77777777" w:rsidR="00B279A0" w:rsidRDefault="00B279A0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1B09D6" w14:textId="77777777" w:rsidR="00B279A0" w:rsidRDefault="00B279A0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2BF148" w14:textId="77777777" w:rsidR="00B279A0" w:rsidRPr="00C876DF" w:rsidRDefault="00B279A0" w:rsidP="00647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DF677E" w14:textId="77777777" w:rsidR="00FC4E95" w:rsidRPr="007F2790" w:rsidRDefault="00FC4E95" w:rsidP="000D32EE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930D86C" w14:textId="41EB87F8" w:rsidR="00906191" w:rsidRPr="007F2790" w:rsidRDefault="00906191" w:rsidP="00C33263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3CBFBAE" w14:textId="77974008" w:rsidR="00906191" w:rsidRPr="007F2790" w:rsidRDefault="00906191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0807848" w14:textId="5B9321EB" w:rsidR="00315596" w:rsidRPr="007F2790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6892451" w14:textId="4643049A" w:rsidR="00315596" w:rsidRPr="007F2790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414653C" w14:textId="6D7C67BD" w:rsidR="00315596" w:rsidRPr="007F2790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8A4BFA9" w14:textId="435995EE" w:rsidR="00315596" w:rsidRPr="007F2790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ED995A3" w14:textId="5C4E87AC" w:rsidR="00315596" w:rsidRPr="007F2790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3A3EF1" w14:textId="77777777" w:rsidR="00554C56" w:rsidRDefault="00554C56" w:rsidP="00B76A22">
      <w:pPr>
        <w:ind w:firstLine="708"/>
        <w:jc w:val="both"/>
        <w:rPr>
          <w:rFonts w:ascii="Arial" w:hAnsi="Arial" w:cs="Arial"/>
        </w:rPr>
        <w:sectPr w:rsidR="00554C56" w:rsidSect="0026196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4AA2EF7" w14:textId="314EC270" w:rsidR="00B76A22" w:rsidRPr="000E3521" w:rsidRDefault="00B76A22" w:rsidP="00B76A22">
      <w:pPr>
        <w:ind w:firstLine="708"/>
        <w:jc w:val="both"/>
        <w:rPr>
          <w:rFonts w:ascii="Arial" w:hAnsi="Arial" w:cs="Arial"/>
        </w:rPr>
      </w:pPr>
      <w:r w:rsidRPr="000E3521">
        <w:rPr>
          <w:rFonts w:ascii="Arial" w:hAnsi="Arial" w:cs="Arial"/>
        </w:rPr>
        <w:lastRenderedPageBreak/>
        <w:t>U razdoblju siječanj-prosinac 202</w:t>
      </w:r>
      <w:r w:rsidR="000E3521" w:rsidRPr="000E3521">
        <w:rPr>
          <w:rFonts w:ascii="Arial" w:hAnsi="Arial" w:cs="Arial"/>
        </w:rPr>
        <w:t>4</w:t>
      </w:r>
      <w:r w:rsidRPr="000E3521">
        <w:rPr>
          <w:rFonts w:ascii="Arial" w:hAnsi="Arial" w:cs="Arial"/>
        </w:rPr>
        <w:t xml:space="preserve">. godini za potrebe izvršenja programa i aktivnosti Osnovne škole Matije Vlačića planirano je ukupno </w:t>
      </w:r>
      <w:r w:rsidR="000E3521" w:rsidRPr="000E3521">
        <w:rPr>
          <w:rFonts w:ascii="Arial" w:hAnsi="Arial" w:cs="Arial"/>
        </w:rPr>
        <w:t>2</w:t>
      </w:r>
      <w:r w:rsidRPr="000E3521">
        <w:rPr>
          <w:rFonts w:ascii="Arial" w:hAnsi="Arial" w:cs="Arial"/>
        </w:rPr>
        <w:t>.</w:t>
      </w:r>
      <w:r w:rsidR="000E3521" w:rsidRPr="000E3521">
        <w:rPr>
          <w:rFonts w:ascii="Arial" w:hAnsi="Arial" w:cs="Arial"/>
        </w:rPr>
        <w:t>002</w:t>
      </w:r>
      <w:r w:rsidRPr="000E3521">
        <w:rPr>
          <w:rFonts w:ascii="Arial" w:hAnsi="Arial" w:cs="Arial"/>
        </w:rPr>
        <w:t>.</w:t>
      </w:r>
      <w:r w:rsidR="000E3521" w:rsidRPr="000E3521">
        <w:rPr>
          <w:rFonts w:ascii="Arial" w:hAnsi="Arial" w:cs="Arial"/>
        </w:rPr>
        <w:t>488</w:t>
      </w:r>
      <w:r w:rsidRPr="000E3521">
        <w:rPr>
          <w:rFonts w:ascii="Arial" w:hAnsi="Arial" w:cs="Arial"/>
        </w:rPr>
        <w:t xml:space="preserve"> eura, a utrošeno je za izvještajno razdoblje siječanj-prosinac 1.</w:t>
      </w:r>
      <w:r w:rsidR="000E3521" w:rsidRPr="000E3521">
        <w:rPr>
          <w:rFonts w:ascii="Arial" w:hAnsi="Arial" w:cs="Arial"/>
        </w:rPr>
        <w:t>924</w:t>
      </w:r>
      <w:r w:rsidRPr="000E3521">
        <w:rPr>
          <w:rFonts w:ascii="Arial" w:hAnsi="Arial" w:cs="Arial"/>
        </w:rPr>
        <w:t>.</w:t>
      </w:r>
      <w:r w:rsidR="000E3521" w:rsidRPr="000E3521">
        <w:rPr>
          <w:rFonts w:ascii="Arial" w:hAnsi="Arial" w:cs="Arial"/>
        </w:rPr>
        <w:t>290,66</w:t>
      </w:r>
      <w:r w:rsidRPr="000E3521">
        <w:rPr>
          <w:rFonts w:ascii="Arial" w:hAnsi="Arial" w:cs="Arial"/>
        </w:rPr>
        <w:t xml:space="preserve"> eura što iznosi 96</w:t>
      </w:r>
      <w:r w:rsidR="000E3521" w:rsidRPr="000E3521">
        <w:rPr>
          <w:rFonts w:ascii="Arial" w:hAnsi="Arial" w:cs="Arial"/>
        </w:rPr>
        <w:t>,09</w:t>
      </w:r>
      <w:r w:rsidRPr="000E3521">
        <w:rPr>
          <w:rFonts w:ascii="Arial" w:hAnsi="Arial" w:cs="Arial"/>
        </w:rPr>
        <w:t>% godišnjeg plana. U okviru ovog proračunskog korisnika  izvršeni su slijedeći programi i aktivnosti:</w:t>
      </w:r>
    </w:p>
    <w:p w14:paraId="2FD87021" w14:textId="77777777" w:rsidR="00B76A22" w:rsidRPr="000E3521" w:rsidRDefault="00B76A22" w:rsidP="00B76A22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0E3521">
        <w:rPr>
          <w:rFonts w:ascii="Arial" w:hAnsi="Arial" w:cs="Arial"/>
          <w:b/>
          <w:bCs/>
        </w:rPr>
        <w:t>Aktivnost</w:t>
      </w:r>
      <w:r w:rsidRPr="000E3521">
        <w:rPr>
          <w:rFonts w:ascii="Arial" w:hAnsi="Arial" w:cs="Arial"/>
          <w:b/>
        </w:rPr>
        <w:t xml:space="preserve"> A500003: Financiranje djelatnosti osnovnog obrazovanja</w:t>
      </w:r>
    </w:p>
    <w:p w14:paraId="1D5276E2" w14:textId="77777777" w:rsidR="00B76A22" w:rsidRPr="000E3521" w:rsidRDefault="00B76A22" w:rsidP="00B76A22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0E3521">
        <w:rPr>
          <w:rFonts w:ascii="Arial" w:hAnsi="Arial" w:cs="Arial"/>
          <w:b/>
          <w:bCs/>
        </w:rPr>
        <w:t>Aktivnost</w:t>
      </w:r>
      <w:r w:rsidRPr="000E3521">
        <w:rPr>
          <w:rFonts w:ascii="Arial" w:hAnsi="Arial" w:cs="Arial"/>
          <w:b/>
        </w:rPr>
        <w:t xml:space="preserve"> K500001: </w:t>
      </w:r>
      <w:r w:rsidRPr="000E3521">
        <w:rPr>
          <w:rFonts w:ascii="Arial" w:hAnsi="Arial" w:cs="Arial"/>
          <w:b/>
          <w:bCs/>
        </w:rPr>
        <w:t>Kapitalna ulaganja osnovnog školstva</w:t>
      </w:r>
    </w:p>
    <w:p w14:paraId="7FA78E38" w14:textId="48665079" w:rsidR="00B76A22" w:rsidRPr="000E3521" w:rsidRDefault="00B76A22" w:rsidP="00B76A22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0E3521">
        <w:rPr>
          <w:rFonts w:ascii="Arial" w:hAnsi="Arial" w:cs="Arial"/>
        </w:rPr>
        <w:t>Ove se aktivnosti ostvaruju iz decentraliziranih funkcija financiranja, iz gradskog proračuna</w:t>
      </w:r>
      <w:r w:rsidR="000E3521">
        <w:rPr>
          <w:rFonts w:ascii="Arial" w:hAnsi="Arial" w:cs="Arial"/>
        </w:rPr>
        <w:t>, vlastitih prihoda</w:t>
      </w:r>
      <w:r w:rsidR="0014077D">
        <w:rPr>
          <w:rFonts w:ascii="Arial" w:hAnsi="Arial" w:cs="Arial"/>
        </w:rPr>
        <w:t xml:space="preserve">, donacija </w:t>
      </w:r>
      <w:r w:rsidRPr="000E3521">
        <w:rPr>
          <w:rFonts w:ascii="Arial" w:hAnsi="Arial" w:cs="Arial"/>
        </w:rPr>
        <w:t xml:space="preserve">te iz prihoda </w:t>
      </w:r>
      <w:r w:rsidR="00FE28FF" w:rsidRPr="000E3521">
        <w:rPr>
          <w:rFonts w:ascii="Arial" w:hAnsi="Arial" w:cs="Arial"/>
        </w:rPr>
        <w:t>pomoći državnog proračuna</w:t>
      </w:r>
      <w:r w:rsidRPr="000E3521">
        <w:rPr>
          <w:rFonts w:ascii="Arial" w:hAnsi="Arial" w:cs="Arial"/>
        </w:rPr>
        <w:t>.</w:t>
      </w:r>
    </w:p>
    <w:p w14:paraId="5A07FD8B" w14:textId="65A56779" w:rsidR="00B76A22" w:rsidRPr="0014077D" w:rsidRDefault="00B76A22" w:rsidP="00554C5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  <w:r w:rsidRPr="0014077D">
        <w:rPr>
          <w:rFonts w:ascii="Arial" w:eastAsia="Times New Roman" w:hAnsi="Arial" w:cs="Arial"/>
          <w:lang w:eastAsia="hr-HR"/>
        </w:rPr>
        <w:t xml:space="preserve">Decentralizirane funkcije su rashodi koji su posebnim zakonima za osnovno i srednje školstvo preneseni na </w:t>
      </w:r>
      <w:proofErr w:type="spellStart"/>
      <w:r w:rsidRPr="0014077D">
        <w:rPr>
          <w:rFonts w:ascii="Arial" w:eastAsia="Times New Roman" w:hAnsi="Arial" w:cs="Arial"/>
          <w:lang w:eastAsia="hr-HR"/>
        </w:rPr>
        <w:t>JLRS</w:t>
      </w:r>
      <w:proofErr w:type="spellEnd"/>
      <w:r w:rsidRPr="0014077D">
        <w:rPr>
          <w:rFonts w:ascii="Arial" w:eastAsia="Times New Roman" w:hAnsi="Arial" w:cs="Arial"/>
          <w:lang w:eastAsia="hr-HR"/>
        </w:rPr>
        <w:t xml:space="preserve"> kao pomoći izravnanja za decentralizirane funkcije. Podrazumijeva planiranje sredstava za tekuće izdatke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održavanja, te kapitalnih ulaganja, čija se visina utvrđuje Odlukom o kriterijima, mjerilima i načinu financiranja decentraliziranih funkcija osnovnog školstva Grada Labina, koja se donosi na temelju Odluke Vlade RH Odluke o kriterijima i mjerilima za utvrđivanje bilančnih prava za financiranje minimalnog financijskog standarda javnih potreba osnovnog školstava.</w:t>
      </w:r>
    </w:p>
    <w:p w14:paraId="7F96996E" w14:textId="6A6956D8" w:rsidR="00B76A22" w:rsidRPr="0014077D" w:rsidRDefault="00B76A22" w:rsidP="00554C56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14077D">
        <w:rPr>
          <w:rFonts w:ascii="Arial" w:hAnsi="Arial" w:cs="Arial"/>
        </w:rPr>
        <w:t>K</w:t>
      </w:r>
      <w:r w:rsidR="000E3521" w:rsidRPr="0014077D">
        <w:rPr>
          <w:rFonts w:ascii="Arial" w:hAnsi="Arial" w:cs="Arial"/>
        </w:rPr>
        <w:t>a</w:t>
      </w:r>
      <w:r w:rsidRPr="0014077D">
        <w:rPr>
          <w:rFonts w:ascii="Arial" w:hAnsi="Arial" w:cs="Arial"/>
        </w:rPr>
        <w:t>pitalna ulaganja Škol</w:t>
      </w:r>
      <w:r w:rsidR="000E3521" w:rsidRPr="0014077D">
        <w:rPr>
          <w:rFonts w:ascii="Arial" w:hAnsi="Arial" w:cs="Arial"/>
        </w:rPr>
        <w:t>e</w:t>
      </w:r>
      <w:r w:rsidRPr="0014077D">
        <w:rPr>
          <w:rFonts w:ascii="Arial" w:hAnsi="Arial" w:cs="Arial"/>
        </w:rPr>
        <w:t xml:space="preserve"> u 202</w:t>
      </w:r>
      <w:r w:rsidR="000E3521" w:rsidRPr="0014077D">
        <w:rPr>
          <w:rFonts w:ascii="Arial" w:hAnsi="Arial" w:cs="Arial"/>
        </w:rPr>
        <w:t>4</w:t>
      </w:r>
      <w:r w:rsidRPr="0014077D">
        <w:rPr>
          <w:rFonts w:ascii="Arial" w:hAnsi="Arial" w:cs="Arial"/>
        </w:rPr>
        <w:t>.godini</w:t>
      </w:r>
      <w:r w:rsidR="000E3521" w:rsidRPr="0014077D">
        <w:rPr>
          <w:rFonts w:ascii="Arial" w:hAnsi="Arial" w:cs="Arial"/>
        </w:rPr>
        <w:t xml:space="preserve"> iznosila su </w:t>
      </w:r>
      <w:r w:rsidR="000E3521" w:rsidRPr="0014077D">
        <w:rPr>
          <w:rFonts w:ascii="Arial" w:eastAsia="Times New Roman" w:hAnsi="Arial" w:cs="Arial"/>
          <w:lang w:eastAsia="hr-HR"/>
        </w:rPr>
        <w:t>136.107,52</w:t>
      </w:r>
      <w:r w:rsidR="0014077D" w:rsidRPr="0014077D">
        <w:rPr>
          <w:rFonts w:ascii="Arial" w:eastAsia="Times New Roman" w:hAnsi="Arial" w:cs="Arial"/>
          <w:lang w:eastAsia="hr-HR"/>
        </w:rPr>
        <w:t xml:space="preserve"> eura, a 134.198,59 eura realizirano ja za obnovu</w:t>
      </w:r>
      <w:r w:rsidR="000E3521" w:rsidRPr="0014077D">
        <w:rPr>
          <w:rFonts w:ascii="Arial" w:hAnsi="Arial" w:cs="Arial"/>
        </w:rPr>
        <w:t xml:space="preserve"> školsk</w:t>
      </w:r>
      <w:r w:rsidR="0014077D" w:rsidRPr="0014077D">
        <w:rPr>
          <w:rFonts w:ascii="Arial" w:hAnsi="Arial" w:cs="Arial"/>
        </w:rPr>
        <w:t>e</w:t>
      </w:r>
      <w:r w:rsidR="000E3521" w:rsidRPr="0014077D">
        <w:rPr>
          <w:rFonts w:ascii="Arial" w:hAnsi="Arial" w:cs="Arial"/>
        </w:rPr>
        <w:t xml:space="preserve"> sportsk</w:t>
      </w:r>
      <w:r w:rsidR="0014077D" w:rsidRPr="0014077D">
        <w:rPr>
          <w:rFonts w:ascii="Arial" w:hAnsi="Arial" w:cs="Arial"/>
        </w:rPr>
        <w:t>e</w:t>
      </w:r>
      <w:r w:rsidR="000E3521" w:rsidRPr="0014077D">
        <w:rPr>
          <w:rFonts w:ascii="Arial" w:hAnsi="Arial" w:cs="Arial"/>
        </w:rPr>
        <w:t xml:space="preserve"> dvoran</w:t>
      </w:r>
      <w:r w:rsidR="0014077D" w:rsidRPr="0014077D">
        <w:rPr>
          <w:rFonts w:ascii="Arial" w:hAnsi="Arial" w:cs="Arial"/>
        </w:rPr>
        <w:t xml:space="preserve">e. Ostala ulaganja u nefinancijsku imovinu odnose se na </w:t>
      </w:r>
      <w:r w:rsidRPr="0014077D">
        <w:rPr>
          <w:rFonts w:ascii="Arial" w:hAnsi="Arial" w:cs="Arial"/>
        </w:rPr>
        <w:t>knjižni fond školske knjižnice</w:t>
      </w:r>
      <w:r w:rsidR="0014077D" w:rsidRPr="0014077D">
        <w:rPr>
          <w:rFonts w:ascii="Arial" w:hAnsi="Arial" w:cs="Arial"/>
        </w:rPr>
        <w:t xml:space="preserve"> i uredski namještaj.</w:t>
      </w:r>
      <w:r w:rsidRPr="0014077D">
        <w:rPr>
          <w:rFonts w:ascii="Arial" w:hAnsi="Arial" w:cs="Arial"/>
        </w:rPr>
        <w:t xml:space="preserve"> </w:t>
      </w:r>
    </w:p>
    <w:p w14:paraId="4F890C4B" w14:textId="77777777" w:rsidR="00B76A22" w:rsidRPr="0014077D" w:rsidRDefault="00B76A22" w:rsidP="00554C56">
      <w:pPr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U školi je organizirana školska marenda koja se od 01.01.2023. financira sredstvima državnog proračuna. Planirani su rashodi služe za financiranje prehrane učenika dok borave u školi u skladu s propisanim normativima koje donosi ministarstvo nadležno za zdravstvo. Tjedni jelovnik objavljuje se na školskoj oglasnoj ploči škole. U cilju očuvanja zdravlja učenika u školi se ne nudi brza hrana i gazirana pića. Prehrana se izvodi u školskom restoranu.</w:t>
      </w:r>
    </w:p>
    <w:p w14:paraId="57A9727C" w14:textId="77777777" w:rsidR="00B76A22" w:rsidRPr="0014077D" w:rsidRDefault="00B76A22" w:rsidP="00554C56">
      <w:pPr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Škola je uključena u projekt Školska shema – besplatnih obroka voća, povrća i mlijeka za školsku djecu. Tim se projektom želi povećati unos svježeg voća i povrća te mlijeka i mliječnih proizvoda, kao i podizanja svijesti o značaju zdrave prehrane kod školske djece.</w:t>
      </w:r>
    </w:p>
    <w:p w14:paraId="1A99E5B4" w14:textId="330FB0BD" w:rsidR="00B76A22" w:rsidRPr="0014077D" w:rsidRDefault="00B76A22" w:rsidP="00554C56">
      <w:pPr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U izvještajnom razdoblju siječanj-prosinac 202</w:t>
      </w:r>
      <w:r w:rsidR="0014077D" w:rsidRPr="0014077D">
        <w:rPr>
          <w:rFonts w:ascii="Arial" w:hAnsi="Arial" w:cs="Arial"/>
        </w:rPr>
        <w:t>4</w:t>
      </w:r>
      <w:r w:rsidRPr="0014077D">
        <w:rPr>
          <w:rFonts w:ascii="Arial" w:hAnsi="Arial" w:cs="Arial"/>
        </w:rPr>
        <w:t>. godini za potrebe izvršenja aktivnosti planirano je ukupno 1.</w:t>
      </w:r>
      <w:r w:rsidR="0014077D" w:rsidRPr="0014077D">
        <w:rPr>
          <w:rFonts w:ascii="Arial" w:hAnsi="Arial" w:cs="Arial"/>
        </w:rPr>
        <w:t>540.200,00</w:t>
      </w:r>
      <w:r w:rsidRPr="0014077D">
        <w:rPr>
          <w:rFonts w:ascii="Arial" w:hAnsi="Arial" w:cs="Arial"/>
        </w:rPr>
        <w:t xml:space="preserve"> eura, a utrošeno je </w:t>
      </w:r>
      <w:r w:rsidR="00554C56" w:rsidRPr="0014077D">
        <w:rPr>
          <w:rFonts w:ascii="Arial" w:hAnsi="Arial" w:cs="Arial"/>
        </w:rPr>
        <w:t>1.</w:t>
      </w:r>
      <w:r w:rsidR="0014077D" w:rsidRPr="0014077D">
        <w:rPr>
          <w:rFonts w:ascii="Arial" w:hAnsi="Arial" w:cs="Arial"/>
        </w:rPr>
        <w:t>495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346</w:t>
      </w:r>
      <w:r w:rsidRPr="0014077D">
        <w:rPr>
          <w:rFonts w:ascii="Arial" w:hAnsi="Arial" w:cs="Arial"/>
        </w:rPr>
        <w:t>,</w:t>
      </w:r>
      <w:r w:rsidR="0014077D" w:rsidRPr="0014077D">
        <w:rPr>
          <w:rFonts w:ascii="Arial" w:hAnsi="Arial" w:cs="Arial"/>
        </w:rPr>
        <w:t>76</w:t>
      </w:r>
      <w:r w:rsidRPr="0014077D">
        <w:rPr>
          <w:rFonts w:ascii="Arial" w:hAnsi="Arial" w:cs="Arial"/>
        </w:rPr>
        <w:t xml:space="preserve"> eura, što iznosi </w:t>
      </w:r>
      <w:r w:rsidR="00554C56" w:rsidRPr="0014077D">
        <w:rPr>
          <w:rFonts w:ascii="Arial" w:hAnsi="Arial" w:cs="Arial"/>
        </w:rPr>
        <w:t>97</w:t>
      </w:r>
      <w:r w:rsidRPr="0014077D">
        <w:rPr>
          <w:rFonts w:ascii="Arial" w:hAnsi="Arial" w:cs="Arial"/>
        </w:rPr>
        <w:t>,</w:t>
      </w:r>
      <w:r w:rsidR="0014077D" w:rsidRPr="0014077D">
        <w:rPr>
          <w:rFonts w:ascii="Arial" w:hAnsi="Arial" w:cs="Arial"/>
        </w:rPr>
        <w:t>09</w:t>
      </w:r>
      <w:r w:rsidRPr="0014077D">
        <w:rPr>
          <w:rFonts w:ascii="Arial" w:hAnsi="Arial" w:cs="Arial"/>
        </w:rPr>
        <w:t>% godišnjeg plana.</w:t>
      </w:r>
    </w:p>
    <w:p w14:paraId="40E5CAF3" w14:textId="77777777" w:rsidR="00554C56" w:rsidRPr="0014077D" w:rsidRDefault="00554C56" w:rsidP="00554C56">
      <w:pPr>
        <w:spacing w:after="0"/>
        <w:jc w:val="both"/>
        <w:rPr>
          <w:rFonts w:ascii="Arial" w:hAnsi="Arial" w:cs="Arial"/>
        </w:rPr>
      </w:pPr>
    </w:p>
    <w:p w14:paraId="37252969" w14:textId="77777777" w:rsidR="00B76A22" w:rsidRPr="0014077D" w:rsidRDefault="00B76A22" w:rsidP="00FE28FF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14077D">
        <w:rPr>
          <w:rFonts w:ascii="Arial" w:hAnsi="Arial" w:cs="Arial"/>
          <w:b/>
          <w:bCs/>
        </w:rPr>
        <w:t>Aktivnost A500004: Produženi boravak:</w:t>
      </w:r>
    </w:p>
    <w:p w14:paraId="6490A523" w14:textId="056BD72D" w:rsidR="00FE28FF" w:rsidRPr="0014077D" w:rsidRDefault="00B76A22" w:rsidP="00FE28FF">
      <w:pPr>
        <w:spacing w:after="0"/>
        <w:ind w:firstLine="708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Od 2005. godine škola počinje provoditi i Program Produženog boravka, uključeno je ukupno 1</w:t>
      </w:r>
      <w:r w:rsidR="0014077D" w:rsidRPr="0014077D">
        <w:rPr>
          <w:rFonts w:ascii="Arial" w:hAnsi="Arial" w:cs="Arial"/>
        </w:rPr>
        <w:t>2</w:t>
      </w:r>
      <w:r w:rsidR="00554C56" w:rsidRPr="0014077D">
        <w:rPr>
          <w:rFonts w:ascii="Arial" w:hAnsi="Arial" w:cs="Arial"/>
        </w:rPr>
        <w:t>8</w:t>
      </w:r>
      <w:r w:rsidRPr="0014077D">
        <w:rPr>
          <w:rFonts w:ascii="Arial" w:hAnsi="Arial" w:cs="Arial"/>
        </w:rPr>
        <w:t xml:space="preserve"> učenika</w:t>
      </w:r>
      <w:r w:rsidR="00554C56" w:rsidRPr="0014077D">
        <w:rPr>
          <w:rFonts w:ascii="Arial" w:hAnsi="Arial" w:cs="Arial"/>
        </w:rPr>
        <w:t xml:space="preserve"> u </w:t>
      </w:r>
      <w:r w:rsidRPr="0014077D">
        <w:rPr>
          <w:rFonts w:ascii="Arial" w:hAnsi="Arial" w:cs="Arial"/>
        </w:rPr>
        <w:t xml:space="preserve">pet grupa. Cijena boravka </w:t>
      </w:r>
      <w:r w:rsidR="00554C56" w:rsidRPr="0014077D">
        <w:rPr>
          <w:rFonts w:ascii="Arial" w:hAnsi="Arial" w:cs="Arial"/>
        </w:rPr>
        <w:t xml:space="preserve">prema Odluci </w:t>
      </w:r>
      <w:r w:rsidRPr="0014077D">
        <w:rPr>
          <w:rFonts w:ascii="Arial" w:hAnsi="Arial" w:cs="Arial"/>
        </w:rPr>
        <w:t>je 3,</w:t>
      </w:r>
      <w:r w:rsidR="0014077D" w:rsidRPr="0014077D">
        <w:rPr>
          <w:rFonts w:ascii="Arial" w:hAnsi="Arial" w:cs="Arial"/>
        </w:rPr>
        <w:t>50</w:t>
      </w:r>
      <w:r w:rsidRPr="0014077D">
        <w:rPr>
          <w:rFonts w:ascii="Arial" w:hAnsi="Arial" w:cs="Arial"/>
        </w:rPr>
        <w:t xml:space="preserve"> eura dnevno, a iz tih se sredstava sa </w:t>
      </w:r>
      <w:r w:rsidR="0014077D" w:rsidRPr="0014077D">
        <w:rPr>
          <w:rFonts w:ascii="Arial" w:hAnsi="Arial" w:cs="Arial"/>
        </w:rPr>
        <w:t>2,50</w:t>
      </w:r>
      <w:r w:rsidRPr="0014077D">
        <w:rPr>
          <w:rFonts w:ascii="Arial" w:hAnsi="Arial" w:cs="Arial"/>
        </w:rPr>
        <w:t xml:space="preserve"> eura podmiruju materijalni rashodi školske kuhinje te sa 1,</w:t>
      </w:r>
      <w:r w:rsidR="0014077D" w:rsidRPr="0014077D">
        <w:rPr>
          <w:rFonts w:ascii="Arial" w:hAnsi="Arial" w:cs="Arial"/>
        </w:rPr>
        <w:t>00</w:t>
      </w:r>
      <w:r w:rsidRPr="0014077D">
        <w:rPr>
          <w:rFonts w:ascii="Arial" w:hAnsi="Arial" w:cs="Arial"/>
        </w:rPr>
        <w:t xml:space="preserve"> eura po danu rashoda za zaposlene djelatnice u produženom boravku. Grad Labin financira preostali iznos rashoda za zaposlene u produženom boravku, a dio rashoda </w:t>
      </w:r>
      <w:r w:rsidR="00554C56" w:rsidRPr="0014077D">
        <w:rPr>
          <w:rFonts w:ascii="Arial" w:hAnsi="Arial" w:cs="Arial"/>
        </w:rPr>
        <w:t>sufinancira</w:t>
      </w:r>
      <w:r w:rsidRPr="0014077D">
        <w:rPr>
          <w:rFonts w:ascii="Arial" w:hAnsi="Arial" w:cs="Arial"/>
        </w:rPr>
        <w:t xml:space="preserve"> Općina Raša </w:t>
      </w:r>
      <w:r w:rsidR="0014077D" w:rsidRPr="0014077D">
        <w:rPr>
          <w:rFonts w:ascii="Arial" w:hAnsi="Arial" w:cs="Arial"/>
        </w:rPr>
        <w:t xml:space="preserve">i Sv. Nedjelja </w:t>
      </w:r>
      <w:r w:rsidRPr="0014077D">
        <w:rPr>
          <w:rFonts w:ascii="Arial" w:hAnsi="Arial" w:cs="Arial"/>
        </w:rPr>
        <w:t>s obzirom na broj djece s nj</w:t>
      </w:r>
      <w:r w:rsidR="0014077D" w:rsidRPr="0014077D">
        <w:rPr>
          <w:rFonts w:ascii="Arial" w:hAnsi="Arial" w:cs="Arial"/>
        </w:rPr>
        <w:t>ihovog</w:t>
      </w:r>
      <w:r w:rsidRPr="0014077D">
        <w:rPr>
          <w:rFonts w:ascii="Arial" w:hAnsi="Arial" w:cs="Arial"/>
        </w:rPr>
        <w:t xml:space="preserve"> područja upisanih u OŠ Matija Vlačić. </w:t>
      </w:r>
    </w:p>
    <w:p w14:paraId="43443FCA" w14:textId="2B3327F5" w:rsidR="00554C56" w:rsidRPr="0014077D" w:rsidRDefault="00554C56" w:rsidP="00FE28FF">
      <w:pPr>
        <w:spacing w:after="0"/>
        <w:ind w:firstLine="708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Za školsku godinu 2023./2024. cijenu obroka u produženom boravku roditelji ne plaćaju već je obrok podmiren kroz donacije tvrtke V</w:t>
      </w:r>
      <w:r w:rsidR="00FE28FF" w:rsidRPr="0014077D">
        <w:rPr>
          <w:rFonts w:ascii="Arial" w:hAnsi="Arial" w:cs="Arial"/>
        </w:rPr>
        <w:t>a</w:t>
      </w:r>
      <w:r w:rsidRPr="0014077D">
        <w:rPr>
          <w:rFonts w:ascii="Arial" w:hAnsi="Arial" w:cs="Arial"/>
        </w:rPr>
        <w:t>lamar.</w:t>
      </w:r>
    </w:p>
    <w:p w14:paraId="01819120" w14:textId="7DF5055D" w:rsidR="00B76A22" w:rsidRPr="0014077D" w:rsidRDefault="00B76A22" w:rsidP="00FE28FF">
      <w:pPr>
        <w:ind w:firstLine="708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Sredstva su planirana u iznosu od 1</w:t>
      </w:r>
      <w:r w:rsidR="0014077D" w:rsidRPr="0014077D">
        <w:rPr>
          <w:rFonts w:ascii="Arial" w:hAnsi="Arial" w:cs="Arial"/>
        </w:rPr>
        <w:t>96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624</w:t>
      </w:r>
      <w:r w:rsidRPr="0014077D">
        <w:rPr>
          <w:rFonts w:ascii="Arial" w:hAnsi="Arial" w:cs="Arial"/>
        </w:rPr>
        <w:t>,</w:t>
      </w:r>
      <w:r w:rsidR="00FE28FF" w:rsidRPr="0014077D">
        <w:rPr>
          <w:rFonts w:ascii="Arial" w:hAnsi="Arial" w:cs="Arial"/>
        </w:rPr>
        <w:t>00</w:t>
      </w:r>
      <w:r w:rsidRPr="0014077D">
        <w:rPr>
          <w:rFonts w:ascii="Arial" w:hAnsi="Arial" w:cs="Arial"/>
        </w:rPr>
        <w:t xml:space="preserve"> </w:t>
      </w:r>
      <w:r w:rsidR="00FE28FF" w:rsidRPr="0014077D">
        <w:rPr>
          <w:rFonts w:ascii="Arial" w:hAnsi="Arial" w:cs="Arial"/>
        </w:rPr>
        <w:t xml:space="preserve">eura, </w:t>
      </w:r>
      <w:r w:rsidRPr="0014077D">
        <w:rPr>
          <w:rFonts w:ascii="Arial" w:hAnsi="Arial" w:cs="Arial"/>
        </w:rPr>
        <w:t xml:space="preserve">a utrošeno je </w:t>
      </w:r>
      <w:r w:rsidR="00FE28FF" w:rsidRPr="0014077D">
        <w:rPr>
          <w:rFonts w:ascii="Arial" w:hAnsi="Arial" w:cs="Arial"/>
        </w:rPr>
        <w:t>1</w:t>
      </w:r>
      <w:r w:rsidR="0014077D" w:rsidRPr="0014077D">
        <w:rPr>
          <w:rFonts w:ascii="Arial" w:hAnsi="Arial" w:cs="Arial"/>
        </w:rPr>
        <w:t>76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 xml:space="preserve">238,75 </w:t>
      </w:r>
      <w:r w:rsidR="00FE28FF" w:rsidRPr="0014077D">
        <w:rPr>
          <w:rFonts w:ascii="Arial" w:hAnsi="Arial" w:cs="Arial"/>
        </w:rPr>
        <w:t xml:space="preserve">odnosno </w:t>
      </w:r>
      <w:r w:rsidR="0014077D" w:rsidRPr="0014077D">
        <w:rPr>
          <w:rFonts w:ascii="Arial" w:hAnsi="Arial" w:cs="Arial"/>
        </w:rPr>
        <w:t>8</w:t>
      </w:r>
      <w:r w:rsidR="00FE28FF" w:rsidRPr="0014077D">
        <w:rPr>
          <w:rFonts w:ascii="Arial" w:hAnsi="Arial" w:cs="Arial"/>
        </w:rPr>
        <w:t>9,</w:t>
      </w:r>
      <w:r w:rsidR="0014077D" w:rsidRPr="0014077D">
        <w:rPr>
          <w:rFonts w:ascii="Arial" w:hAnsi="Arial" w:cs="Arial"/>
        </w:rPr>
        <w:t>6</w:t>
      </w:r>
      <w:r w:rsidR="00FE28FF" w:rsidRPr="0014077D">
        <w:rPr>
          <w:rFonts w:ascii="Arial" w:hAnsi="Arial" w:cs="Arial"/>
        </w:rPr>
        <w:t>3</w:t>
      </w:r>
      <w:r w:rsidRPr="0014077D">
        <w:rPr>
          <w:rFonts w:ascii="Arial" w:hAnsi="Arial" w:cs="Arial"/>
        </w:rPr>
        <w:t>% od planiranih.</w:t>
      </w:r>
    </w:p>
    <w:p w14:paraId="38647D5F" w14:textId="77777777" w:rsidR="00FE28FF" w:rsidRPr="00D00B60" w:rsidRDefault="00FE28FF" w:rsidP="00FE28FF">
      <w:pPr>
        <w:ind w:firstLine="708"/>
        <w:jc w:val="both"/>
        <w:rPr>
          <w:rFonts w:ascii="Arial" w:hAnsi="Arial" w:cs="Arial"/>
          <w:color w:val="FF0000"/>
        </w:rPr>
      </w:pPr>
    </w:p>
    <w:p w14:paraId="62A92428" w14:textId="77777777" w:rsidR="00B76A22" w:rsidRPr="00D00B60" w:rsidRDefault="00B76A22" w:rsidP="00FE28F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DD00D5" w14:textId="77777777" w:rsidR="00B76A22" w:rsidRPr="0014077D" w:rsidRDefault="00B76A22" w:rsidP="00FE28FF">
      <w:pPr>
        <w:tabs>
          <w:tab w:val="left" w:pos="851"/>
        </w:tabs>
        <w:spacing w:after="0"/>
        <w:jc w:val="both"/>
        <w:rPr>
          <w:rFonts w:ascii="Arial" w:hAnsi="Arial" w:cs="Arial"/>
          <w:b/>
          <w:lang w:eastAsia="hr-HR"/>
        </w:rPr>
      </w:pPr>
      <w:r w:rsidRPr="0014077D">
        <w:rPr>
          <w:rFonts w:ascii="Arial" w:hAnsi="Arial" w:cs="Arial"/>
          <w:b/>
          <w:lang w:eastAsia="hr-HR"/>
        </w:rPr>
        <w:lastRenderedPageBreak/>
        <w:t>Aktivnost A500005: Dodatne aktivnosti učenika i osoblja u školi</w:t>
      </w:r>
    </w:p>
    <w:p w14:paraId="72759257" w14:textId="77777777" w:rsidR="00B76A22" w:rsidRPr="0014077D" w:rsidRDefault="00B76A22" w:rsidP="00FE28FF">
      <w:pPr>
        <w:spacing w:after="0"/>
        <w:ind w:firstLine="708"/>
        <w:jc w:val="both"/>
        <w:rPr>
          <w:rFonts w:ascii="Arial" w:eastAsia="Times New Roman" w:hAnsi="Arial" w:cs="Arial"/>
          <w:lang w:eastAsia="hr-HR"/>
        </w:rPr>
      </w:pPr>
      <w:r w:rsidRPr="0014077D">
        <w:rPr>
          <w:rFonts w:ascii="Arial" w:eastAsia="Times New Roman" w:hAnsi="Arial" w:cs="Arial"/>
          <w:lang w:eastAsia="hr-HR"/>
        </w:rPr>
        <w:t>Škola sustavno tijekom</w:t>
      </w:r>
      <w:r w:rsidRPr="0014077D">
        <w:rPr>
          <w:rFonts w:ascii="Arial" w:eastAsia="Times New Roman" w:hAnsi="Arial" w:cs="Arial"/>
          <w:lang w:val="en-US" w:eastAsia="hr-HR"/>
        </w:rPr>
        <w:t xml:space="preserve"> </w:t>
      </w:r>
      <w:r w:rsidRPr="0014077D">
        <w:rPr>
          <w:rFonts w:ascii="Arial" w:eastAsia="Times New Roman" w:hAnsi="Arial" w:cs="Arial"/>
          <w:lang w:eastAsia="hr-HR"/>
        </w:rPr>
        <w:t>školske godine provodi uočavanje, praćenje i poticanje darovitih učenika, te se organizira dodatni rad prema njihovim sklonostima, sposobnostima i interesima. Učenici sudjeluju na natjecanjima i smotrama školske, županijske, državne, pa čak i međunarodne razine, koja organizira Ministarstvo znanosti i obrazovanja, Agencija za odgoj i obrazovanje i drugi organizatori uz suglasnost Ministarstvo znanosti i obrazovanje, te u programima namijenjenim nadarenim učenicima.</w:t>
      </w:r>
    </w:p>
    <w:p w14:paraId="237BFED4" w14:textId="5D77849C" w:rsidR="00B76A22" w:rsidRPr="0014077D" w:rsidRDefault="00B76A22" w:rsidP="00FE28FF">
      <w:pPr>
        <w:spacing w:after="0"/>
        <w:jc w:val="both"/>
        <w:rPr>
          <w:rFonts w:ascii="Arial" w:eastAsia="Times New Roman" w:hAnsi="Arial" w:cs="Arial"/>
          <w:lang w:val="en-US" w:eastAsia="hr-HR"/>
        </w:rPr>
      </w:pPr>
      <w:r w:rsidRPr="0014077D">
        <w:rPr>
          <w:rFonts w:ascii="Arial" w:eastAsia="Times New Roman" w:hAnsi="Arial" w:cs="Arial"/>
          <w:lang w:eastAsia="hr-HR"/>
        </w:rPr>
        <w:t>Kroz tu se aktivnost financira</w:t>
      </w:r>
      <w:r w:rsidR="00FE28FF" w:rsidRPr="0014077D">
        <w:rPr>
          <w:rFonts w:ascii="Arial" w:eastAsia="Times New Roman" w:hAnsi="Arial" w:cs="Arial"/>
          <w:lang w:eastAsia="hr-HR"/>
        </w:rPr>
        <w:t xml:space="preserve"> se nabava lektire i obveznih udžbenika, </w:t>
      </w:r>
      <w:r w:rsidRPr="0014077D">
        <w:rPr>
          <w:rFonts w:ascii="Arial" w:eastAsia="Times New Roman" w:hAnsi="Arial" w:cs="Arial"/>
          <w:lang w:eastAsia="hr-HR"/>
        </w:rPr>
        <w:t>mentorstva učitelja kao naknadu za uvođenje pripravnika u nastavni proces, stručna osposobljavanja i stručna vijeća voditelja županijskog aktiva fizike i tehničke kulture</w:t>
      </w:r>
      <w:r w:rsidR="00FE28FF" w:rsidRPr="0014077D">
        <w:rPr>
          <w:rFonts w:ascii="Arial" w:eastAsia="Times New Roman" w:hAnsi="Arial" w:cs="Arial"/>
          <w:lang w:eastAsia="hr-HR"/>
        </w:rPr>
        <w:t xml:space="preserve"> te projekti </w:t>
      </w:r>
      <w:proofErr w:type="spellStart"/>
      <w:r w:rsidR="00FE28FF" w:rsidRPr="0014077D">
        <w:rPr>
          <w:rFonts w:ascii="Arial" w:eastAsia="Times New Roman" w:hAnsi="Arial" w:cs="Arial"/>
          <w:lang w:eastAsia="hr-HR"/>
        </w:rPr>
        <w:t>MZO</w:t>
      </w:r>
      <w:proofErr w:type="spellEnd"/>
      <w:r w:rsidR="00FE28FF" w:rsidRPr="0014077D">
        <w:rPr>
          <w:rFonts w:ascii="Arial" w:eastAsia="Times New Roman" w:hAnsi="Arial" w:cs="Arial"/>
          <w:lang w:eastAsia="hr-HR"/>
        </w:rPr>
        <w:t xml:space="preserve"> vezani uz proces nastave i unaprjeđenje iste.</w:t>
      </w:r>
      <w:r w:rsidRPr="0014077D">
        <w:rPr>
          <w:rFonts w:ascii="Arial" w:eastAsia="Times New Roman" w:hAnsi="Arial" w:cs="Arial"/>
          <w:lang w:val="en-US" w:eastAsia="hr-HR"/>
        </w:rPr>
        <w:t xml:space="preserve"> </w:t>
      </w:r>
    </w:p>
    <w:p w14:paraId="66EBE228" w14:textId="23209965" w:rsidR="00B76A22" w:rsidRPr="0014077D" w:rsidRDefault="00B76A22" w:rsidP="00FE28FF">
      <w:pPr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ab/>
        <w:t xml:space="preserve">Sredstva  su planirana u visini od </w:t>
      </w:r>
      <w:r w:rsidR="0014077D" w:rsidRPr="0014077D">
        <w:rPr>
          <w:rFonts w:ascii="Arial" w:hAnsi="Arial" w:cs="Arial"/>
        </w:rPr>
        <w:t>30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236,</w:t>
      </w:r>
      <w:r w:rsidR="00FE28FF" w:rsidRPr="0014077D">
        <w:rPr>
          <w:rFonts w:ascii="Arial" w:hAnsi="Arial" w:cs="Arial"/>
        </w:rPr>
        <w:t>00</w:t>
      </w:r>
      <w:r w:rsidRPr="0014077D">
        <w:rPr>
          <w:rFonts w:ascii="Arial" w:hAnsi="Arial" w:cs="Arial"/>
        </w:rPr>
        <w:t xml:space="preserve"> eura, a utrošeno je </w:t>
      </w:r>
      <w:r w:rsidR="00FE28FF" w:rsidRPr="0014077D">
        <w:rPr>
          <w:rFonts w:ascii="Arial" w:hAnsi="Arial" w:cs="Arial"/>
        </w:rPr>
        <w:t>2</w:t>
      </w:r>
      <w:r w:rsidR="0014077D" w:rsidRPr="0014077D">
        <w:rPr>
          <w:rFonts w:ascii="Arial" w:hAnsi="Arial" w:cs="Arial"/>
        </w:rPr>
        <w:t>8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882</w:t>
      </w:r>
      <w:r w:rsidR="00FE28FF" w:rsidRPr="0014077D">
        <w:rPr>
          <w:rFonts w:ascii="Arial" w:hAnsi="Arial" w:cs="Arial"/>
        </w:rPr>
        <w:t>,</w:t>
      </w:r>
      <w:r w:rsidR="0014077D" w:rsidRPr="0014077D">
        <w:rPr>
          <w:rFonts w:ascii="Arial" w:hAnsi="Arial" w:cs="Arial"/>
        </w:rPr>
        <w:t>18</w:t>
      </w:r>
      <w:r w:rsidR="00FE28FF" w:rsidRPr="0014077D">
        <w:rPr>
          <w:rFonts w:ascii="Arial" w:hAnsi="Arial" w:cs="Arial"/>
        </w:rPr>
        <w:t xml:space="preserve"> </w:t>
      </w:r>
      <w:r w:rsidRPr="0014077D">
        <w:rPr>
          <w:rFonts w:ascii="Arial" w:hAnsi="Arial" w:cs="Arial"/>
        </w:rPr>
        <w:t>godišnjeg plana.</w:t>
      </w:r>
    </w:p>
    <w:p w14:paraId="572566E7" w14:textId="77777777" w:rsidR="00FE28FF" w:rsidRPr="0014077D" w:rsidRDefault="00FE28FF" w:rsidP="00FE28FF">
      <w:pPr>
        <w:spacing w:after="0"/>
        <w:jc w:val="both"/>
        <w:rPr>
          <w:rFonts w:ascii="Arial" w:hAnsi="Arial" w:cs="Arial"/>
          <w:u w:val="single"/>
        </w:rPr>
      </w:pPr>
    </w:p>
    <w:p w14:paraId="024FFBE4" w14:textId="77777777" w:rsidR="00B76A22" w:rsidRPr="0014077D" w:rsidRDefault="00B76A22" w:rsidP="00FE28FF">
      <w:pPr>
        <w:tabs>
          <w:tab w:val="left" w:pos="851"/>
        </w:tabs>
        <w:spacing w:after="0"/>
        <w:jc w:val="both"/>
        <w:rPr>
          <w:rFonts w:ascii="Arial" w:hAnsi="Arial" w:cs="Arial"/>
          <w:b/>
          <w:lang w:eastAsia="hr-HR"/>
        </w:rPr>
      </w:pPr>
      <w:r w:rsidRPr="0014077D">
        <w:rPr>
          <w:rFonts w:ascii="Arial" w:hAnsi="Arial" w:cs="Arial"/>
          <w:b/>
          <w:lang w:eastAsia="hr-HR"/>
        </w:rPr>
        <w:t>Aktivnost A500006: Osiguranje pomoćnika učenicima s teškoćama</w:t>
      </w:r>
    </w:p>
    <w:p w14:paraId="517F07C2" w14:textId="172D5055" w:rsidR="00B76A22" w:rsidRPr="0014077D" w:rsidRDefault="00B76A22" w:rsidP="00FE28FF">
      <w:pPr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Osiguranje pomoćnika u nastavi aktivnost je kojim se nastoji izjednačiti mogućnosti svih učenika, unaprjeđenje položaja djece s teškoćama i njihovih obitelji te stvaranje uvjeta za njihovo aktivno sudjelovanje u građanskim, društvenim i kulturnim aktivnostima njihovih zajednica. Za školsku godinu 202</w:t>
      </w:r>
      <w:r w:rsidR="00FE28FF" w:rsidRPr="0014077D">
        <w:rPr>
          <w:rFonts w:ascii="Arial" w:hAnsi="Arial" w:cs="Arial"/>
        </w:rPr>
        <w:t>3</w:t>
      </w:r>
      <w:r w:rsidRPr="0014077D">
        <w:rPr>
          <w:rFonts w:ascii="Arial" w:hAnsi="Arial" w:cs="Arial"/>
        </w:rPr>
        <w:t>./202</w:t>
      </w:r>
      <w:r w:rsidR="00FE28FF" w:rsidRPr="0014077D">
        <w:rPr>
          <w:rFonts w:ascii="Arial" w:hAnsi="Arial" w:cs="Arial"/>
        </w:rPr>
        <w:t>4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 xml:space="preserve"> te 2024/2025</w:t>
      </w:r>
      <w:r w:rsidRPr="0014077D">
        <w:rPr>
          <w:rFonts w:ascii="Arial" w:hAnsi="Arial" w:cs="Arial"/>
        </w:rPr>
        <w:t xml:space="preserve"> Škola ima </w:t>
      </w:r>
      <w:r w:rsidR="00FE28FF" w:rsidRPr="0014077D">
        <w:rPr>
          <w:rFonts w:ascii="Arial" w:hAnsi="Arial" w:cs="Arial"/>
        </w:rPr>
        <w:t>8</w:t>
      </w:r>
      <w:r w:rsidRPr="0014077D">
        <w:rPr>
          <w:rFonts w:ascii="Arial" w:hAnsi="Arial" w:cs="Arial"/>
        </w:rPr>
        <w:t xml:space="preserve"> pomoćnika u nastavi, a sredstva su osigurana kroz program </w:t>
      </w:r>
      <w:proofErr w:type="spellStart"/>
      <w:r w:rsidR="00FE28FF" w:rsidRPr="0014077D">
        <w:rPr>
          <w:rFonts w:ascii="Arial" w:hAnsi="Arial" w:cs="Arial"/>
        </w:rPr>
        <w:t>ESF</w:t>
      </w:r>
      <w:proofErr w:type="spellEnd"/>
      <w:r w:rsidR="00FE28FF" w:rsidRPr="0014077D">
        <w:rPr>
          <w:rFonts w:ascii="Arial" w:hAnsi="Arial" w:cs="Arial"/>
        </w:rPr>
        <w:t xml:space="preserve"> pod </w:t>
      </w:r>
      <w:proofErr w:type="spellStart"/>
      <w:r w:rsidR="00FE28FF" w:rsidRPr="0014077D">
        <w:rPr>
          <w:rFonts w:ascii="Arial" w:hAnsi="Arial" w:cs="Arial"/>
        </w:rPr>
        <w:t>nazivoma</w:t>
      </w:r>
      <w:proofErr w:type="spellEnd"/>
      <w:r w:rsidR="00FE28FF" w:rsidRPr="0014077D">
        <w:rPr>
          <w:rFonts w:ascii="Arial" w:hAnsi="Arial" w:cs="Arial"/>
        </w:rPr>
        <w:t xml:space="preserve"> </w:t>
      </w:r>
      <w:r w:rsidRPr="0014077D">
        <w:rPr>
          <w:rFonts w:ascii="Arial" w:hAnsi="Arial" w:cs="Arial"/>
        </w:rPr>
        <w:t>RAST</w:t>
      </w:r>
      <w:r w:rsidR="00FE28FF" w:rsidRPr="0014077D">
        <w:rPr>
          <w:rFonts w:ascii="Arial" w:hAnsi="Arial" w:cs="Arial"/>
        </w:rPr>
        <w:t xml:space="preserve"> te </w:t>
      </w:r>
      <w:r w:rsidRPr="0014077D">
        <w:rPr>
          <w:rFonts w:ascii="Arial" w:hAnsi="Arial" w:cs="Arial"/>
          <w:shd w:val="clear" w:color="auto" w:fill="FFFFFF"/>
        </w:rPr>
        <w:t xml:space="preserve">kao nositelj projekta je grad Labin. </w:t>
      </w:r>
      <w:r w:rsidRPr="0014077D">
        <w:rPr>
          <w:rFonts w:ascii="Arial" w:hAnsi="Arial" w:cs="Arial"/>
        </w:rPr>
        <w:t xml:space="preserve">Sredstva su planirana u visini od </w:t>
      </w:r>
      <w:r w:rsidR="0014077D" w:rsidRPr="0014077D">
        <w:rPr>
          <w:rFonts w:ascii="Arial" w:hAnsi="Arial" w:cs="Arial"/>
        </w:rPr>
        <w:t>8</w:t>
      </w:r>
      <w:r w:rsidR="00FE28FF" w:rsidRPr="0014077D">
        <w:rPr>
          <w:rFonts w:ascii="Arial" w:hAnsi="Arial" w:cs="Arial"/>
        </w:rPr>
        <w:t>2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280</w:t>
      </w:r>
      <w:r w:rsidRPr="0014077D">
        <w:rPr>
          <w:rFonts w:ascii="Arial" w:hAnsi="Arial" w:cs="Arial"/>
        </w:rPr>
        <w:t xml:space="preserve">,00 eura za financiranje plaće pomoćnika u nastavi za učenika s teškoćama. U izvještajnom razdoblju siječanj – </w:t>
      </w:r>
      <w:r w:rsidR="00FE28FF" w:rsidRPr="0014077D">
        <w:rPr>
          <w:rFonts w:ascii="Arial" w:hAnsi="Arial" w:cs="Arial"/>
        </w:rPr>
        <w:t>prosinac</w:t>
      </w:r>
      <w:r w:rsidRPr="0014077D">
        <w:rPr>
          <w:rFonts w:ascii="Arial" w:hAnsi="Arial" w:cs="Arial"/>
        </w:rPr>
        <w:t xml:space="preserve"> utrošeno je </w:t>
      </w:r>
      <w:r w:rsidR="0014077D" w:rsidRPr="0014077D">
        <w:rPr>
          <w:rFonts w:ascii="Arial" w:hAnsi="Arial" w:cs="Arial"/>
        </w:rPr>
        <w:t>8</w:t>
      </w:r>
      <w:r w:rsidR="00FE28FF" w:rsidRPr="0014077D">
        <w:rPr>
          <w:rFonts w:ascii="Arial" w:hAnsi="Arial" w:cs="Arial"/>
        </w:rPr>
        <w:t>1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825,17</w:t>
      </w:r>
      <w:r w:rsidR="00FE28FF" w:rsidRPr="0014077D">
        <w:rPr>
          <w:rFonts w:ascii="Arial" w:hAnsi="Arial" w:cs="Arial"/>
        </w:rPr>
        <w:t>eura</w:t>
      </w:r>
      <w:r w:rsidRPr="0014077D">
        <w:rPr>
          <w:rFonts w:ascii="Arial" w:hAnsi="Arial" w:cs="Arial"/>
        </w:rPr>
        <w:t>.</w:t>
      </w:r>
    </w:p>
    <w:p w14:paraId="28D73F7F" w14:textId="77777777" w:rsidR="00FE28FF" w:rsidRPr="0014077D" w:rsidRDefault="00FE28FF" w:rsidP="008B19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598495" w14:textId="77777777" w:rsidR="00B76A22" w:rsidRPr="0014077D" w:rsidRDefault="00B76A22" w:rsidP="008B19A7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14077D">
        <w:rPr>
          <w:rFonts w:ascii="Arial" w:hAnsi="Arial" w:cs="Arial"/>
          <w:b/>
          <w:bCs/>
        </w:rPr>
        <w:t>Aktivnost A50007: Financiranje izvannastavnih projekata i drugo</w:t>
      </w:r>
    </w:p>
    <w:p w14:paraId="32401036" w14:textId="77777777" w:rsidR="00B76A22" w:rsidRPr="0014077D" w:rsidRDefault="00B76A22" w:rsidP="008B19A7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  <w:i/>
        </w:rPr>
        <w:tab/>
      </w:r>
      <w:r w:rsidRPr="0014077D">
        <w:rPr>
          <w:rFonts w:ascii="Arial" w:hAnsi="Arial" w:cs="Arial"/>
        </w:rPr>
        <w:t xml:space="preserve">Sredstva po ovoj aktivnosti planirana su za provođenje školskih projekata kojima se potiče i poboljšava obrazovanje naših učenika. </w:t>
      </w:r>
    </w:p>
    <w:p w14:paraId="5EBAB76A" w14:textId="77777777" w:rsidR="00B76A22" w:rsidRPr="0014077D" w:rsidRDefault="00B76A22" w:rsidP="008B19A7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14077D">
        <w:rPr>
          <w:rFonts w:ascii="Arial" w:hAnsi="Arial" w:cs="Arial"/>
        </w:rPr>
        <w:t>U našoj se školi aktivno provodi implementacija zavičajne nastave i građanskog odgoja te se kroz brojne nastavne, izvannastavne aktivnosti i terensku nastavu učenicima približava njihov zavičaj i njegovi ljudi i običaji. Dio tih rashoda pokriva se iz sredstava Istarske županije kroz njihov program Zavičajne nastave.</w:t>
      </w:r>
    </w:p>
    <w:p w14:paraId="3C1B4882" w14:textId="1901DC8F" w:rsidR="00B76A22" w:rsidRPr="0014077D" w:rsidRDefault="00B76A22" w:rsidP="008B19A7">
      <w:pPr>
        <w:spacing w:after="0"/>
        <w:jc w:val="both"/>
        <w:rPr>
          <w:rFonts w:ascii="Arial" w:hAnsi="Arial" w:cs="Arial"/>
          <w:u w:val="single"/>
        </w:rPr>
      </w:pPr>
      <w:r w:rsidRPr="0014077D">
        <w:rPr>
          <w:rFonts w:ascii="Arial" w:hAnsi="Arial" w:cs="Arial"/>
        </w:rPr>
        <w:t>Sredstva  su planirana u visini od 7.</w:t>
      </w:r>
      <w:r w:rsidR="008B19A7" w:rsidRPr="0014077D">
        <w:rPr>
          <w:rFonts w:ascii="Arial" w:hAnsi="Arial" w:cs="Arial"/>
        </w:rPr>
        <w:t>04</w:t>
      </w:r>
      <w:r w:rsidR="0014077D" w:rsidRPr="0014077D">
        <w:rPr>
          <w:rFonts w:ascii="Arial" w:hAnsi="Arial" w:cs="Arial"/>
        </w:rPr>
        <w:t>0</w:t>
      </w:r>
      <w:r w:rsidRPr="0014077D">
        <w:rPr>
          <w:rFonts w:ascii="Arial" w:hAnsi="Arial" w:cs="Arial"/>
        </w:rPr>
        <w:t xml:space="preserve">,00 eura, a utrošeno je </w:t>
      </w:r>
      <w:r w:rsidR="0014077D" w:rsidRPr="0014077D">
        <w:rPr>
          <w:rFonts w:ascii="Arial" w:hAnsi="Arial" w:cs="Arial"/>
        </w:rPr>
        <w:t>5</w:t>
      </w:r>
      <w:r w:rsidRPr="0014077D">
        <w:rPr>
          <w:rFonts w:ascii="Arial" w:hAnsi="Arial" w:cs="Arial"/>
        </w:rPr>
        <w:t>.</w:t>
      </w:r>
      <w:r w:rsidR="0014077D" w:rsidRPr="0014077D">
        <w:rPr>
          <w:rFonts w:ascii="Arial" w:hAnsi="Arial" w:cs="Arial"/>
        </w:rPr>
        <w:t>890</w:t>
      </w:r>
      <w:r w:rsidRPr="0014077D">
        <w:rPr>
          <w:rFonts w:ascii="Arial" w:hAnsi="Arial" w:cs="Arial"/>
        </w:rPr>
        <w:t>,</w:t>
      </w:r>
      <w:r w:rsidR="0014077D" w:rsidRPr="0014077D">
        <w:rPr>
          <w:rFonts w:ascii="Arial" w:hAnsi="Arial" w:cs="Arial"/>
        </w:rPr>
        <w:t>2</w:t>
      </w:r>
      <w:r w:rsidR="008B19A7" w:rsidRPr="0014077D">
        <w:rPr>
          <w:rFonts w:ascii="Arial" w:hAnsi="Arial" w:cs="Arial"/>
        </w:rPr>
        <w:t>8</w:t>
      </w:r>
      <w:r w:rsidRPr="0014077D">
        <w:rPr>
          <w:rFonts w:ascii="Arial" w:hAnsi="Arial" w:cs="Arial"/>
          <w:b/>
        </w:rPr>
        <w:t xml:space="preserve"> </w:t>
      </w:r>
      <w:r w:rsidRPr="0014077D">
        <w:rPr>
          <w:rFonts w:ascii="Arial" w:hAnsi="Arial" w:cs="Arial"/>
        </w:rPr>
        <w:t xml:space="preserve">što iznosi </w:t>
      </w:r>
      <w:r w:rsidR="0014077D" w:rsidRPr="0014077D">
        <w:rPr>
          <w:rFonts w:ascii="Arial" w:hAnsi="Arial" w:cs="Arial"/>
        </w:rPr>
        <w:t>83,67</w:t>
      </w:r>
      <w:r w:rsidRPr="0014077D">
        <w:rPr>
          <w:rFonts w:ascii="Arial" w:hAnsi="Arial" w:cs="Arial"/>
        </w:rPr>
        <w:t>% godišnjeg plana.</w:t>
      </w:r>
    </w:p>
    <w:p w14:paraId="7DB96563" w14:textId="77777777" w:rsidR="00B76A22" w:rsidRPr="0014077D" w:rsidRDefault="00B76A22" w:rsidP="008B19A7">
      <w:pPr>
        <w:tabs>
          <w:tab w:val="left" w:pos="851"/>
        </w:tabs>
        <w:spacing w:after="0"/>
        <w:ind w:firstLine="709"/>
        <w:jc w:val="both"/>
        <w:rPr>
          <w:rFonts w:ascii="Arial" w:eastAsia="Times New Roman" w:hAnsi="Arial" w:cs="Arial"/>
        </w:rPr>
      </w:pPr>
      <w:r w:rsidRPr="0014077D">
        <w:rPr>
          <w:rFonts w:ascii="Arial" w:eastAsia="Times New Roman" w:hAnsi="Arial" w:cs="Arial"/>
        </w:rPr>
        <w:t>Cilj ovih aktivnosti jest osigurati kontinuirano obrazovanje i razvoj učenika kao duhovnog, tjelesnog, moralnog, intelektualnog i društvenog bića u skladu s njegovim sposobnostima i sklonostima, a sve u skladu sa državnim pedagoškim standardom (omogućiti stjecanje znanja, pojmova, umijeća, stavova i navika potrebitih za život i rad ili daljnje školovanje).</w:t>
      </w:r>
    </w:p>
    <w:p w14:paraId="4C736FB7" w14:textId="77777777" w:rsidR="00B76A22" w:rsidRPr="008B19A7" w:rsidRDefault="00B76A22" w:rsidP="00B76A22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color w:val="FF0000"/>
        </w:rPr>
      </w:pPr>
    </w:p>
    <w:p w14:paraId="039196ED" w14:textId="77777777" w:rsidR="00B76A22" w:rsidRPr="008B19A7" w:rsidRDefault="00B76A22" w:rsidP="00B76A22">
      <w:pPr>
        <w:spacing w:after="0" w:line="360" w:lineRule="auto"/>
        <w:rPr>
          <w:rFonts w:ascii="Arial" w:hAnsi="Arial" w:cs="Arial"/>
          <w:b/>
          <w:color w:val="FF0000"/>
        </w:rPr>
      </w:pPr>
    </w:p>
    <w:p w14:paraId="4BB7BC2F" w14:textId="62BB23B9" w:rsidR="00315596" w:rsidRPr="00B76A22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0566971" w14:textId="4E17E9D8" w:rsidR="00315596" w:rsidRPr="00B76A22" w:rsidRDefault="00315596" w:rsidP="00AD4ACF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5DACAC6" w14:textId="77777777" w:rsidR="00D92A42" w:rsidRDefault="00D92A42" w:rsidP="003A3B2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EEAEE45" w14:textId="77777777" w:rsidR="008B19A7" w:rsidRDefault="008B19A7" w:rsidP="003A3B2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8666353" w14:textId="77777777" w:rsidR="008B19A7" w:rsidRDefault="008B19A7" w:rsidP="003A3B2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D84C3FD" w14:textId="77777777" w:rsidR="00CF62CC" w:rsidRPr="007F2790" w:rsidRDefault="00CF62CC" w:rsidP="00F71C6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DEAB190" w14:textId="795F0586" w:rsidR="002E2E6E" w:rsidRPr="007F2790" w:rsidRDefault="002E2E6E" w:rsidP="00037C57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sectPr w:rsidR="002E2E6E" w:rsidRPr="007F2790" w:rsidSect="003356E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DFCA" w14:textId="77777777" w:rsidR="00E10D8C" w:rsidRDefault="00E10D8C" w:rsidP="00345E8A">
      <w:pPr>
        <w:spacing w:after="0" w:line="240" w:lineRule="auto"/>
      </w:pPr>
      <w:r>
        <w:separator/>
      </w:r>
    </w:p>
  </w:endnote>
  <w:endnote w:type="continuationSeparator" w:id="0">
    <w:p w14:paraId="23D8B559" w14:textId="77777777" w:rsidR="00E10D8C" w:rsidRDefault="00E10D8C" w:rsidP="0034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4AD9" w14:textId="77777777" w:rsidR="00E10D8C" w:rsidRDefault="00E10D8C" w:rsidP="00345E8A">
      <w:pPr>
        <w:spacing w:after="0" w:line="240" w:lineRule="auto"/>
      </w:pPr>
      <w:r>
        <w:separator/>
      </w:r>
    </w:p>
  </w:footnote>
  <w:footnote w:type="continuationSeparator" w:id="0">
    <w:p w14:paraId="335C6D6C" w14:textId="77777777" w:rsidR="00E10D8C" w:rsidRDefault="00E10D8C" w:rsidP="0034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B559" w14:textId="023B142E" w:rsidR="007F2790" w:rsidRPr="002A0219" w:rsidRDefault="007F2790" w:rsidP="000D2A7B">
    <w:pPr>
      <w:pStyle w:val="Zaglavlje"/>
      <w:tabs>
        <w:tab w:val="left" w:pos="2700"/>
      </w:tabs>
      <w:spacing w:line="360" w:lineRule="auto"/>
      <w:rPr>
        <w:i/>
        <w:sz w:val="18"/>
      </w:rPr>
    </w:pPr>
    <w:r>
      <w:tab/>
    </w:r>
  </w:p>
  <w:p w14:paraId="3C47D618" w14:textId="77399C42" w:rsidR="00413799" w:rsidRDefault="00413799" w:rsidP="0081504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8A"/>
    <w:multiLevelType w:val="hybridMultilevel"/>
    <w:tmpl w:val="62027DC6"/>
    <w:lvl w:ilvl="0" w:tplc="AC34D7B2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92A"/>
    <w:multiLevelType w:val="hybridMultilevel"/>
    <w:tmpl w:val="57664F9C"/>
    <w:lvl w:ilvl="0" w:tplc="9334A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4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046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23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47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62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E7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A1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67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8F78C3"/>
    <w:multiLevelType w:val="hybridMultilevel"/>
    <w:tmpl w:val="2A2C4B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42253"/>
    <w:multiLevelType w:val="hybridMultilevel"/>
    <w:tmpl w:val="0FDA99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966BB"/>
    <w:multiLevelType w:val="hybridMultilevel"/>
    <w:tmpl w:val="BA62E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84696"/>
    <w:multiLevelType w:val="hybridMultilevel"/>
    <w:tmpl w:val="39CA6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B2127"/>
    <w:multiLevelType w:val="hybridMultilevel"/>
    <w:tmpl w:val="FF6A4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3DD6"/>
    <w:multiLevelType w:val="hybridMultilevel"/>
    <w:tmpl w:val="FD0A32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301C"/>
    <w:multiLevelType w:val="hybridMultilevel"/>
    <w:tmpl w:val="68D06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1259"/>
    <w:multiLevelType w:val="hybridMultilevel"/>
    <w:tmpl w:val="35C2D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A0197"/>
    <w:multiLevelType w:val="hybridMultilevel"/>
    <w:tmpl w:val="9E2EC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8551C"/>
    <w:multiLevelType w:val="hybridMultilevel"/>
    <w:tmpl w:val="0204A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70A0"/>
    <w:multiLevelType w:val="hybridMultilevel"/>
    <w:tmpl w:val="B8E4B5DE"/>
    <w:lvl w:ilvl="0" w:tplc="E6109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40C"/>
    <w:multiLevelType w:val="hybridMultilevel"/>
    <w:tmpl w:val="F2C2A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24BF"/>
    <w:multiLevelType w:val="hybridMultilevel"/>
    <w:tmpl w:val="D0E20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13C25"/>
    <w:multiLevelType w:val="hybridMultilevel"/>
    <w:tmpl w:val="4A7CE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231AA"/>
    <w:multiLevelType w:val="hybridMultilevel"/>
    <w:tmpl w:val="F53E0B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B102D5"/>
    <w:multiLevelType w:val="hybridMultilevel"/>
    <w:tmpl w:val="B41046C8"/>
    <w:lvl w:ilvl="0" w:tplc="DD9AF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A8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4D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AF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E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8C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0E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EA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EF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7E4796"/>
    <w:multiLevelType w:val="hybridMultilevel"/>
    <w:tmpl w:val="C76615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86183">
    <w:abstractNumId w:val="5"/>
  </w:num>
  <w:num w:numId="2" w16cid:durableId="1412312121">
    <w:abstractNumId w:val="11"/>
  </w:num>
  <w:num w:numId="3" w16cid:durableId="1361904884">
    <w:abstractNumId w:val="8"/>
  </w:num>
  <w:num w:numId="4" w16cid:durableId="1559436628">
    <w:abstractNumId w:val="16"/>
  </w:num>
  <w:num w:numId="5" w16cid:durableId="1196848485">
    <w:abstractNumId w:val="14"/>
  </w:num>
  <w:num w:numId="6" w16cid:durableId="141192196">
    <w:abstractNumId w:val="15"/>
  </w:num>
  <w:num w:numId="7" w16cid:durableId="1353730015">
    <w:abstractNumId w:val="9"/>
  </w:num>
  <w:num w:numId="8" w16cid:durableId="430856465">
    <w:abstractNumId w:val="18"/>
  </w:num>
  <w:num w:numId="9" w16cid:durableId="1303535039">
    <w:abstractNumId w:val="10"/>
  </w:num>
  <w:num w:numId="10" w16cid:durableId="1876576896">
    <w:abstractNumId w:val="3"/>
  </w:num>
  <w:num w:numId="11" w16cid:durableId="299070744">
    <w:abstractNumId w:val="1"/>
  </w:num>
  <w:num w:numId="12" w16cid:durableId="351421654">
    <w:abstractNumId w:val="17"/>
  </w:num>
  <w:num w:numId="13" w16cid:durableId="1000350048">
    <w:abstractNumId w:val="4"/>
  </w:num>
  <w:num w:numId="14" w16cid:durableId="730077428">
    <w:abstractNumId w:val="13"/>
  </w:num>
  <w:num w:numId="15" w16cid:durableId="1981498765">
    <w:abstractNumId w:val="2"/>
  </w:num>
  <w:num w:numId="16" w16cid:durableId="1439449803">
    <w:abstractNumId w:val="12"/>
  </w:num>
  <w:num w:numId="17" w16cid:durableId="1475953506">
    <w:abstractNumId w:val="7"/>
  </w:num>
  <w:num w:numId="18" w16cid:durableId="416902377">
    <w:abstractNumId w:val="6"/>
  </w:num>
  <w:num w:numId="19" w16cid:durableId="20008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EA"/>
    <w:rsid w:val="000112BA"/>
    <w:rsid w:val="000121BC"/>
    <w:rsid w:val="0001268A"/>
    <w:rsid w:val="000207FE"/>
    <w:rsid w:val="000223BE"/>
    <w:rsid w:val="000253C5"/>
    <w:rsid w:val="00026932"/>
    <w:rsid w:val="000360AF"/>
    <w:rsid w:val="00037C57"/>
    <w:rsid w:val="00046911"/>
    <w:rsid w:val="00052359"/>
    <w:rsid w:val="0006236B"/>
    <w:rsid w:val="00070C1F"/>
    <w:rsid w:val="00081A42"/>
    <w:rsid w:val="00084E17"/>
    <w:rsid w:val="000863E3"/>
    <w:rsid w:val="00086D0B"/>
    <w:rsid w:val="00087014"/>
    <w:rsid w:val="000A2BDD"/>
    <w:rsid w:val="000B2DD4"/>
    <w:rsid w:val="000B36CC"/>
    <w:rsid w:val="000B6EB9"/>
    <w:rsid w:val="000C2607"/>
    <w:rsid w:val="000C48E8"/>
    <w:rsid w:val="000C4EF6"/>
    <w:rsid w:val="000C5655"/>
    <w:rsid w:val="000D2A7B"/>
    <w:rsid w:val="000D2FEF"/>
    <w:rsid w:val="000D32EE"/>
    <w:rsid w:val="000E1AF8"/>
    <w:rsid w:val="000E2536"/>
    <w:rsid w:val="000E3521"/>
    <w:rsid w:val="000E6839"/>
    <w:rsid w:val="000F715B"/>
    <w:rsid w:val="00106558"/>
    <w:rsid w:val="00122BA3"/>
    <w:rsid w:val="00124D58"/>
    <w:rsid w:val="00126B20"/>
    <w:rsid w:val="00126CCD"/>
    <w:rsid w:val="00133917"/>
    <w:rsid w:val="00133E35"/>
    <w:rsid w:val="0013769C"/>
    <w:rsid w:val="0014077D"/>
    <w:rsid w:val="001433EA"/>
    <w:rsid w:val="00143451"/>
    <w:rsid w:val="00144E59"/>
    <w:rsid w:val="00150DB2"/>
    <w:rsid w:val="00160248"/>
    <w:rsid w:val="00163B67"/>
    <w:rsid w:val="00166915"/>
    <w:rsid w:val="00166D94"/>
    <w:rsid w:val="00167F27"/>
    <w:rsid w:val="001707B9"/>
    <w:rsid w:val="00172296"/>
    <w:rsid w:val="00173E8E"/>
    <w:rsid w:val="001753B2"/>
    <w:rsid w:val="00183BF8"/>
    <w:rsid w:val="00190B3A"/>
    <w:rsid w:val="0019411E"/>
    <w:rsid w:val="0019433C"/>
    <w:rsid w:val="001A4172"/>
    <w:rsid w:val="001A6EB9"/>
    <w:rsid w:val="001B11AD"/>
    <w:rsid w:val="001B1992"/>
    <w:rsid w:val="001B2D67"/>
    <w:rsid w:val="001B7596"/>
    <w:rsid w:val="001B7D95"/>
    <w:rsid w:val="001C04A4"/>
    <w:rsid w:val="001C2FA0"/>
    <w:rsid w:val="001C32C2"/>
    <w:rsid w:val="001C34EE"/>
    <w:rsid w:val="001C44EB"/>
    <w:rsid w:val="001D101C"/>
    <w:rsid w:val="001D21D0"/>
    <w:rsid w:val="001D2DA0"/>
    <w:rsid w:val="001D5EFB"/>
    <w:rsid w:val="001E0D0B"/>
    <w:rsid w:val="001E37FA"/>
    <w:rsid w:val="001E52F4"/>
    <w:rsid w:val="001E6DAE"/>
    <w:rsid w:val="001E6F2E"/>
    <w:rsid w:val="001E7E1C"/>
    <w:rsid w:val="001F10C4"/>
    <w:rsid w:val="00205858"/>
    <w:rsid w:val="00205C8C"/>
    <w:rsid w:val="00207554"/>
    <w:rsid w:val="00210DFD"/>
    <w:rsid w:val="00210F47"/>
    <w:rsid w:val="00213676"/>
    <w:rsid w:val="0022162F"/>
    <w:rsid w:val="00222776"/>
    <w:rsid w:val="00222B5D"/>
    <w:rsid w:val="00225185"/>
    <w:rsid w:val="002303EF"/>
    <w:rsid w:val="0023190B"/>
    <w:rsid w:val="002324BC"/>
    <w:rsid w:val="002337D2"/>
    <w:rsid w:val="00233D18"/>
    <w:rsid w:val="00234D87"/>
    <w:rsid w:val="002375B7"/>
    <w:rsid w:val="002462F0"/>
    <w:rsid w:val="0024780A"/>
    <w:rsid w:val="00251DA4"/>
    <w:rsid w:val="002524B4"/>
    <w:rsid w:val="00254E2B"/>
    <w:rsid w:val="00255307"/>
    <w:rsid w:val="00257238"/>
    <w:rsid w:val="00261969"/>
    <w:rsid w:val="00262019"/>
    <w:rsid w:val="00264C7F"/>
    <w:rsid w:val="00265953"/>
    <w:rsid w:val="00270874"/>
    <w:rsid w:val="00272E06"/>
    <w:rsid w:val="002739ED"/>
    <w:rsid w:val="00274AFF"/>
    <w:rsid w:val="0027670E"/>
    <w:rsid w:val="002771E5"/>
    <w:rsid w:val="00282AEA"/>
    <w:rsid w:val="00290CCE"/>
    <w:rsid w:val="002A3E39"/>
    <w:rsid w:val="002A62FB"/>
    <w:rsid w:val="002A6762"/>
    <w:rsid w:val="002B46A2"/>
    <w:rsid w:val="002C00D2"/>
    <w:rsid w:val="002C0E92"/>
    <w:rsid w:val="002C14E2"/>
    <w:rsid w:val="002C3220"/>
    <w:rsid w:val="002C7579"/>
    <w:rsid w:val="002C7D37"/>
    <w:rsid w:val="002D39FE"/>
    <w:rsid w:val="002D4165"/>
    <w:rsid w:val="002D4DF0"/>
    <w:rsid w:val="002E0AA8"/>
    <w:rsid w:val="002E2E6E"/>
    <w:rsid w:val="002E70AE"/>
    <w:rsid w:val="002F1DC7"/>
    <w:rsid w:val="0030303B"/>
    <w:rsid w:val="00304718"/>
    <w:rsid w:val="00307A3A"/>
    <w:rsid w:val="00311684"/>
    <w:rsid w:val="0031189D"/>
    <w:rsid w:val="0031256D"/>
    <w:rsid w:val="00315596"/>
    <w:rsid w:val="00317796"/>
    <w:rsid w:val="00321291"/>
    <w:rsid w:val="00322519"/>
    <w:rsid w:val="0032333E"/>
    <w:rsid w:val="003235C5"/>
    <w:rsid w:val="003239B9"/>
    <w:rsid w:val="00323ACF"/>
    <w:rsid w:val="00325692"/>
    <w:rsid w:val="00326387"/>
    <w:rsid w:val="00327B78"/>
    <w:rsid w:val="003304CA"/>
    <w:rsid w:val="003309EC"/>
    <w:rsid w:val="003356EF"/>
    <w:rsid w:val="00337622"/>
    <w:rsid w:val="0034137D"/>
    <w:rsid w:val="00341DC3"/>
    <w:rsid w:val="0034590B"/>
    <w:rsid w:val="00345B22"/>
    <w:rsid w:val="00345E8A"/>
    <w:rsid w:val="00347D27"/>
    <w:rsid w:val="0035418B"/>
    <w:rsid w:val="00356D87"/>
    <w:rsid w:val="0036172B"/>
    <w:rsid w:val="00364631"/>
    <w:rsid w:val="00367FFC"/>
    <w:rsid w:val="00371A19"/>
    <w:rsid w:val="00373BEE"/>
    <w:rsid w:val="00373C39"/>
    <w:rsid w:val="00373EA2"/>
    <w:rsid w:val="003756FD"/>
    <w:rsid w:val="00380070"/>
    <w:rsid w:val="00381B30"/>
    <w:rsid w:val="003823C1"/>
    <w:rsid w:val="003876BA"/>
    <w:rsid w:val="0039604A"/>
    <w:rsid w:val="003A0B28"/>
    <w:rsid w:val="003A1E25"/>
    <w:rsid w:val="003A3B2E"/>
    <w:rsid w:val="003A6A42"/>
    <w:rsid w:val="003B5533"/>
    <w:rsid w:val="003B5F3C"/>
    <w:rsid w:val="003B6388"/>
    <w:rsid w:val="003B6A02"/>
    <w:rsid w:val="003D3D47"/>
    <w:rsid w:val="003D4A69"/>
    <w:rsid w:val="003D4E0D"/>
    <w:rsid w:val="003E4463"/>
    <w:rsid w:val="003F2F8C"/>
    <w:rsid w:val="003F3063"/>
    <w:rsid w:val="003F5324"/>
    <w:rsid w:val="003F5E86"/>
    <w:rsid w:val="003F7EB5"/>
    <w:rsid w:val="00401D53"/>
    <w:rsid w:val="00402B53"/>
    <w:rsid w:val="004056B4"/>
    <w:rsid w:val="00412833"/>
    <w:rsid w:val="00413799"/>
    <w:rsid w:val="00413AAA"/>
    <w:rsid w:val="00432857"/>
    <w:rsid w:val="004355BE"/>
    <w:rsid w:val="00451CC4"/>
    <w:rsid w:val="00454555"/>
    <w:rsid w:val="00470AB0"/>
    <w:rsid w:val="004714E5"/>
    <w:rsid w:val="004723A2"/>
    <w:rsid w:val="0047489B"/>
    <w:rsid w:val="00476BB5"/>
    <w:rsid w:val="00493D2A"/>
    <w:rsid w:val="00494909"/>
    <w:rsid w:val="004968EB"/>
    <w:rsid w:val="00496A0B"/>
    <w:rsid w:val="004A0C6B"/>
    <w:rsid w:val="004A18F1"/>
    <w:rsid w:val="004A3E4F"/>
    <w:rsid w:val="004B0086"/>
    <w:rsid w:val="004B07FD"/>
    <w:rsid w:val="004B2CC0"/>
    <w:rsid w:val="004B6957"/>
    <w:rsid w:val="004C0881"/>
    <w:rsid w:val="004C415A"/>
    <w:rsid w:val="004C7334"/>
    <w:rsid w:val="004D16D4"/>
    <w:rsid w:val="004D2493"/>
    <w:rsid w:val="004D62CF"/>
    <w:rsid w:val="004E0E29"/>
    <w:rsid w:val="004E2671"/>
    <w:rsid w:val="004E3F3C"/>
    <w:rsid w:val="004E77EF"/>
    <w:rsid w:val="004F1097"/>
    <w:rsid w:val="004F304D"/>
    <w:rsid w:val="004F367D"/>
    <w:rsid w:val="004F4410"/>
    <w:rsid w:val="004F48A0"/>
    <w:rsid w:val="0050126E"/>
    <w:rsid w:val="005034B3"/>
    <w:rsid w:val="005050E6"/>
    <w:rsid w:val="005070B5"/>
    <w:rsid w:val="005103A2"/>
    <w:rsid w:val="00514526"/>
    <w:rsid w:val="005423B8"/>
    <w:rsid w:val="005526C0"/>
    <w:rsid w:val="00553917"/>
    <w:rsid w:val="0055395F"/>
    <w:rsid w:val="00554C56"/>
    <w:rsid w:val="005679C1"/>
    <w:rsid w:val="00570172"/>
    <w:rsid w:val="00572AFC"/>
    <w:rsid w:val="00583ED1"/>
    <w:rsid w:val="00584E30"/>
    <w:rsid w:val="00591EAA"/>
    <w:rsid w:val="005A3B17"/>
    <w:rsid w:val="005A6ABB"/>
    <w:rsid w:val="005A6D9A"/>
    <w:rsid w:val="005B4B28"/>
    <w:rsid w:val="005B52F9"/>
    <w:rsid w:val="005C0882"/>
    <w:rsid w:val="005C08A3"/>
    <w:rsid w:val="005C39A7"/>
    <w:rsid w:val="005C417E"/>
    <w:rsid w:val="005C4F2A"/>
    <w:rsid w:val="005D0CEA"/>
    <w:rsid w:val="005E75FB"/>
    <w:rsid w:val="005F3206"/>
    <w:rsid w:val="005F4BBC"/>
    <w:rsid w:val="00604A8A"/>
    <w:rsid w:val="006066BA"/>
    <w:rsid w:val="00613DCF"/>
    <w:rsid w:val="00615846"/>
    <w:rsid w:val="00620F53"/>
    <w:rsid w:val="0063608B"/>
    <w:rsid w:val="00636E7F"/>
    <w:rsid w:val="00641948"/>
    <w:rsid w:val="00647485"/>
    <w:rsid w:val="00647E90"/>
    <w:rsid w:val="006536A5"/>
    <w:rsid w:val="006562E4"/>
    <w:rsid w:val="00657740"/>
    <w:rsid w:val="00661E3E"/>
    <w:rsid w:val="00664017"/>
    <w:rsid w:val="00665119"/>
    <w:rsid w:val="006661A2"/>
    <w:rsid w:val="00670DC7"/>
    <w:rsid w:val="00671433"/>
    <w:rsid w:val="0067306D"/>
    <w:rsid w:val="00673B4F"/>
    <w:rsid w:val="0069146E"/>
    <w:rsid w:val="00693AE7"/>
    <w:rsid w:val="006A4246"/>
    <w:rsid w:val="006A5441"/>
    <w:rsid w:val="006B38EB"/>
    <w:rsid w:val="006C1161"/>
    <w:rsid w:val="006C7FC3"/>
    <w:rsid w:val="006E1A84"/>
    <w:rsid w:val="006E1D3E"/>
    <w:rsid w:val="006E282D"/>
    <w:rsid w:val="006F53A6"/>
    <w:rsid w:val="007003BD"/>
    <w:rsid w:val="0070591A"/>
    <w:rsid w:val="007121ED"/>
    <w:rsid w:val="007123B1"/>
    <w:rsid w:val="00713627"/>
    <w:rsid w:val="0071384B"/>
    <w:rsid w:val="0071493F"/>
    <w:rsid w:val="0071506D"/>
    <w:rsid w:val="00716054"/>
    <w:rsid w:val="00717DCD"/>
    <w:rsid w:val="007213DB"/>
    <w:rsid w:val="00727C46"/>
    <w:rsid w:val="007321BE"/>
    <w:rsid w:val="00733866"/>
    <w:rsid w:val="007373B1"/>
    <w:rsid w:val="00737AB6"/>
    <w:rsid w:val="00745611"/>
    <w:rsid w:val="00745A3C"/>
    <w:rsid w:val="0074714E"/>
    <w:rsid w:val="00747E10"/>
    <w:rsid w:val="00756C3B"/>
    <w:rsid w:val="007579F2"/>
    <w:rsid w:val="007627D7"/>
    <w:rsid w:val="00764447"/>
    <w:rsid w:val="007704C8"/>
    <w:rsid w:val="00773850"/>
    <w:rsid w:val="00784615"/>
    <w:rsid w:val="007878A5"/>
    <w:rsid w:val="00790F2C"/>
    <w:rsid w:val="00794886"/>
    <w:rsid w:val="007956E5"/>
    <w:rsid w:val="0079620C"/>
    <w:rsid w:val="00796B2C"/>
    <w:rsid w:val="007A7554"/>
    <w:rsid w:val="007B53AD"/>
    <w:rsid w:val="007C3425"/>
    <w:rsid w:val="007C483A"/>
    <w:rsid w:val="007F2790"/>
    <w:rsid w:val="007F3217"/>
    <w:rsid w:val="007F3E20"/>
    <w:rsid w:val="007F4D92"/>
    <w:rsid w:val="007F6FC7"/>
    <w:rsid w:val="00803BCC"/>
    <w:rsid w:val="008132CE"/>
    <w:rsid w:val="00813C63"/>
    <w:rsid w:val="00815046"/>
    <w:rsid w:val="00820800"/>
    <w:rsid w:val="00822D25"/>
    <w:rsid w:val="00824188"/>
    <w:rsid w:val="00827D1F"/>
    <w:rsid w:val="00830324"/>
    <w:rsid w:val="00832AFF"/>
    <w:rsid w:val="008356B7"/>
    <w:rsid w:val="00841623"/>
    <w:rsid w:val="008438EA"/>
    <w:rsid w:val="008444BA"/>
    <w:rsid w:val="008505A9"/>
    <w:rsid w:val="00852296"/>
    <w:rsid w:val="00853231"/>
    <w:rsid w:val="00854830"/>
    <w:rsid w:val="008577A9"/>
    <w:rsid w:val="00860A5F"/>
    <w:rsid w:val="00862176"/>
    <w:rsid w:val="008623EA"/>
    <w:rsid w:val="00872301"/>
    <w:rsid w:val="00872725"/>
    <w:rsid w:val="0087293E"/>
    <w:rsid w:val="00873396"/>
    <w:rsid w:val="00873B0D"/>
    <w:rsid w:val="00873FD8"/>
    <w:rsid w:val="00877870"/>
    <w:rsid w:val="00886D56"/>
    <w:rsid w:val="00887B27"/>
    <w:rsid w:val="00892FC7"/>
    <w:rsid w:val="008A2653"/>
    <w:rsid w:val="008A29FB"/>
    <w:rsid w:val="008A5632"/>
    <w:rsid w:val="008A63A2"/>
    <w:rsid w:val="008A7B84"/>
    <w:rsid w:val="008B19A7"/>
    <w:rsid w:val="008B1D03"/>
    <w:rsid w:val="008B2DB4"/>
    <w:rsid w:val="008B2E6E"/>
    <w:rsid w:val="008C3255"/>
    <w:rsid w:val="008D08F0"/>
    <w:rsid w:val="008D3BD7"/>
    <w:rsid w:val="008D3EE3"/>
    <w:rsid w:val="008D663C"/>
    <w:rsid w:val="008E1C1B"/>
    <w:rsid w:val="008E23AC"/>
    <w:rsid w:val="008E37E4"/>
    <w:rsid w:val="008E3A26"/>
    <w:rsid w:val="008E62F0"/>
    <w:rsid w:val="008E64D9"/>
    <w:rsid w:val="008E6C4C"/>
    <w:rsid w:val="008E7DD9"/>
    <w:rsid w:val="008F740F"/>
    <w:rsid w:val="0090283A"/>
    <w:rsid w:val="00906191"/>
    <w:rsid w:val="009066FD"/>
    <w:rsid w:val="0091081A"/>
    <w:rsid w:val="00924358"/>
    <w:rsid w:val="00925E54"/>
    <w:rsid w:val="00926989"/>
    <w:rsid w:val="00927EA7"/>
    <w:rsid w:val="0093240B"/>
    <w:rsid w:val="00934459"/>
    <w:rsid w:val="009354F6"/>
    <w:rsid w:val="00941CB6"/>
    <w:rsid w:val="00943A62"/>
    <w:rsid w:val="00944020"/>
    <w:rsid w:val="00946EE7"/>
    <w:rsid w:val="00950138"/>
    <w:rsid w:val="00952780"/>
    <w:rsid w:val="009545F2"/>
    <w:rsid w:val="00955B56"/>
    <w:rsid w:val="00961578"/>
    <w:rsid w:val="009617DC"/>
    <w:rsid w:val="0096585E"/>
    <w:rsid w:val="00966684"/>
    <w:rsid w:val="009706D2"/>
    <w:rsid w:val="009745A3"/>
    <w:rsid w:val="00985014"/>
    <w:rsid w:val="00994C3B"/>
    <w:rsid w:val="009A277C"/>
    <w:rsid w:val="009A2DFC"/>
    <w:rsid w:val="009A3DFD"/>
    <w:rsid w:val="009A5DBA"/>
    <w:rsid w:val="009A5E0D"/>
    <w:rsid w:val="009C142A"/>
    <w:rsid w:val="009C1A10"/>
    <w:rsid w:val="009C6BBE"/>
    <w:rsid w:val="009D4912"/>
    <w:rsid w:val="009D4B47"/>
    <w:rsid w:val="009D6667"/>
    <w:rsid w:val="009E10EB"/>
    <w:rsid w:val="009E4C36"/>
    <w:rsid w:val="009E53C1"/>
    <w:rsid w:val="009E7791"/>
    <w:rsid w:val="009E77E1"/>
    <w:rsid w:val="009E7A8A"/>
    <w:rsid w:val="009F2753"/>
    <w:rsid w:val="009F770A"/>
    <w:rsid w:val="009F797A"/>
    <w:rsid w:val="00A02A0B"/>
    <w:rsid w:val="00A05EA1"/>
    <w:rsid w:val="00A1064B"/>
    <w:rsid w:val="00A16678"/>
    <w:rsid w:val="00A26FEB"/>
    <w:rsid w:val="00A27255"/>
    <w:rsid w:val="00A27939"/>
    <w:rsid w:val="00A41203"/>
    <w:rsid w:val="00A4407B"/>
    <w:rsid w:val="00A44564"/>
    <w:rsid w:val="00A50E71"/>
    <w:rsid w:val="00A50EA2"/>
    <w:rsid w:val="00A52F15"/>
    <w:rsid w:val="00A6254C"/>
    <w:rsid w:val="00A625D8"/>
    <w:rsid w:val="00A65E7F"/>
    <w:rsid w:val="00A67272"/>
    <w:rsid w:val="00A70D7E"/>
    <w:rsid w:val="00A83ABD"/>
    <w:rsid w:val="00A847B5"/>
    <w:rsid w:val="00A87EBD"/>
    <w:rsid w:val="00A9142F"/>
    <w:rsid w:val="00A96310"/>
    <w:rsid w:val="00AB2DF8"/>
    <w:rsid w:val="00AB3244"/>
    <w:rsid w:val="00AB4EF1"/>
    <w:rsid w:val="00AB567D"/>
    <w:rsid w:val="00AC02BE"/>
    <w:rsid w:val="00AC4714"/>
    <w:rsid w:val="00AC49DC"/>
    <w:rsid w:val="00AC59C1"/>
    <w:rsid w:val="00AC6332"/>
    <w:rsid w:val="00AD4ACF"/>
    <w:rsid w:val="00AE26FA"/>
    <w:rsid w:val="00AE276F"/>
    <w:rsid w:val="00AE3D38"/>
    <w:rsid w:val="00AE4639"/>
    <w:rsid w:val="00AF049E"/>
    <w:rsid w:val="00AF04D7"/>
    <w:rsid w:val="00AF1AE6"/>
    <w:rsid w:val="00AF6897"/>
    <w:rsid w:val="00B04370"/>
    <w:rsid w:val="00B0517A"/>
    <w:rsid w:val="00B0598A"/>
    <w:rsid w:val="00B13F75"/>
    <w:rsid w:val="00B15EEA"/>
    <w:rsid w:val="00B22700"/>
    <w:rsid w:val="00B2611B"/>
    <w:rsid w:val="00B279A0"/>
    <w:rsid w:val="00B31E53"/>
    <w:rsid w:val="00B34B49"/>
    <w:rsid w:val="00B36690"/>
    <w:rsid w:val="00B41BAF"/>
    <w:rsid w:val="00B44624"/>
    <w:rsid w:val="00B45A9F"/>
    <w:rsid w:val="00B47583"/>
    <w:rsid w:val="00B56421"/>
    <w:rsid w:val="00B6635D"/>
    <w:rsid w:val="00B74FA8"/>
    <w:rsid w:val="00B753B6"/>
    <w:rsid w:val="00B76A22"/>
    <w:rsid w:val="00B77247"/>
    <w:rsid w:val="00B878E1"/>
    <w:rsid w:val="00B92938"/>
    <w:rsid w:val="00B92F3F"/>
    <w:rsid w:val="00B9583E"/>
    <w:rsid w:val="00B96A56"/>
    <w:rsid w:val="00BA0C80"/>
    <w:rsid w:val="00BA163F"/>
    <w:rsid w:val="00BB1E06"/>
    <w:rsid w:val="00BB31AD"/>
    <w:rsid w:val="00BB521F"/>
    <w:rsid w:val="00BB6701"/>
    <w:rsid w:val="00BB6707"/>
    <w:rsid w:val="00BB745D"/>
    <w:rsid w:val="00BC32D2"/>
    <w:rsid w:val="00BC449D"/>
    <w:rsid w:val="00BD0E9E"/>
    <w:rsid w:val="00BD1F9A"/>
    <w:rsid w:val="00BD2297"/>
    <w:rsid w:val="00BD2E96"/>
    <w:rsid w:val="00BD348A"/>
    <w:rsid w:val="00BD386F"/>
    <w:rsid w:val="00BD3C02"/>
    <w:rsid w:val="00BE1394"/>
    <w:rsid w:val="00BE18B8"/>
    <w:rsid w:val="00BE3368"/>
    <w:rsid w:val="00BE3CA4"/>
    <w:rsid w:val="00BF031A"/>
    <w:rsid w:val="00BF4F6F"/>
    <w:rsid w:val="00BF5701"/>
    <w:rsid w:val="00C003C3"/>
    <w:rsid w:val="00C0086F"/>
    <w:rsid w:val="00C06E4E"/>
    <w:rsid w:val="00C115B3"/>
    <w:rsid w:val="00C11A50"/>
    <w:rsid w:val="00C12615"/>
    <w:rsid w:val="00C17E30"/>
    <w:rsid w:val="00C24E11"/>
    <w:rsid w:val="00C2559E"/>
    <w:rsid w:val="00C25E6D"/>
    <w:rsid w:val="00C33263"/>
    <w:rsid w:val="00C33BC1"/>
    <w:rsid w:val="00C3433E"/>
    <w:rsid w:val="00C34654"/>
    <w:rsid w:val="00C35A39"/>
    <w:rsid w:val="00C40ABB"/>
    <w:rsid w:val="00C4179C"/>
    <w:rsid w:val="00C41EDE"/>
    <w:rsid w:val="00C46271"/>
    <w:rsid w:val="00C50F8D"/>
    <w:rsid w:val="00C51DBA"/>
    <w:rsid w:val="00C52D7F"/>
    <w:rsid w:val="00C53DF6"/>
    <w:rsid w:val="00C57A3F"/>
    <w:rsid w:val="00C60F9B"/>
    <w:rsid w:val="00C67BEE"/>
    <w:rsid w:val="00C72924"/>
    <w:rsid w:val="00C837B9"/>
    <w:rsid w:val="00C839BF"/>
    <w:rsid w:val="00C83D88"/>
    <w:rsid w:val="00C8689B"/>
    <w:rsid w:val="00C876DF"/>
    <w:rsid w:val="00C87C3A"/>
    <w:rsid w:val="00C9205C"/>
    <w:rsid w:val="00C94192"/>
    <w:rsid w:val="00CA0572"/>
    <w:rsid w:val="00CA7394"/>
    <w:rsid w:val="00CB7CAB"/>
    <w:rsid w:val="00CC0D87"/>
    <w:rsid w:val="00CC20E6"/>
    <w:rsid w:val="00CC42D7"/>
    <w:rsid w:val="00CC6472"/>
    <w:rsid w:val="00CD0201"/>
    <w:rsid w:val="00CD4082"/>
    <w:rsid w:val="00CD5780"/>
    <w:rsid w:val="00CD647D"/>
    <w:rsid w:val="00CE316F"/>
    <w:rsid w:val="00CE4291"/>
    <w:rsid w:val="00CF5879"/>
    <w:rsid w:val="00CF62CC"/>
    <w:rsid w:val="00CF76FA"/>
    <w:rsid w:val="00D00B60"/>
    <w:rsid w:val="00D034FE"/>
    <w:rsid w:val="00D054EB"/>
    <w:rsid w:val="00D10DD1"/>
    <w:rsid w:val="00D14DDA"/>
    <w:rsid w:val="00D17907"/>
    <w:rsid w:val="00D2309A"/>
    <w:rsid w:val="00D26344"/>
    <w:rsid w:val="00D52B27"/>
    <w:rsid w:val="00D60671"/>
    <w:rsid w:val="00D61170"/>
    <w:rsid w:val="00D66467"/>
    <w:rsid w:val="00D73689"/>
    <w:rsid w:val="00D73897"/>
    <w:rsid w:val="00D75F1C"/>
    <w:rsid w:val="00D770C8"/>
    <w:rsid w:val="00D811AC"/>
    <w:rsid w:val="00D9011F"/>
    <w:rsid w:val="00D92A42"/>
    <w:rsid w:val="00D934C6"/>
    <w:rsid w:val="00D97148"/>
    <w:rsid w:val="00DA245A"/>
    <w:rsid w:val="00DA25F0"/>
    <w:rsid w:val="00DB0A12"/>
    <w:rsid w:val="00DB4F23"/>
    <w:rsid w:val="00DB565D"/>
    <w:rsid w:val="00DB70E4"/>
    <w:rsid w:val="00DC782A"/>
    <w:rsid w:val="00DC7A56"/>
    <w:rsid w:val="00DD200D"/>
    <w:rsid w:val="00DF5BC0"/>
    <w:rsid w:val="00DF6A4A"/>
    <w:rsid w:val="00E03D07"/>
    <w:rsid w:val="00E04E3D"/>
    <w:rsid w:val="00E04F52"/>
    <w:rsid w:val="00E0619D"/>
    <w:rsid w:val="00E1071D"/>
    <w:rsid w:val="00E10CEF"/>
    <w:rsid w:val="00E10D8C"/>
    <w:rsid w:val="00E118C2"/>
    <w:rsid w:val="00E12AED"/>
    <w:rsid w:val="00E15093"/>
    <w:rsid w:val="00E22072"/>
    <w:rsid w:val="00E26D72"/>
    <w:rsid w:val="00E302F7"/>
    <w:rsid w:val="00E32160"/>
    <w:rsid w:val="00E340B0"/>
    <w:rsid w:val="00E345EB"/>
    <w:rsid w:val="00E37686"/>
    <w:rsid w:val="00E40720"/>
    <w:rsid w:val="00E46391"/>
    <w:rsid w:val="00E478BE"/>
    <w:rsid w:val="00E5288C"/>
    <w:rsid w:val="00E6135C"/>
    <w:rsid w:val="00E621D9"/>
    <w:rsid w:val="00E6684B"/>
    <w:rsid w:val="00E72361"/>
    <w:rsid w:val="00E74940"/>
    <w:rsid w:val="00E753F4"/>
    <w:rsid w:val="00E87AD9"/>
    <w:rsid w:val="00E902D0"/>
    <w:rsid w:val="00E95700"/>
    <w:rsid w:val="00E97937"/>
    <w:rsid w:val="00EA0087"/>
    <w:rsid w:val="00EB1502"/>
    <w:rsid w:val="00EB2044"/>
    <w:rsid w:val="00EB2AB8"/>
    <w:rsid w:val="00EB7582"/>
    <w:rsid w:val="00EB7BF4"/>
    <w:rsid w:val="00EB7D50"/>
    <w:rsid w:val="00EC4D5E"/>
    <w:rsid w:val="00EC71B9"/>
    <w:rsid w:val="00ED1AB5"/>
    <w:rsid w:val="00ED4064"/>
    <w:rsid w:val="00ED43BA"/>
    <w:rsid w:val="00ED4475"/>
    <w:rsid w:val="00ED5956"/>
    <w:rsid w:val="00EE512D"/>
    <w:rsid w:val="00F0523B"/>
    <w:rsid w:val="00F1514B"/>
    <w:rsid w:val="00F22810"/>
    <w:rsid w:val="00F229E3"/>
    <w:rsid w:val="00F230A7"/>
    <w:rsid w:val="00F408F1"/>
    <w:rsid w:val="00F43840"/>
    <w:rsid w:val="00F503CD"/>
    <w:rsid w:val="00F62BE4"/>
    <w:rsid w:val="00F63385"/>
    <w:rsid w:val="00F6572F"/>
    <w:rsid w:val="00F65C10"/>
    <w:rsid w:val="00F71C6A"/>
    <w:rsid w:val="00F71EE0"/>
    <w:rsid w:val="00F72636"/>
    <w:rsid w:val="00F734A9"/>
    <w:rsid w:val="00F740A9"/>
    <w:rsid w:val="00F75C8F"/>
    <w:rsid w:val="00F76759"/>
    <w:rsid w:val="00F76C6B"/>
    <w:rsid w:val="00F8036C"/>
    <w:rsid w:val="00F807EB"/>
    <w:rsid w:val="00F85AE4"/>
    <w:rsid w:val="00F877B7"/>
    <w:rsid w:val="00F955B6"/>
    <w:rsid w:val="00FA30E3"/>
    <w:rsid w:val="00FA473D"/>
    <w:rsid w:val="00FB29A2"/>
    <w:rsid w:val="00FB4FE5"/>
    <w:rsid w:val="00FB678C"/>
    <w:rsid w:val="00FC4E95"/>
    <w:rsid w:val="00FD0919"/>
    <w:rsid w:val="00FD23CF"/>
    <w:rsid w:val="00FD261D"/>
    <w:rsid w:val="00FD325D"/>
    <w:rsid w:val="00FE1A54"/>
    <w:rsid w:val="00FE28FF"/>
    <w:rsid w:val="00FE6894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EDE4"/>
  <w15:docId w15:val="{ED718618-E516-4566-8CAE-C40A690A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nhideWhenUsed/>
    <w:qFormat/>
    <w:rsid w:val="005D0CEA"/>
    <w:pPr>
      <w:keepNext/>
      <w:keepLines/>
      <w:spacing w:before="200" w:after="36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D0CEA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5D0CEA"/>
    <w:pPr>
      <w:ind w:left="720"/>
      <w:contextualSpacing/>
    </w:pPr>
  </w:style>
  <w:style w:type="paragraph" w:customStyle="1" w:styleId="Bezproreda1">
    <w:name w:val="Bez proreda1"/>
    <w:qFormat/>
    <w:rsid w:val="005D0CEA"/>
    <w:pPr>
      <w:spacing w:after="0" w:line="240" w:lineRule="auto"/>
    </w:pPr>
    <w:rPr>
      <w:rFonts w:ascii="Times New Roman" w:eastAsia="Calibri" w:hAnsi="Times New Roman" w:cs="Times New Roman"/>
      <w:szCs w:val="20"/>
      <w:lang w:eastAsia="hr-HR"/>
    </w:rPr>
  </w:style>
  <w:style w:type="character" w:customStyle="1" w:styleId="textexposedshow">
    <w:name w:val="text_exposed_show"/>
    <w:basedOn w:val="Zadanifontodlomka"/>
    <w:rsid w:val="005D0CEA"/>
  </w:style>
  <w:style w:type="table" w:customStyle="1" w:styleId="Reetkatablice3">
    <w:name w:val="Rešetka tablice3"/>
    <w:basedOn w:val="Obinatablica"/>
    <w:next w:val="Reetkatablice"/>
    <w:uiPriority w:val="39"/>
    <w:rsid w:val="005D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D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23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E8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4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E8A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190B3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7D37"/>
    <w:rPr>
      <w:color w:val="954F72"/>
      <w:u w:val="single"/>
    </w:rPr>
  </w:style>
  <w:style w:type="paragraph" w:customStyle="1" w:styleId="msonormal0">
    <w:name w:val="msonormal"/>
    <w:basedOn w:val="Normal"/>
    <w:rsid w:val="002C7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2C7D37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2C7D37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2C7D3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2C7D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2C7D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3">
    <w:name w:val="xl73"/>
    <w:basedOn w:val="Normal"/>
    <w:rsid w:val="002C7D3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2C7D3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5">
    <w:name w:val="xl7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6">
    <w:name w:val="xl76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7">
    <w:name w:val="xl77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8">
    <w:name w:val="xl78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9">
    <w:name w:val="xl79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2C7D3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2">
    <w:name w:val="xl82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2C7D3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5">
    <w:name w:val="xl8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2C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7">
    <w:name w:val="xl87"/>
    <w:basedOn w:val="Normal"/>
    <w:rsid w:val="002C7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8">
    <w:name w:val="xl88"/>
    <w:basedOn w:val="Normal"/>
    <w:rsid w:val="002C7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9">
    <w:name w:val="xl89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0">
    <w:name w:val="xl90"/>
    <w:basedOn w:val="Normal"/>
    <w:rsid w:val="002C7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1">
    <w:name w:val="xl91"/>
    <w:basedOn w:val="Normal"/>
    <w:rsid w:val="002C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2">
    <w:name w:val="xl92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6">
    <w:name w:val="xl96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1">
    <w:name w:val="xl101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2">
    <w:name w:val="xl102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6">
    <w:name w:val="xl106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2C7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09">
    <w:name w:val="xl109"/>
    <w:basedOn w:val="Normal"/>
    <w:rsid w:val="002C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0">
    <w:name w:val="xl110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1">
    <w:name w:val="xl111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2">
    <w:name w:val="xl112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3">
    <w:name w:val="xl113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4">
    <w:name w:val="xl114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5">
    <w:name w:val="xl11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9">
    <w:name w:val="xl119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20">
    <w:name w:val="xl120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21">
    <w:name w:val="xl121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22">
    <w:name w:val="xl122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4">
    <w:name w:val="xl124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5">
    <w:name w:val="xl125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26">
    <w:name w:val="xl126"/>
    <w:basedOn w:val="Normal"/>
    <w:rsid w:val="002C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2C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2C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873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46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64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88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55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445E-4250-497C-BB2D-68F6141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21</Pages>
  <Words>6327</Words>
  <Characters>36067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Berkarić Katica</dc:creator>
  <cp:lastModifiedBy>Daniela Glavičić</cp:lastModifiedBy>
  <cp:revision>29</cp:revision>
  <cp:lastPrinted>2025-02-13T10:40:00Z</cp:lastPrinted>
  <dcterms:created xsi:type="dcterms:W3CDTF">2025-02-10T09:48:00Z</dcterms:created>
  <dcterms:modified xsi:type="dcterms:W3CDTF">2025-02-13T15:17:00Z</dcterms:modified>
</cp:coreProperties>
</file>