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CEAF" w14:textId="77777777" w:rsidR="0054207F" w:rsidRPr="00D44EC2" w:rsidRDefault="0054207F" w:rsidP="0054207F">
      <w:pPr>
        <w:tabs>
          <w:tab w:val="left" w:pos="851"/>
        </w:tabs>
        <w:spacing w:after="0" w:line="276" w:lineRule="auto"/>
        <w:jc w:val="center"/>
        <w:rPr>
          <w:rFonts w:ascii="Arial" w:eastAsia="Times New Roman" w:hAnsi="Arial" w:cs="Arial"/>
          <w:b/>
          <w:color w:val="000000"/>
          <w:szCs w:val="24"/>
          <w:lang w:val="en-GB"/>
        </w:rPr>
      </w:pPr>
      <w:r w:rsidRPr="00D44EC2">
        <w:rPr>
          <w:rFonts w:ascii="Arial" w:eastAsia="Times New Roman" w:hAnsi="Arial" w:cs="Arial"/>
          <w:b/>
          <w:color w:val="000000"/>
          <w:szCs w:val="24"/>
          <w:lang w:val="en-GB"/>
        </w:rPr>
        <w:t>PRORAČUNSKI KORISNIK 10581: OŠ MATIJE VLAČIĆA, LABIN</w:t>
      </w:r>
    </w:p>
    <w:p w14:paraId="0EE0E7C5" w14:textId="77777777" w:rsidR="0054207F" w:rsidRPr="00A3440E" w:rsidRDefault="0054207F" w:rsidP="0054207F">
      <w:pPr>
        <w:spacing w:after="0" w:line="276" w:lineRule="auto"/>
        <w:rPr>
          <w:rFonts w:ascii="Arial" w:eastAsia="Calibri" w:hAnsi="Arial" w:cs="Arial"/>
          <w:b/>
          <w:color w:val="FF0000"/>
          <w:sz w:val="22"/>
        </w:rPr>
      </w:pPr>
    </w:p>
    <w:p w14:paraId="65281C06" w14:textId="77777777" w:rsidR="0054207F" w:rsidRPr="00A3440E" w:rsidRDefault="0054207F" w:rsidP="0054207F">
      <w:pPr>
        <w:spacing w:after="0" w:line="276" w:lineRule="auto"/>
        <w:rPr>
          <w:rFonts w:ascii="Arial" w:eastAsia="Calibri" w:hAnsi="Arial" w:cs="Arial"/>
          <w:b/>
          <w:color w:val="FF0000"/>
          <w:sz w:val="22"/>
        </w:rPr>
      </w:pPr>
    </w:p>
    <w:p w14:paraId="4EC7F981" w14:textId="4B2C4E47" w:rsidR="0054207F" w:rsidRPr="008217C0" w:rsidRDefault="008217C0" w:rsidP="008217C0">
      <w:pPr>
        <w:rPr>
          <w:rFonts w:ascii="Arial" w:hAnsi="Arial" w:cs="Arial"/>
          <w:b/>
          <w:sz w:val="20"/>
          <w:szCs w:val="20"/>
        </w:rPr>
      </w:pPr>
      <w:r w:rsidRPr="008217C0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4207F" w:rsidRPr="008217C0">
        <w:rPr>
          <w:rFonts w:ascii="Arial" w:hAnsi="Arial" w:cs="Arial"/>
          <w:b/>
          <w:sz w:val="20"/>
          <w:szCs w:val="20"/>
        </w:rPr>
        <w:t xml:space="preserve">OPĆENITO O PLANU PRORAČUNA PRORAČUNSKOG  KORISNIKA </w:t>
      </w:r>
    </w:p>
    <w:p w14:paraId="68BBB635" w14:textId="77777777" w:rsidR="0054207F" w:rsidRPr="00550BC3" w:rsidRDefault="0054207F" w:rsidP="0054207F">
      <w:pPr>
        <w:rPr>
          <w:rFonts w:ascii="Arial" w:hAnsi="Arial" w:cs="Arial"/>
          <w:b/>
          <w:color w:val="FF0000"/>
          <w:sz w:val="20"/>
          <w:szCs w:val="20"/>
        </w:rPr>
      </w:pPr>
    </w:p>
    <w:p w14:paraId="044A021F" w14:textId="24A0B1BC" w:rsidR="0054207F" w:rsidRPr="00550BC3" w:rsidRDefault="0054207F" w:rsidP="0054207F">
      <w:pPr>
        <w:spacing w:after="0"/>
        <w:ind w:firstLine="708"/>
        <w:jc w:val="both"/>
        <w:rPr>
          <w:rFonts w:ascii="Arial" w:eastAsia="Calibri" w:hAnsi="Arial" w:cs="Arial"/>
          <w:sz w:val="22"/>
        </w:rPr>
      </w:pPr>
      <w:r w:rsidRPr="00550BC3">
        <w:rPr>
          <w:rFonts w:ascii="Arial" w:eastAsia="Calibri" w:hAnsi="Arial" w:cs="Arial"/>
          <w:sz w:val="22"/>
        </w:rPr>
        <w:t>Prihodi i primici Osnovne škole Matije Vlačića Labin za 202</w:t>
      </w:r>
      <w:r w:rsidR="008217C0" w:rsidRPr="00550BC3">
        <w:rPr>
          <w:rFonts w:ascii="Arial" w:eastAsia="Calibri" w:hAnsi="Arial" w:cs="Arial"/>
          <w:sz w:val="22"/>
        </w:rPr>
        <w:t>4</w:t>
      </w:r>
      <w:r w:rsidRPr="00550BC3">
        <w:rPr>
          <w:rFonts w:ascii="Arial" w:eastAsia="Calibri" w:hAnsi="Arial" w:cs="Arial"/>
          <w:sz w:val="22"/>
        </w:rPr>
        <w:t>. godinu planirani su  u iznosu od 1.</w:t>
      </w:r>
      <w:r w:rsidR="008217C0" w:rsidRPr="00550BC3">
        <w:rPr>
          <w:rFonts w:ascii="Arial" w:eastAsia="Calibri" w:hAnsi="Arial" w:cs="Arial"/>
          <w:sz w:val="22"/>
        </w:rPr>
        <w:t>5</w:t>
      </w:r>
      <w:r w:rsidR="00550BC3" w:rsidRPr="00550BC3">
        <w:rPr>
          <w:rFonts w:ascii="Arial" w:eastAsia="Calibri" w:hAnsi="Arial" w:cs="Arial"/>
          <w:sz w:val="22"/>
        </w:rPr>
        <w:t>6</w:t>
      </w:r>
      <w:r w:rsidR="008217C0" w:rsidRPr="00550BC3">
        <w:rPr>
          <w:rFonts w:ascii="Arial" w:eastAsia="Calibri" w:hAnsi="Arial" w:cs="Arial"/>
          <w:sz w:val="22"/>
        </w:rPr>
        <w:t>7</w:t>
      </w:r>
      <w:r w:rsidRPr="00550BC3">
        <w:rPr>
          <w:rFonts w:ascii="Arial" w:eastAsia="Calibri" w:hAnsi="Arial" w:cs="Arial"/>
          <w:sz w:val="22"/>
        </w:rPr>
        <w:t>.</w:t>
      </w:r>
      <w:r w:rsidR="00550BC3" w:rsidRPr="00550BC3">
        <w:rPr>
          <w:rFonts w:ascii="Arial" w:eastAsia="Calibri" w:hAnsi="Arial" w:cs="Arial"/>
          <w:sz w:val="22"/>
        </w:rPr>
        <w:t>320</w:t>
      </w:r>
      <w:r w:rsidRPr="00550BC3">
        <w:rPr>
          <w:rFonts w:ascii="Arial" w:eastAsia="Calibri" w:hAnsi="Arial" w:cs="Arial"/>
          <w:sz w:val="22"/>
        </w:rPr>
        <w:t xml:space="preserve"> </w:t>
      </w:r>
      <w:r w:rsidR="0049478E">
        <w:rPr>
          <w:rFonts w:ascii="Arial" w:eastAsia="Calibri" w:hAnsi="Arial" w:cs="Arial"/>
          <w:sz w:val="22"/>
        </w:rPr>
        <w:t>eura</w:t>
      </w:r>
      <w:r w:rsidR="008217C0" w:rsidRPr="00550BC3">
        <w:rPr>
          <w:rFonts w:ascii="Arial" w:eastAsia="Calibri" w:hAnsi="Arial" w:cs="Arial"/>
          <w:sz w:val="22"/>
        </w:rPr>
        <w:t xml:space="preserve">a </w:t>
      </w:r>
      <w:r w:rsidR="00137597" w:rsidRPr="00550BC3">
        <w:rPr>
          <w:rFonts w:ascii="Arial" w:eastAsia="Calibri" w:hAnsi="Arial" w:cs="Arial"/>
          <w:sz w:val="22"/>
        </w:rPr>
        <w:t>te se prema Izmjenama i dopuna povećavaju na 1.</w:t>
      </w:r>
      <w:r w:rsidR="008217C0" w:rsidRPr="00550BC3">
        <w:rPr>
          <w:rFonts w:ascii="Arial" w:eastAsia="Calibri" w:hAnsi="Arial" w:cs="Arial"/>
          <w:sz w:val="22"/>
        </w:rPr>
        <w:t>944</w:t>
      </w:r>
      <w:r w:rsidR="00137597" w:rsidRPr="00550BC3">
        <w:rPr>
          <w:rFonts w:ascii="Arial" w:eastAsia="Calibri" w:hAnsi="Arial" w:cs="Arial"/>
          <w:sz w:val="22"/>
        </w:rPr>
        <w:t>.</w:t>
      </w:r>
      <w:r w:rsidR="008217C0" w:rsidRPr="00550BC3">
        <w:rPr>
          <w:rFonts w:ascii="Arial" w:eastAsia="Calibri" w:hAnsi="Arial" w:cs="Arial"/>
          <w:sz w:val="22"/>
        </w:rPr>
        <w:t xml:space="preserve">622 </w:t>
      </w:r>
      <w:r w:rsidR="0049478E">
        <w:rPr>
          <w:rFonts w:ascii="Arial" w:eastAsia="Calibri" w:hAnsi="Arial" w:cs="Arial"/>
          <w:sz w:val="22"/>
        </w:rPr>
        <w:t>eura</w:t>
      </w:r>
      <w:r w:rsidR="008217C0" w:rsidRPr="00550BC3">
        <w:rPr>
          <w:rFonts w:ascii="Arial" w:eastAsia="Calibri" w:hAnsi="Arial" w:cs="Arial"/>
          <w:sz w:val="22"/>
        </w:rPr>
        <w:t>a.</w:t>
      </w:r>
    </w:p>
    <w:p w14:paraId="52B29006" w14:textId="7B9E3E9A" w:rsidR="00137597" w:rsidRPr="00550BC3" w:rsidRDefault="0054207F" w:rsidP="00137597">
      <w:pPr>
        <w:spacing w:after="0"/>
        <w:ind w:firstLine="708"/>
        <w:jc w:val="both"/>
        <w:rPr>
          <w:rFonts w:ascii="Arial" w:eastAsia="Calibri" w:hAnsi="Arial" w:cs="Arial"/>
          <w:sz w:val="22"/>
        </w:rPr>
      </w:pPr>
      <w:r w:rsidRPr="00550BC3">
        <w:rPr>
          <w:rFonts w:ascii="Arial" w:eastAsia="Times New Roman" w:hAnsi="Arial" w:cs="Arial"/>
          <w:sz w:val="22"/>
        </w:rPr>
        <w:t>Rashodi</w:t>
      </w:r>
      <w:r w:rsidRPr="00550BC3">
        <w:rPr>
          <w:rFonts w:ascii="Arial" w:eastAsia="Times New Roman" w:hAnsi="Arial" w:cs="Arial"/>
          <w:sz w:val="22"/>
          <w:lang w:val="en-GB"/>
        </w:rPr>
        <w:t xml:space="preserve"> i</w:t>
      </w:r>
      <w:r w:rsidRPr="00550BC3">
        <w:rPr>
          <w:rFonts w:ascii="Arial" w:eastAsia="Times New Roman" w:hAnsi="Arial" w:cs="Arial"/>
          <w:sz w:val="22"/>
        </w:rPr>
        <w:t xml:space="preserve"> izdaci Osnovne škole Matije Vlačića</w:t>
      </w:r>
      <w:r w:rsidRPr="00550BC3">
        <w:rPr>
          <w:rFonts w:ascii="Arial" w:eastAsia="Times New Roman" w:hAnsi="Arial" w:cs="Arial"/>
          <w:sz w:val="22"/>
          <w:lang w:val="en-GB"/>
        </w:rPr>
        <w:t xml:space="preserve"> Labin za 202</w:t>
      </w:r>
      <w:r w:rsidR="008217C0" w:rsidRPr="00550BC3">
        <w:rPr>
          <w:rFonts w:ascii="Arial" w:eastAsia="Times New Roman" w:hAnsi="Arial" w:cs="Arial"/>
          <w:sz w:val="22"/>
          <w:lang w:val="en-GB"/>
        </w:rPr>
        <w:t>4</w:t>
      </w:r>
      <w:r w:rsidRPr="00550BC3">
        <w:rPr>
          <w:rFonts w:ascii="Arial" w:eastAsia="Times New Roman" w:hAnsi="Arial" w:cs="Arial"/>
          <w:sz w:val="22"/>
          <w:lang w:val="en-GB"/>
        </w:rPr>
        <w:t>.</w:t>
      </w:r>
      <w:r w:rsidRPr="00550BC3">
        <w:rPr>
          <w:rFonts w:ascii="Arial" w:eastAsia="Times New Roman" w:hAnsi="Arial" w:cs="Arial"/>
          <w:sz w:val="22"/>
        </w:rPr>
        <w:t xml:space="preserve"> godinu planirani su</w:t>
      </w:r>
      <w:r w:rsidRPr="00550BC3">
        <w:rPr>
          <w:rFonts w:ascii="Arial" w:eastAsia="Times New Roman" w:hAnsi="Arial" w:cs="Arial"/>
          <w:sz w:val="22"/>
          <w:lang w:val="en-GB"/>
        </w:rPr>
        <w:t xml:space="preserve"> u</w:t>
      </w:r>
      <w:r w:rsidRPr="00550BC3">
        <w:rPr>
          <w:rFonts w:ascii="Arial" w:eastAsia="Times New Roman" w:hAnsi="Arial" w:cs="Arial"/>
          <w:sz w:val="22"/>
        </w:rPr>
        <w:t xml:space="preserve"> iznosu</w:t>
      </w:r>
      <w:r w:rsidRPr="00550BC3">
        <w:rPr>
          <w:rFonts w:ascii="Arial" w:eastAsia="Times New Roman" w:hAnsi="Arial" w:cs="Arial"/>
          <w:sz w:val="22"/>
          <w:lang w:val="en-GB"/>
        </w:rPr>
        <w:t xml:space="preserve"> od </w:t>
      </w:r>
      <w:r w:rsidR="008217C0" w:rsidRPr="00550BC3">
        <w:rPr>
          <w:rFonts w:ascii="Arial" w:eastAsia="Calibri" w:hAnsi="Arial" w:cs="Arial"/>
          <w:sz w:val="22"/>
        </w:rPr>
        <w:t xml:space="preserve">1.571.900 </w:t>
      </w:r>
      <w:r w:rsidR="0049478E">
        <w:rPr>
          <w:rFonts w:ascii="Arial" w:eastAsia="Calibri" w:hAnsi="Arial" w:cs="Arial"/>
          <w:sz w:val="22"/>
        </w:rPr>
        <w:t>eura</w:t>
      </w:r>
      <w:r w:rsidR="008217C0" w:rsidRPr="00550BC3">
        <w:rPr>
          <w:rFonts w:ascii="Arial" w:eastAsia="Calibri" w:hAnsi="Arial" w:cs="Arial"/>
          <w:sz w:val="22"/>
        </w:rPr>
        <w:t>a</w:t>
      </w:r>
      <w:r w:rsidRPr="00550BC3">
        <w:rPr>
          <w:rFonts w:ascii="Arial" w:eastAsia="Times New Roman" w:hAnsi="Arial" w:cs="Arial"/>
          <w:sz w:val="22"/>
          <w:lang w:val="en-GB"/>
        </w:rPr>
        <w:t xml:space="preserve">, </w:t>
      </w:r>
      <w:r w:rsidR="00137597" w:rsidRPr="00550BC3">
        <w:rPr>
          <w:rFonts w:ascii="Arial" w:eastAsia="Calibri" w:hAnsi="Arial" w:cs="Arial"/>
          <w:sz w:val="22"/>
        </w:rPr>
        <w:t xml:space="preserve">te se prema Izmjenama i dopuna povećavaju na </w:t>
      </w:r>
      <w:r w:rsidR="008217C0" w:rsidRPr="00550BC3">
        <w:rPr>
          <w:rFonts w:ascii="Arial" w:eastAsia="Calibri" w:hAnsi="Arial" w:cs="Arial"/>
          <w:sz w:val="22"/>
        </w:rPr>
        <w:t>1.9</w:t>
      </w:r>
      <w:r w:rsidR="00550BC3" w:rsidRPr="00550BC3">
        <w:rPr>
          <w:rFonts w:ascii="Arial" w:eastAsia="Calibri" w:hAnsi="Arial" w:cs="Arial"/>
          <w:sz w:val="22"/>
        </w:rPr>
        <w:t>79</w:t>
      </w:r>
      <w:r w:rsidR="008217C0" w:rsidRPr="00550BC3">
        <w:rPr>
          <w:rFonts w:ascii="Arial" w:eastAsia="Calibri" w:hAnsi="Arial" w:cs="Arial"/>
          <w:sz w:val="22"/>
        </w:rPr>
        <w:t>.</w:t>
      </w:r>
      <w:r w:rsidR="00550BC3" w:rsidRPr="00550BC3">
        <w:rPr>
          <w:rFonts w:ascii="Arial" w:eastAsia="Calibri" w:hAnsi="Arial" w:cs="Arial"/>
          <w:sz w:val="22"/>
        </w:rPr>
        <w:t>093</w:t>
      </w:r>
      <w:r w:rsidR="008217C0" w:rsidRPr="00550BC3">
        <w:rPr>
          <w:rFonts w:ascii="Arial" w:eastAsia="Calibri" w:hAnsi="Arial" w:cs="Arial"/>
          <w:sz w:val="22"/>
        </w:rPr>
        <w:t xml:space="preserve"> </w:t>
      </w:r>
      <w:r w:rsidR="0049478E">
        <w:rPr>
          <w:rFonts w:ascii="Arial" w:eastAsia="Calibri" w:hAnsi="Arial" w:cs="Arial"/>
          <w:sz w:val="22"/>
        </w:rPr>
        <w:t>eura</w:t>
      </w:r>
      <w:r w:rsidR="008217C0" w:rsidRPr="00550BC3">
        <w:rPr>
          <w:rFonts w:ascii="Arial" w:eastAsia="Calibri" w:hAnsi="Arial" w:cs="Arial"/>
          <w:sz w:val="22"/>
        </w:rPr>
        <w:t>a</w:t>
      </w:r>
    </w:p>
    <w:p w14:paraId="26402433" w14:textId="274C2407" w:rsidR="0054207F" w:rsidRPr="00550BC3" w:rsidRDefault="0054207F" w:rsidP="0054207F">
      <w:pPr>
        <w:spacing w:after="0"/>
        <w:ind w:firstLine="708"/>
        <w:jc w:val="both"/>
        <w:rPr>
          <w:rFonts w:ascii="Arial" w:eastAsia="Times New Roman" w:hAnsi="Arial" w:cs="Arial"/>
          <w:sz w:val="22"/>
          <w:lang w:val="en-GB"/>
        </w:rPr>
      </w:pPr>
      <w:r w:rsidRPr="00550BC3">
        <w:rPr>
          <w:rFonts w:ascii="Arial" w:eastAsia="Times New Roman" w:hAnsi="Arial" w:cs="Arial"/>
          <w:sz w:val="22"/>
          <w:lang w:val="en-GB"/>
        </w:rPr>
        <w:t>a</w:t>
      </w:r>
      <w:r w:rsidRPr="00550BC3">
        <w:rPr>
          <w:rFonts w:ascii="Arial" w:eastAsia="Times New Roman" w:hAnsi="Arial" w:cs="Arial"/>
          <w:sz w:val="22"/>
        </w:rPr>
        <w:t xml:space="preserve"> raspoređeni su na</w:t>
      </w:r>
      <w:r w:rsidRPr="00550BC3">
        <w:rPr>
          <w:rFonts w:ascii="Arial" w:eastAsia="Times New Roman" w:hAnsi="Arial" w:cs="Arial"/>
          <w:sz w:val="22"/>
          <w:lang w:val="en-GB"/>
        </w:rPr>
        <w:t>:</w:t>
      </w:r>
    </w:p>
    <w:p w14:paraId="05B97034" w14:textId="77777777" w:rsidR="0054207F" w:rsidRPr="00550BC3" w:rsidRDefault="0054207F" w:rsidP="0054207F">
      <w:pPr>
        <w:spacing w:after="0"/>
        <w:ind w:firstLine="708"/>
        <w:jc w:val="both"/>
        <w:rPr>
          <w:rFonts w:ascii="Arial" w:eastAsia="Times New Roman" w:hAnsi="Arial" w:cs="Arial"/>
          <w:color w:val="FF0000"/>
          <w:sz w:val="22"/>
          <w:lang w:val="en-GB"/>
        </w:rPr>
      </w:pPr>
    </w:p>
    <w:p w14:paraId="0C134A8A" w14:textId="74D7703E" w:rsidR="00550BC3" w:rsidRPr="00550BC3" w:rsidRDefault="0054207F" w:rsidP="0054207F">
      <w:pPr>
        <w:rPr>
          <w:rFonts w:ascii="Arial" w:eastAsia="Times New Roman" w:hAnsi="Arial" w:cs="Arial"/>
          <w:sz w:val="22"/>
          <w:lang w:val="en-GB"/>
        </w:rPr>
      </w:pPr>
      <w:r w:rsidRPr="00550BC3">
        <w:rPr>
          <w:rFonts w:ascii="Arial" w:hAnsi="Arial" w:cs="Arial"/>
          <w:sz w:val="22"/>
        </w:rPr>
        <w:t xml:space="preserve">- rashode poslovanja                                             </w:t>
      </w:r>
      <w:r w:rsidR="00550BC3">
        <w:rPr>
          <w:rFonts w:ascii="Arial" w:hAnsi="Arial" w:cs="Arial"/>
          <w:sz w:val="22"/>
        </w:rPr>
        <w:tab/>
      </w:r>
      <w:r w:rsidRPr="00550BC3">
        <w:rPr>
          <w:rFonts w:ascii="Arial" w:hAnsi="Arial" w:cs="Arial"/>
          <w:sz w:val="22"/>
        </w:rPr>
        <w:t xml:space="preserve">  1.</w:t>
      </w:r>
      <w:r w:rsidR="00550BC3" w:rsidRPr="00550BC3">
        <w:rPr>
          <w:rFonts w:ascii="Arial" w:hAnsi="Arial" w:cs="Arial"/>
          <w:sz w:val="22"/>
        </w:rPr>
        <w:t>840</w:t>
      </w:r>
      <w:r w:rsidRPr="00550BC3">
        <w:rPr>
          <w:rFonts w:ascii="Arial" w:hAnsi="Arial" w:cs="Arial"/>
          <w:sz w:val="22"/>
        </w:rPr>
        <w:t>.</w:t>
      </w:r>
      <w:r w:rsidR="00550BC3" w:rsidRPr="00550BC3">
        <w:rPr>
          <w:rFonts w:ascii="Arial" w:hAnsi="Arial" w:cs="Arial"/>
          <w:sz w:val="22"/>
        </w:rPr>
        <w:t>376</w:t>
      </w:r>
      <w:r w:rsidRPr="00550BC3">
        <w:rPr>
          <w:rFonts w:ascii="Arial" w:hAnsi="Arial" w:cs="Arial"/>
          <w:sz w:val="22"/>
        </w:rPr>
        <w:t xml:space="preserve"> </w:t>
      </w:r>
      <w:r w:rsidR="0049478E">
        <w:rPr>
          <w:rFonts w:ascii="Arial" w:eastAsia="Calibri" w:hAnsi="Arial" w:cs="Arial"/>
          <w:sz w:val="22"/>
        </w:rPr>
        <w:t>eura</w:t>
      </w:r>
      <w:r w:rsidR="00550BC3" w:rsidRPr="00550BC3">
        <w:rPr>
          <w:rFonts w:ascii="Arial" w:eastAsia="Calibri" w:hAnsi="Arial" w:cs="Arial"/>
          <w:sz w:val="22"/>
        </w:rPr>
        <w:t>a</w:t>
      </w:r>
    </w:p>
    <w:p w14:paraId="724D4089" w14:textId="1D5F1FE9" w:rsidR="0054207F" w:rsidRPr="00137597" w:rsidRDefault="0054207F" w:rsidP="0054207F">
      <w:pPr>
        <w:rPr>
          <w:rFonts w:ascii="Arial" w:hAnsi="Arial" w:cs="Arial"/>
          <w:sz w:val="22"/>
        </w:rPr>
      </w:pPr>
      <w:r w:rsidRPr="00550BC3">
        <w:rPr>
          <w:rFonts w:ascii="Arial" w:hAnsi="Arial" w:cs="Arial"/>
          <w:sz w:val="22"/>
        </w:rPr>
        <w:t xml:space="preserve">- rashode za nabavu nefinancijske imovine          </w:t>
      </w:r>
      <w:r w:rsidRPr="00550BC3">
        <w:rPr>
          <w:rFonts w:ascii="Arial" w:hAnsi="Arial" w:cs="Arial"/>
          <w:sz w:val="22"/>
        </w:rPr>
        <w:tab/>
        <w:t xml:space="preserve">     </w:t>
      </w:r>
      <w:r w:rsidR="00550BC3" w:rsidRPr="00550BC3">
        <w:rPr>
          <w:rFonts w:ascii="Arial" w:hAnsi="Arial" w:cs="Arial"/>
          <w:sz w:val="22"/>
        </w:rPr>
        <w:t>138</w:t>
      </w:r>
      <w:r w:rsidR="00137597" w:rsidRPr="00550BC3">
        <w:rPr>
          <w:rFonts w:ascii="Arial" w:hAnsi="Arial" w:cs="Arial"/>
          <w:sz w:val="22"/>
        </w:rPr>
        <w:t>.</w:t>
      </w:r>
      <w:r w:rsidR="00550BC3" w:rsidRPr="00550BC3">
        <w:rPr>
          <w:rFonts w:ascii="Arial" w:hAnsi="Arial" w:cs="Arial"/>
          <w:sz w:val="22"/>
        </w:rPr>
        <w:t>717</w:t>
      </w:r>
      <w:r w:rsidRPr="00550BC3">
        <w:rPr>
          <w:rFonts w:ascii="Arial" w:hAnsi="Arial" w:cs="Arial"/>
          <w:sz w:val="22"/>
        </w:rPr>
        <w:t xml:space="preserve"> </w:t>
      </w:r>
      <w:r w:rsidR="0049478E">
        <w:rPr>
          <w:rFonts w:ascii="Arial" w:eastAsia="Calibri" w:hAnsi="Arial" w:cs="Arial"/>
          <w:sz w:val="22"/>
        </w:rPr>
        <w:t>eura</w:t>
      </w:r>
      <w:r w:rsidR="00550BC3" w:rsidRPr="00550BC3">
        <w:rPr>
          <w:rFonts w:ascii="Arial" w:eastAsia="Calibri" w:hAnsi="Arial" w:cs="Arial"/>
          <w:sz w:val="22"/>
        </w:rPr>
        <w:t>a</w:t>
      </w:r>
    </w:p>
    <w:p w14:paraId="18B1AAFA" w14:textId="77777777" w:rsidR="0054207F" w:rsidRPr="00137597" w:rsidRDefault="0054207F" w:rsidP="0054207F">
      <w:pPr>
        <w:ind w:firstLine="708"/>
        <w:jc w:val="both"/>
        <w:rPr>
          <w:rFonts w:ascii="Arial" w:hAnsi="Arial" w:cs="Arial"/>
          <w:sz w:val="22"/>
        </w:rPr>
      </w:pPr>
    </w:p>
    <w:p w14:paraId="72F8FF2D" w14:textId="2231F737" w:rsidR="0054207F" w:rsidRPr="00137597" w:rsidRDefault="0054207F" w:rsidP="0054207F">
      <w:pPr>
        <w:ind w:firstLine="708"/>
        <w:jc w:val="both"/>
        <w:rPr>
          <w:rFonts w:ascii="Arial" w:hAnsi="Arial" w:cs="Arial"/>
          <w:sz w:val="22"/>
        </w:rPr>
      </w:pPr>
      <w:r w:rsidRPr="00137597">
        <w:rPr>
          <w:rFonts w:ascii="Arial" w:hAnsi="Arial" w:cs="Arial"/>
          <w:sz w:val="22"/>
        </w:rPr>
        <w:t xml:space="preserve">U nastavku obrazloženja daje se tabelarni prikaz plana </w:t>
      </w:r>
      <w:r w:rsidR="00137597">
        <w:rPr>
          <w:rFonts w:ascii="Arial" w:hAnsi="Arial" w:cs="Arial"/>
          <w:sz w:val="22"/>
        </w:rPr>
        <w:t xml:space="preserve">i izmjena plana </w:t>
      </w:r>
      <w:r w:rsidRPr="00137597">
        <w:rPr>
          <w:rFonts w:ascii="Arial" w:hAnsi="Arial" w:cs="Arial"/>
          <w:sz w:val="22"/>
        </w:rPr>
        <w:t>prihoda i primitaka te rashoda i izdataka po skupinama i podskupinama</w:t>
      </w:r>
      <w:r w:rsidR="00434E59">
        <w:rPr>
          <w:rFonts w:ascii="Arial" w:hAnsi="Arial" w:cs="Arial"/>
          <w:sz w:val="22"/>
        </w:rPr>
        <w:t>.</w:t>
      </w:r>
      <w:r w:rsidRPr="00137597">
        <w:rPr>
          <w:rFonts w:ascii="Arial" w:hAnsi="Arial" w:cs="Arial"/>
          <w:sz w:val="22"/>
        </w:rPr>
        <w:t xml:space="preserve"> </w:t>
      </w:r>
    </w:p>
    <w:p w14:paraId="2781AFD2" w14:textId="4EFBA22E" w:rsidR="00923592" w:rsidRDefault="0054207F" w:rsidP="0054207F">
      <w:pPr>
        <w:jc w:val="both"/>
        <w:rPr>
          <w:rFonts w:ascii="Arial" w:hAnsi="Arial" w:cs="Arial"/>
          <w:sz w:val="22"/>
        </w:rPr>
      </w:pPr>
      <w:r w:rsidRPr="00137597">
        <w:rPr>
          <w:rFonts w:ascii="Arial" w:hAnsi="Arial" w:cs="Arial"/>
          <w:sz w:val="22"/>
        </w:rPr>
        <w:t>T</w:t>
      </w:r>
      <w:r w:rsidR="00923592" w:rsidRPr="00137597">
        <w:rPr>
          <w:rFonts w:ascii="Arial" w:hAnsi="Arial" w:cs="Arial"/>
          <w:sz w:val="22"/>
        </w:rPr>
        <w:t>ablica</w:t>
      </w:r>
      <w:r w:rsidRPr="00137597">
        <w:rPr>
          <w:rFonts w:ascii="Arial" w:hAnsi="Arial" w:cs="Arial"/>
          <w:sz w:val="22"/>
        </w:rPr>
        <w:t xml:space="preserve"> 1. </w:t>
      </w:r>
      <w:r w:rsidRPr="00137597">
        <w:rPr>
          <w:rFonts w:ascii="Arial" w:hAnsi="Arial" w:cs="Arial"/>
          <w:sz w:val="22"/>
        </w:rPr>
        <w:tab/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70"/>
        <w:gridCol w:w="4347"/>
        <w:gridCol w:w="1316"/>
        <w:gridCol w:w="1117"/>
        <w:gridCol w:w="927"/>
        <w:gridCol w:w="1267"/>
      </w:tblGrid>
      <w:tr w:rsidR="00923592" w:rsidRPr="00923592" w14:paraId="138DEC1D" w14:textId="77777777" w:rsidTr="00923592">
        <w:trPr>
          <w:trHeight w:val="6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6CD97A68" w14:textId="77777777" w:rsidR="00923592" w:rsidRPr="00923592" w:rsidRDefault="00923592" w:rsidP="0092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Br.</w:t>
            </w:r>
            <w:r w:rsidRPr="009235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Konta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6E39CA29" w14:textId="77777777" w:rsidR="00923592" w:rsidRPr="00923592" w:rsidRDefault="00923592" w:rsidP="0092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VRSTA PRIHODA / RASHODA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3A0D73C4" w14:textId="77777777" w:rsidR="00923592" w:rsidRPr="00923592" w:rsidRDefault="00923592" w:rsidP="0092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PLANIRANO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311EFD32" w14:textId="77777777" w:rsidR="00923592" w:rsidRPr="00923592" w:rsidRDefault="00923592" w:rsidP="0092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IZNOS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CE43C96" w14:textId="77777777" w:rsidR="00923592" w:rsidRPr="00923592" w:rsidRDefault="00923592" w:rsidP="0092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AF4FCAB" w14:textId="77777777" w:rsidR="00923592" w:rsidRPr="00923592" w:rsidRDefault="00923592" w:rsidP="0092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NOVI IZNOS</w:t>
            </w:r>
          </w:p>
        </w:tc>
      </w:tr>
      <w:tr w:rsidR="00923592" w:rsidRPr="00923592" w14:paraId="2E6324BF" w14:textId="77777777" w:rsidTr="00923592">
        <w:trPr>
          <w:trHeight w:val="499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6A7CCA8" w14:textId="77777777" w:rsidR="00923592" w:rsidRPr="00923592" w:rsidRDefault="00923592" w:rsidP="00923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</w:tr>
      <w:tr w:rsidR="00923592" w:rsidRPr="00923592" w14:paraId="3ADCBDC7" w14:textId="77777777" w:rsidTr="00923592">
        <w:trPr>
          <w:trHeight w:val="4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C857374" w14:textId="77777777" w:rsidR="00923592" w:rsidRPr="00923592" w:rsidRDefault="00923592" w:rsidP="00923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6AAE83C" w14:textId="77777777" w:rsidR="00923592" w:rsidRPr="00923592" w:rsidRDefault="00923592" w:rsidP="00923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59BF707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1.567.320,00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B6087FB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377.302,00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14D8A1E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24.1%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6B863E3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1.944.622,00</w:t>
            </w:r>
          </w:p>
        </w:tc>
      </w:tr>
      <w:tr w:rsidR="00923592" w:rsidRPr="00923592" w14:paraId="2F9D3963" w14:textId="77777777" w:rsidTr="00923592">
        <w:trPr>
          <w:trHeight w:val="4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9571E" w14:textId="77777777" w:rsidR="00923592" w:rsidRPr="00923592" w:rsidRDefault="00923592" w:rsidP="009235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FF790" w14:textId="77777777" w:rsidR="00923592" w:rsidRPr="00923592" w:rsidRDefault="00923592" w:rsidP="009235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904BD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1.140.250,00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78DB2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239.290,00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3AC22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21.0%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F7AF7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1.379.540,00</w:t>
            </w:r>
          </w:p>
        </w:tc>
      </w:tr>
      <w:tr w:rsidR="00923592" w:rsidRPr="00923592" w14:paraId="57889F4F" w14:textId="77777777" w:rsidTr="00923592">
        <w:trPr>
          <w:trHeight w:val="4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F54C5" w14:textId="77777777" w:rsidR="00923592" w:rsidRPr="00923592" w:rsidRDefault="00923592" w:rsidP="009235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3E030" w14:textId="77777777" w:rsidR="00923592" w:rsidRPr="00923592" w:rsidRDefault="00923592" w:rsidP="009235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C4403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A183C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5.300,00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073E9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10.0%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BA1BE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58.400,00</w:t>
            </w:r>
          </w:p>
        </w:tc>
      </w:tr>
      <w:tr w:rsidR="00923592" w:rsidRPr="00923592" w14:paraId="1426771C" w14:textId="77777777" w:rsidTr="00923592">
        <w:trPr>
          <w:trHeight w:val="4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476C3" w14:textId="77777777" w:rsidR="00923592" w:rsidRPr="00923592" w:rsidRDefault="00923592" w:rsidP="009235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CE13E" w14:textId="77777777" w:rsidR="00923592" w:rsidRPr="00923592" w:rsidRDefault="00923592" w:rsidP="009235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9EF86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109.000,00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6C603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39.300,00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7553C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36.1%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D80E3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148.300,00</w:t>
            </w:r>
          </w:p>
        </w:tc>
      </w:tr>
      <w:tr w:rsidR="00923592" w:rsidRPr="00923592" w14:paraId="22B81121" w14:textId="77777777" w:rsidTr="00923592">
        <w:trPr>
          <w:trHeight w:val="4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43448" w14:textId="77777777" w:rsidR="00923592" w:rsidRPr="00923592" w:rsidRDefault="00923592" w:rsidP="009235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67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67017" w14:textId="77777777" w:rsidR="00923592" w:rsidRPr="00923592" w:rsidRDefault="00923592" w:rsidP="009235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Prihodi iz nadležnog proračuna i od HZZO-a temeljem ugovornih obveza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71C91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264.970,00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FA40B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93.412,00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50AC5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35.3%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AFA11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358.382,00</w:t>
            </w:r>
          </w:p>
        </w:tc>
      </w:tr>
      <w:tr w:rsidR="00923592" w:rsidRPr="00923592" w14:paraId="058E6EA6" w14:textId="77777777" w:rsidTr="00923592">
        <w:trPr>
          <w:trHeight w:val="4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A75E640" w14:textId="77777777" w:rsidR="00923592" w:rsidRPr="00923592" w:rsidRDefault="00923592" w:rsidP="00923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80ECEC2" w14:textId="77777777" w:rsidR="00923592" w:rsidRPr="00923592" w:rsidRDefault="00923592" w:rsidP="00923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B1EDA72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9AF0575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A711C45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056307A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</w:tr>
      <w:tr w:rsidR="00923592" w:rsidRPr="00923592" w14:paraId="1A3C03F0" w14:textId="77777777" w:rsidTr="00923592">
        <w:trPr>
          <w:trHeight w:val="4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77DDE" w14:textId="77777777" w:rsidR="00923592" w:rsidRPr="00923592" w:rsidRDefault="00923592" w:rsidP="009235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49244" w14:textId="77777777" w:rsidR="00923592" w:rsidRPr="00923592" w:rsidRDefault="00923592" w:rsidP="009235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Prihodi od prodaje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BFB85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CD55E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22587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69698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23592" w:rsidRPr="00923592" w14:paraId="47103E5D" w14:textId="77777777" w:rsidTr="00923592">
        <w:trPr>
          <w:trHeight w:val="4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B6FC2F1" w14:textId="77777777" w:rsidR="00923592" w:rsidRPr="00923592" w:rsidRDefault="00923592" w:rsidP="00923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996463B" w14:textId="77777777" w:rsidR="00923592" w:rsidRPr="00923592" w:rsidRDefault="00923592" w:rsidP="00923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511257D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1.563.000,00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DD8275E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277.376,00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86B1DD5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17.7%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06468AB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1.840.376,00</w:t>
            </w:r>
          </w:p>
        </w:tc>
      </w:tr>
      <w:tr w:rsidR="00923592" w:rsidRPr="00923592" w14:paraId="00B01448" w14:textId="77777777" w:rsidTr="00923592">
        <w:trPr>
          <w:trHeight w:val="4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5523F" w14:textId="77777777" w:rsidR="00923592" w:rsidRPr="00923592" w:rsidRDefault="00923592" w:rsidP="009235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11A44" w14:textId="77777777" w:rsidR="00923592" w:rsidRPr="00923592" w:rsidRDefault="00923592" w:rsidP="009235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9ABAC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1.156.810,00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BC0D3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229.150,00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1223D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19.8%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B51DC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1.385.960,00</w:t>
            </w:r>
          </w:p>
        </w:tc>
      </w:tr>
      <w:tr w:rsidR="00923592" w:rsidRPr="00923592" w14:paraId="254FEFB3" w14:textId="77777777" w:rsidTr="00923592">
        <w:trPr>
          <w:trHeight w:val="4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6B9D6" w14:textId="77777777" w:rsidR="00923592" w:rsidRPr="00923592" w:rsidRDefault="00923592" w:rsidP="009235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442F9" w14:textId="77777777" w:rsidR="00923592" w:rsidRPr="00923592" w:rsidRDefault="00923592" w:rsidP="009235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A35FB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286.030,00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5AAC2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37.466,00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4C6BF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13.1%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94103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323.496,00</w:t>
            </w:r>
          </w:p>
        </w:tc>
      </w:tr>
      <w:tr w:rsidR="00923592" w:rsidRPr="00923592" w14:paraId="2CF88D1A" w14:textId="77777777" w:rsidTr="00923592">
        <w:trPr>
          <w:trHeight w:val="4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B772E" w14:textId="77777777" w:rsidR="00923592" w:rsidRPr="00923592" w:rsidRDefault="00923592" w:rsidP="009235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7C852" w14:textId="77777777" w:rsidR="00923592" w:rsidRPr="00923592" w:rsidRDefault="00923592" w:rsidP="009235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CDCDC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60,00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1D37E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-40,00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B4E15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-66.7%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F5624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20,00</w:t>
            </w:r>
          </w:p>
        </w:tc>
      </w:tr>
      <w:tr w:rsidR="00923592" w:rsidRPr="00923592" w14:paraId="2698D913" w14:textId="77777777" w:rsidTr="00923592">
        <w:trPr>
          <w:trHeight w:val="4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9F91C" w14:textId="77777777" w:rsidR="00923592" w:rsidRPr="00923592" w:rsidRDefault="00923592" w:rsidP="009235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678C4" w14:textId="77777777" w:rsidR="00923592" w:rsidRPr="00923592" w:rsidRDefault="00923592" w:rsidP="009235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3EFFD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A8F43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6A25B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F4C8E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14.000,00</w:t>
            </w:r>
          </w:p>
        </w:tc>
      </w:tr>
      <w:tr w:rsidR="00923592" w:rsidRPr="00923592" w14:paraId="04049AFA" w14:textId="77777777" w:rsidTr="00923592">
        <w:trPr>
          <w:trHeight w:val="4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C808C" w14:textId="77777777" w:rsidR="00923592" w:rsidRPr="00923592" w:rsidRDefault="00923592" w:rsidP="009235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C621C" w14:textId="77777777" w:rsidR="00923592" w:rsidRPr="00923592" w:rsidRDefault="00923592" w:rsidP="009235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CB18C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106.100,00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43ED9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10.800,00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BCF65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10.2%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010E3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116.900,00</w:t>
            </w:r>
          </w:p>
        </w:tc>
      </w:tr>
      <w:tr w:rsidR="00923592" w:rsidRPr="00923592" w14:paraId="1F5045A5" w14:textId="77777777" w:rsidTr="00923592">
        <w:trPr>
          <w:trHeight w:val="4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FBA1960" w14:textId="77777777" w:rsidR="00923592" w:rsidRPr="00923592" w:rsidRDefault="00923592" w:rsidP="00923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16C4653" w14:textId="77777777" w:rsidR="00923592" w:rsidRPr="00923592" w:rsidRDefault="00923592" w:rsidP="00923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1D2BED0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8.900,00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CEEF12D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129.817,00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5A72D5A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1458.6%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983C604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138.717,00</w:t>
            </w:r>
          </w:p>
        </w:tc>
      </w:tr>
      <w:tr w:rsidR="00923592" w:rsidRPr="00923592" w14:paraId="30760CEF" w14:textId="77777777" w:rsidTr="00923592">
        <w:trPr>
          <w:trHeight w:val="4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C9BA3" w14:textId="77777777" w:rsidR="00923592" w:rsidRPr="00923592" w:rsidRDefault="00923592" w:rsidP="009235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BAE1B" w14:textId="77777777" w:rsidR="00923592" w:rsidRPr="00923592" w:rsidRDefault="00923592" w:rsidP="009235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31F3F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8.900,00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27AC5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129.817,00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CAAF6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1458.6%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77F93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138.717,00</w:t>
            </w:r>
          </w:p>
        </w:tc>
      </w:tr>
      <w:tr w:rsidR="00923592" w:rsidRPr="00923592" w14:paraId="4A1CC3BA" w14:textId="77777777" w:rsidTr="00923592">
        <w:trPr>
          <w:trHeight w:val="4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B0145" w14:textId="77777777" w:rsidR="00923592" w:rsidRPr="00923592" w:rsidRDefault="00923592" w:rsidP="009235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C82BD" w14:textId="77777777" w:rsidR="00923592" w:rsidRPr="00923592" w:rsidRDefault="00923592" w:rsidP="009235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08239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09E53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692EB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F271F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923592" w:rsidRPr="00923592" w14:paraId="6D65A3C3" w14:textId="77777777" w:rsidTr="00923592">
        <w:trPr>
          <w:trHeight w:val="499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C8D8CF6" w14:textId="77777777" w:rsidR="00923592" w:rsidRPr="00923592" w:rsidRDefault="00923592" w:rsidP="00923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C. RASPOLOŽIVA SREDSTVA IZ PRETHODNIH GODINA</w:t>
            </w:r>
          </w:p>
        </w:tc>
      </w:tr>
      <w:tr w:rsidR="00923592" w:rsidRPr="00923592" w14:paraId="3B51B1B0" w14:textId="77777777" w:rsidTr="00923592">
        <w:trPr>
          <w:trHeight w:val="4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F486D58" w14:textId="77777777" w:rsidR="00923592" w:rsidRPr="00923592" w:rsidRDefault="00923592" w:rsidP="00923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897AC66" w14:textId="77777777" w:rsidR="00923592" w:rsidRPr="00923592" w:rsidRDefault="00923592" w:rsidP="00923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DBDA064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4.580,00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EBF0646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29.891,00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160A5A4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652.6%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3BF41F1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235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34.471,00</w:t>
            </w:r>
          </w:p>
        </w:tc>
      </w:tr>
      <w:tr w:rsidR="00923592" w:rsidRPr="00923592" w14:paraId="3F5D528B" w14:textId="77777777" w:rsidTr="00923592">
        <w:trPr>
          <w:trHeight w:val="49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7F6F" w14:textId="77777777" w:rsidR="00923592" w:rsidRPr="00923592" w:rsidRDefault="00923592" w:rsidP="009235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9EA4" w14:textId="77777777" w:rsidR="00923592" w:rsidRPr="00923592" w:rsidRDefault="00923592" w:rsidP="009235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Rezultat poslovanja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C0D6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4.580,00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A19E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29.891,00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F601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652.6%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4268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  <w:r w:rsidRPr="0092359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  <w:t>34.471,00</w:t>
            </w:r>
          </w:p>
        </w:tc>
      </w:tr>
      <w:tr w:rsidR="00923592" w:rsidRPr="00923592" w14:paraId="5E76B380" w14:textId="77777777" w:rsidTr="00923592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7243" w14:textId="77777777" w:rsidR="00923592" w:rsidRPr="00923592" w:rsidRDefault="00923592" w:rsidP="009235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7764" w14:textId="77777777" w:rsidR="00923592" w:rsidRPr="00923592" w:rsidRDefault="00923592" w:rsidP="0092359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0555" w14:textId="77777777" w:rsidR="00923592" w:rsidRPr="00923592" w:rsidRDefault="00923592" w:rsidP="0092359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44BA" w14:textId="77777777" w:rsidR="00923592" w:rsidRPr="00923592" w:rsidRDefault="00923592" w:rsidP="0092359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6BEA" w14:textId="77777777" w:rsidR="00923592" w:rsidRPr="00923592" w:rsidRDefault="00923592" w:rsidP="0092359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A967" w14:textId="77777777" w:rsidR="00923592" w:rsidRPr="00923592" w:rsidRDefault="00923592" w:rsidP="0092359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556250B1" w14:textId="05242269" w:rsidR="0054207F" w:rsidRPr="00137597" w:rsidRDefault="0054207F" w:rsidP="0054207F">
      <w:pPr>
        <w:jc w:val="both"/>
        <w:rPr>
          <w:rFonts w:ascii="Arial" w:hAnsi="Arial" w:cs="Arial"/>
          <w:sz w:val="22"/>
        </w:rPr>
      </w:pPr>
      <w:r w:rsidRPr="00137597">
        <w:rPr>
          <w:rFonts w:ascii="Arial" w:hAnsi="Arial" w:cs="Arial"/>
          <w:sz w:val="22"/>
        </w:rPr>
        <w:t xml:space="preserve"> </w:t>
      </w:r>
    </w:p>
    <w:p w14:paraId="08BA880B" w14:textId="77777777" w:rsidR="0054207F" w:rsidRPr="00BF59BF" w:rsidRDefault="0054207F" w:rsidP="0054207F">
      <w:pPr>
        <w:jc w:val="both"/>
        <w:rPr>
          <w:rFonts w:ascii="Arial" w:hAnsi="Arial" w:cs="Arial"/>
          <w:b/>
          <w:sz w:val="22"/>
          <w:u w:val="single"/>
        </w:rPr>
      </w:pPr>
      <w:r w:rsidRPr="00BF59BF">
        <w:rPr>
          <w:rFonts w:ascii="Arial" w:hAnsi="Arial" w:cs="Arial"/>
          <w:b/>
          <w:sz w:val="22"/>
          <w:u w:val="single"/>
        </w:rPr>
        <w:t>Obrazloženje prihoda i primitaka</w:t>
      </w:r>
    </w:p>
    <w:p w14:paraId="7701CB6F" w14:textId="5D484E2B" w:rsidR="0054207F" w:rsidRPr="00BF59BF" w:rsidRDefault="0054207F" w:rsidP="0054207F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BF59BF">
        <w:rPr>
          <w:rFonts w:ascii="Arial" w:hAnsi="Arial" w:cs="Arial"/>
          <w:b/>
        </w:rPr>
        <w:t>Pomoći iz inozemstva i od subjekata unutar općeg proračuna iznose</w:t>
      </w:r>
      <w:r w:rsidRPr="00BF59BF">
        <w:rPr>
          <w:rFonts w:ascii="Arial" w:hAnsi="Arial" w:cs="Arial"/>
        </w:rPr>
        <w:t xml:space="preserve"> </w:t>
      </w:r>
      <w:r w:rsidR="0049478E" w:rsidRPr="00BF59BF">
        <w:rPr>
          <w:rFonts w:ascii="Arial" w:hAnsi="Arial" w:cs="Arial"/>
        </w:rPr>
        <w:t>1.379</w:t>
      </w:r>
      <w:r w:rsidR="007F330E" w:rsidRPr="00BF59BF">
        <w:rPr>
          <w:rFonts w:ascii="Arial" w:hAnsi="Arial" w:cs="Arial"/>
        </w:rPr>
        <w:t>.</w:t>
      </w:r>
      <w:r w:rsidR="0049478E" w:rsidRPr="00BF59BF">
        <w:rPr>
          <w:rFonts w:ascii="Arial" w:hAnsi="Arial" w:cs="Arial"/>
        </w:rPr>
        <w:t>540 eura</w:t>
      </w:r>
      <w:r w:rsidRPr="00BF59BF">
        <w:rPr>
          <w:rFonts w:ascii="Arial" w:hAnsi="Arial" w:cs="Arial"/>
        </w:rPr>
        <w:t xml:space="preserve"> od čega:</w:t>
      </w:r>
    </w:p>
    <w:p w14:paraId="1AE65F6E" w14:textId="5EC3BB60" w:rsidR="0054207F" w:rsidRPr="00BF59BF" w:rsidRDefault="0054207F" w:rsidP="0054207F">
      <w:pPr>
        <w:pStyle w:val="Odlomakpopisa"/>
        <w:numPr>
          <w:ilvl w:val="1"/>
          <w:numId w:val="2"/>
        </w:numPr>
        <w:ind w:left="720"/>
        <w:jc w:val="both"/>
        <w:rPr>
          <w:rFonts w:ascii="Arial" w:hAnsi="Arial" w:cs="Arial"/>
        </w:rPr>
      </w:pPr>
      <w:r w:rsidRPr="00BF59BF">
        <w:rPr>
          <w:rFonts w:ascii="Arial" w:hAnsi="Arial" w:cs="Arial"/>
        </w:rPr>
        <w:t xml:space="preserve">Prihod iz državnog proračuna za rashode zaposlenih </w:t>
      </w:r>
      <w:r w:rsidR="005C0C8F" w:rsidRPr="00BF59BF">
        <w:rPr>
          <w:rFonts w:ascii="Arial" w:hAnsi="Arial" w:cs="Arial"/>
        </w:rPr>
        <w:t>poveća</w:t>
      </w:r>
      <w:r w:rsidR="0049478E" w:rsidRPr="00BF59BF">
        <w:rPr>
          <w:rFonts w:ascii="Arial" w:hAnsi="Arial" w:cs="Arial"/>
        </w:rPr>
        <w:t>v</w:t>
      </w:r>
      <w:r w:rsidR="005C0C8F" w:rsidRPr="00BF59BF">
        <w:rPr>
          <w:rFonts w:ascii="Arial" w:hAnsi="Arial" w:cs="Arial"/>
        </w:rPr>
        <w:t xml:space="preserve">a se na </w:t>
      </w:r>
      <w:r w:rsidR="0049478E" w:rsidRPr="00BF59BF">
        <w:rPr>
          <w:rFonts w:ascii="Arial" w:hAnsi="Arial" w:cs="Arial"/>
        </w:rPr>
        <w:t>1.200.100 eura</w:t>
      </w:r>
      <w:r w:rsidR="005C0C8F" w:rsidRPr="00BF59BF">
        <w:rPr>
          <w:rFonts w:ascii="Arial" w:hAnsi="Arial" w:cs="Arial"/>
        </w:rPr>
        <w:t xml:space="preserve"> uslijed povećanja </w:t>
      </w:r>
      <w:r w:rsidR="0049478E" w:rsidRPr="00BF59BF">
        <w:rPr>
          <w:rFonts w:ascii="Arial" w:hAnsi="Arial" w:cs="Arial"/>
        </w:rPr>
        <w:t>koeficijenta za obračun plaće stupanjem na snagu nove Uredba o nazivima radnih mjesta, uvjetima za raspored i koeficijentima za obračun plaće u javnim službama. NN 22/2024 (26.2.2024.)</w:t>
      </w:r>
      <w:r w:rsidR="007F330E" w:rsidRPr="00BF59BF">
        <w:rPr>
          <w:rFonts w:ascii="Arial" w:hAnsi="Arial" w:cs="Arial"/>
        </w:rPr>
        <w:t xml:space="preserve"> </w:t>
      </w:r>
    </w:p>
    <w:p w14:paraId="12E7CD6A" w14:textId="0DF250BC" w:rsidR="0054207F" w:rsidRPr="00BF59BF" w:rsidRDefault="0054207F" w:rsidP="0054207F">
      <w:pPr>
        <w:pStyle w:val="Odlomakpopisa"/>
        <w:numPr>
          <w:ilvl w:val="1"/>
          <w:numId w:val="2"/>
        </w:numPr>
        <w:ind w:left="720"/>
        <w:jc w:val="both"/>
        <w:rPr>
          <w:rFonts w:ascii="Arial" w:hAnsi="Arial" w:cs="Arial"/>
        </w:rPr>
      </w:pPr>
      <w:r w:rsidRPr="00BF59BF">
        <w:rPr>
          <w:rFonts w:ascii="Arial" w:hAnsi="Arial" w:cs="Arial"/>
        </w:rPr>
        <w:t xml:space="preserve">Tekuće pomoći iz proračuna EU za pomoćnike </w:t>
      </w:r>
      <w:r w:rsidR="005C0C8F" w:rsidRPr="00BF59BF">
        <w:rPr>
          <w:rFonts w:ascii="Arial" w:hAnsi="Arial" w:cs="Arial"/>
        </w:rPr>
        <w:t xml:space="preserve">iznosi </w:t>
      </w:r>
      <w:r w:rsidR="0049478E" w:rsidRPr="00BF59BF">
        <w:rPr>
          <w:rFonts w:ascii="Arial" w:hAnsi="Arial" w:cs="Arial"/>
        </w:rPr>
        <w:t>39</w:t>
      </w:r>
      <w:r w:rsidR="005C0C8F" w:rsidRPr="00BF59BF">
        <w:rPr>
          <w:rFonts w:ascii="Arial" w:hAnsi="Arial" w:cs="Arial"/>
        </w:rPr>
        <w:t>.2</w:t>
      </w:r>
      <w:r w:rsidR="0049478E" w:rsidRPr="00BF59BF">
        <w:rPr>
          <w:rFonts w:ascii="Arial" w:hAnsi="Arial" w:cs="Arial"/>
        </w:rPr>
        <w:t>0</w:t>
      </w:r>
      <w:r w:rsidR="005C0C8F" w:rsidRPr="00BF59BF">
        <w:rPr>
          <w:rFonts w:ascii="Arial" w:hAnsi="Arial" w:cs="Arial"/>
        </w:rPr>
        <w:t>0</w:t>
      </w:r>
    </w:p>
    <w:p w14:paraId="61C015CD" w14:textId="77777777" w:rsidR="0054207F" w:rsidRPr="00BF59BF" w:rsidRDefault="0054207F" w:rsidP="0054207F">
      <w:pPr>
        <w:pStyle w:val="Odlomakpopisa"/>
        <w:numPr>
          <w:ilvl w:val="1"/>
          <w:numId w:val="2"/>
        </w:numPr>
        <w:ind w:left="720"/>
        <w:jc w:val="both"/>
        <w:rPr>
          <w:rFonts w:ascii="Arial" w:hAnsi="Arial" w:cs="Arial"/>
        </w:rPr>
      </w:pPr>
      <w:r w:rsidRPr="00BF59BF">
        <w:rPr>
          <w:rFonts w:ascii="Arial" w:hAnsi="Arial" w:cs="Arial"/>
        </w:rPr>
        <w:t>Tekuće pomoći proračunskim korisnicima iz proračuna koji im nije nadležan:</w:t>
      </w:r>
    </w:p>
    <w:p w14:paraId="21113F74" w14:textId="7123EFEF" w:rsidR="0054207F" w:rsidRPr="00BF59BF" w:rsidRDefault="0054207F" w:rsidP="0054207F">
      <w:pPr>
        <w:pStyle w:val="Odlomakpopis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BF59BF">
        <w:rPr>
          <w:rFonts w:ascii="Arial" w:hAnsi="Arial" w:cs="Arial"/>
        </w:rPr>
        <w:t xml:space="preserve">Općina Raša za plaće u djelatnika u produženom boravku iznose </w:t>
      </w:r>
      <w:r w:rsidR="005C0C8F" w:rsidRPr="00BF59BF">
        <w:rPr>
          <w:rFonts w:ascii="Arial" w:hAnsi="Arial" w:cs="Arial"/>
        </w:rPr>
        <w:t xml:space="preserve">povećava se na </w:t>
      </w:r>
      <w:r w:rsidRPr="00BF59BF">
        <w:rPr>
          <w:rFonts w:ascii="Arial" w:hAnsi="Arial" w:cs="Arial"/>
        </w:rPr>
        <w:t>1</w:t>
      </w:r>
      <w:r w:rsidR="0049478E" w:rsidRPr="00BF59BF">
        <w:rPr>
          <w:rFonts w:ascii="Arial" w:hAnsi="Arial" w:cs="Arial"/>
        </w:rPr>
        <w:t>7</w:t>
      </w:r>
      <w:r w:rsidRPr="00BF59BF">
        <w:rPr>
          <w:rFonts w:ascii="Arial" w:hAnsi="Arial" w:cs="Arial"/>
        </w:rPr>
        <w:t>.</w:t>
      </w:r>
      <w:r w:rsidR="0049478E" w:rsidRPr="00BF59BF">
        <w:rPr>
          <w:rFonts w:ascii="Arial" w:hAnsi="Arial" w:cs="Arial"/>
        </w:rPr>
        <w:t>380</w:t>
      </w:r>
      <w:r w:rsidRPr="00BF59BF">
        <w:rPr>
          <w:rFonts w:ascii="Arial" w:hAnsi="Arial" w:cs="Arial"/>
        </w:rPr>
        <w:t xml:space="preserve"> </w:t>
      </w:r>
      <w:r w:rsidR="0049478E" w:rsidRPr="00BF59BF">
        <w:rPr>
          <w:rFonts w:ascii="Arial" w:hAnsi="Arial" w:cs="Arial"/>
        </w:rPr>
        <w:t>eura</w:t>
      </w:r>
      <w:r w:rsidR="005C0C8F" w:rsidRPr="00BF59BF">
        <w:rPr>
          <w:rFonts w:ascii="Arial" w:hAnsi="Arial" w:cs="Arial"/>
        </w:rPr>
        <w:t xml:space="preserve"> zbog povećanja osnovice za obračun plaće</w:t>
      </w:r>
    </w:p>
    <w:p w14:paraId="6593D3A7" w14:textId="7EE1869F" w:rsidR="0049478E" w:rsidRPr="00BF59BF" w:rsidRDefault="0049478E" w:rsidP="003029EE">
      <w:pPr>
        <w:pStyle w:val="Odlomakpopis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BF59BF">
        <w:rPr>
          <w:rFonts w:ascii="Arial" w:hAnsi="Arial" w:cs="Arial"/>
        </w:rPr>
        <w:t xml:space="preserve">Općina Sv. Nedelja počinje sufinancirati produženi boravak prema udjelu broja djece za plaće u djelatnika u produženom boravku </w:t>
      </w:r>
      <w:r w:rsidR="003029EE" w:rsidRPr="00BF59BF">
        <w:rPr>
          <w:rFonts w:ascii="Arial" w:hAnsi="Arial" w:cs="Arial"/>
        </w:rPr>
        <w:t xml:space="preserve">te </w:t>
      </w:r>
      <w:r w:rsidRPr="00BF59BF">
        <w:rPr>
          <w:rFonts w:ascii="Arial" w:hAnsi="Arial" w:cs="Arial"/>
        </w:rPr>
        <w:t>iznos</w:t>
      </w:r>
      <w:r w:rsidR="003029EE" w:rsidRPr="00BF59BF">
        <w:rPr>
          <w:rFonts w:ascii="Arial" w:hAnsi="Arial" w:cs="Arial"/>
        </w:rPr>
        <w:t>i</w:t>
      </w:r>
      <w:r w:rsidRPr="00BF59BF">
        <w:rPr>
          <w:rFonts w:ascii="Arial" w:hAnsi="Arial" w:cs="Arial"/>
        </w:rPr>
        <w:t xml:space="preserve"> 1.</w:t>
      </w:r>
      <w:r w:rsidR="003029EE" w:rsidRPr="00BF59BF">
        <w:rPr>
          <w:rFonts w:ascii="Arial" w:hAnsi="Arial" w:cs="Arial"/>
        </w:rPr>
        <w:t>5</w:t>
      </w:r>
      <w:r w:rsidRPr="00BF59BF">
        <w:rPr>
          <w:rFonts w:ascii="Arial" w:hAnsi="Arial" w:cs="Arial"/>
        </w:rPr>
        <w:t>80 eura</w:t>
      </w:r>
      <w:r w:rsidR="003029EE" w:rsidRPr="00BF59BF">
        <w:rPr>
          <w:rFonts w:ascii="Arial" w:hAnsi="Arial" w:cs="Arial"/>
        </w:rPr>
        <w:t>.</w:t>
      </w:r>
    </w:p>
    <w:p w14:paraId="2DBC00C9" w14:textId="69ADF06B" w:rsidR="0054207F" w:rsidRPr="00BF59BF" w:rsidRDefault="0054207F" w:rsidP="0054207F">
      <w:pPr>
        <w:pStyle w:val="Odlomakpopis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BF59BF">
        <w:rPr>
          <w:rFonts w:ascii="Arial" w:hAnsi="Arial" w:cs="Arial"/>
        </w:rPr>
        <w:t xml:space="preserve">Ministarstva znanosti i obrazovanja i Agencije za odgoj i obrazovanje za nabavku udžbenika, nastavnih sredstava, mentorstva učitelja </w:t>
      </w:r>
      <w:r w:rsidR="005C0C8F" w:rsidRPr="00BF59BF">
        <w:rPr>
          <w:rFonts w:ascii="Arial" w:hAnsi="Arial" w:cs="Arial"/>
        </w:rPr>
        <w:t xml:space="preserve">povećava se na iznos </w:t>
      </w:r>
      <w:r w:rsidR="003029EE" w:rsidRPr="00BF59BF">
        <w:rPr>
          <w:rFonts w:ascii="Arial" w:hAnsi="Arial" w:cs="Arial"/>
        </w:rPr>
        <w:t>11</w:t>
      </w:r>
      <w:r w:rsidR="005C0C8F" w:rsidRPr="00BF59BF">
        <w:rPr>
          <w:rFonts w:ascii="Arial" w:hAnsi="Arial" w:cs="Arial"/>
        </w:rPr>
        <w:t>5.</w:t>
      </w:r>
      <w:r w:rsidR="003029EE" w:rsidRPr="00BF59BF">
        <w:rPr>
          <w:rFonts w:ascii="Arial" w:hAnsi="Arial" w:cs="Arial"/>
        </w:rPr>
        <w:t>95</w:t>
      </w:r>
      <w:r w:rsidR="005C0C8F" w:rsidRPr="00BF59BF">
        <w:rPr>
          <w:rFonts w:ascii="Arial" w:hAnsi="Arial" w:cs="Arial"/>
        </w:rPr>
        <w:t xml:space="preserve">0 </w:t>
      </w:r>
      <w:r w:rsidR="0049478E" w:rsidRPr="00BF59BF">
        <w:rPr>
          <w:rFonts w:ascii="Arial" w:hAnsi="Arial" w:cs="Arial"/>
        </w:rPr>
        <w:t>eur</w:t>
      </w:r>
      <w:r w:rsidR="005C0C8F" w:rsidRPr="00BF59BF">
        <w:rPr>
          <w:rFonts w:ascii="Arial" w:hAnsi="Arial" w:cs="Arial"/>
        </w:rPr>
        <w:t xml:space="preserve">a </w:t>
      </w:r>
    </w:p>
    <w:p w14:paraId="2076E8FA" w14:textId="5E3EFDE0" w:rsidR="0054207F" w:rsidRPr="00BF59BF" w:rsidRDefault="0054207F" w:rsidP="0054207F">
      <w:pPr>
        <w:pStyle w:val="Odlomakpopisa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BF59BF">
        <w:rPr>
          <w:rFonts w:ascii="Arial" w:hAnsi="Arial" w:cs="Arial"/>
        </w:rPr>
        <w:t xml:space="preserve">Županijski proračun za refundaciju rashoda natjecanja i zavičajnu nastavu u iznosu od </w:t>
      </w:r>
      <w:r w:rsidR="003029EE" w:rsidRPr="00BF59BF">
        <w:rPr>
          <w:rFonts w:ascii="Arial" w:hAnsi="Arial" w:cs="Arial"/>
        </w:rPr>
        <w:t>5</w:t>
      </w:r>
      <w:r w:rsidR="005C0C8F" w:rsidRPr="00BF59BF">
        <w:rPr>
          <w:rFonts w:ascii="Arial" w:hAnsi="Arial" w:cs="Arial"/>
        </w:rPr>
        <w:t>.</w:t>
      </w:r>
      <w:r w:rsidR="003029EE" w:rsidRPr="00BF59BF">
        <w:rPr>
          <w:rFonts w:ascii="Arial" w:hAnsi="Arial" w:cs="Arial"/>
        </w:rPr>
        <w:t>3</w:t>
      </w:r>
      <w:r w:rsidR="005C0C8F" w:rsidRPr="00BF59BF">
        <w:rPr>
          <w:rFonts w:ascii="Arial" w:hAnsi="Arial" w:cs="Arial"/>
        </w:rPr>
        <w:t xml:space="preserve">30 </w:t>
      </w:r>
      <w:r w:rsidR="0049478E" w:rsidRPr="00BF59BF">
        <w:rPr>
          <w:rFonts w:ascii="Arial" w:hAnsi="Arial" w:cs="Arial"/>
        </w:rPr>
        <w:t>eura</w:t>
      </w:r>
      <w:r w:rsidR="005C0C8F" w:rsidRPr="00BF59BF">
        <w:rPr>
          <w:rFonts w:ascii="Arial" w:hAnsi="Arial" w:cs="Arial"/>
        </w:rPr>
        <w:t xml:space="preserve"> s obzirom na povećani broj učenika sudionika na županijskim natjecanjima.</w:t>
      </w:r>
    </w:p>
    <w:p w14:paraId="0CD47D04" w14:textId="77777777" w:rsidR="0054207F" w:rsidRPr="00BF59BF" w:rsidRDefault="0054207F" w:rsidP="0054207F">
      <w:pPr>
        <w:pStyle w:val="Odlomakpopisa"/>
        <w:ind w:left="360"/>
        <w:jc w:val="both"/>
        <w:rPr>
          <w:rFonts w:ascii="Arial" w:hAnsi="Arial" w:cs="Arial"/>
          <w:highlight w:val="yellow"/>
        </w:rPr>
      </w:pPr>
    </w:p>
    <w:p w14:paraId="1D0D8CEA" w14:textId="19730C6D" w:rsidR="0054207F" w:rsidRPr="00BF59BF" w:rsidRDefault="0054207F" w:rsidP="007C532F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BF59BF">
        <w:rPr>
          <w:rFonts w:ascii="Arial" w:hAnsi="Arial" w:cs="Arial"/>
          <w:b/>
        </w:rPr>
        <w:t>Prihodi od upravnih i administrativnih pristojbi po posebnim propisima i naknada</w:t>
      </w:r>
      <w:r w:rsidRPr="00BF59BF">
        <w:rPr>
          <w:rFonts w:ascii="Arial" w:hAnsi="Arial" w:cs="Arial"/>
        </w:rPr>
        <w:t xml:space="preserve"> </w:t>
      </w:r>
      <w:r w:rsidR="003029EE" w:rsidRPr="00BF59BF">
        <w:rPr>
          <w:rFonts w:ascii="Arial" w:hAnsi="Arial" w:cs="Arial"/>
        </w:rPr>
        <w:t>prihodi su od roditelja za sufinanciranjem produženog boravka u školi. Povećani su na 58.400 eura zbog promjene u broju djece korisnika i broja nastavnih dana u odnosu na plan</w:t>
      </w:r>
      <w:r w:rsidR="007E0FD5" w:rsidRPr="00BF59BF">
        <w:rPr>
          <w:rFonts w:ascii="Arial" w:hAnsi="Arial" w:cs="Arial"/>
        </w:rPr>
        <w:t>.</w:t>
      </w:r>
      <w:r w:rsidRPr="00BF59BF">
        <w:rPr>
          <w:rFonts w:ascii="Arial" w:hAnsi="Arial" w:cs="Arial"/>
        </w:rPr>
        <w:t xml:space="preserve"> </w:t>
      </w:r>
    </w:p>
    <w:p w14:paraId="465DB8B2" w14:textId="77777777" w:rsidR="005C0C8F" w:rsidRPr="00BF59BF" w:rsidRDefault="005C0C8F" w:rsidP="005C0C8F">
      <w:pPr>
        <w:pStyle w:val="Odlomakpopisa"/>
        <w:ind w:left="360"/>
        <w:jc w:val="both"/>
        <w:rPr>
          <w:rFonts w:ascii="Arial" w:hAnsi="Arial" w:cs="Arial"/>
          <w:color w:val="FF0000"/>
          <w:highlight w:val="yellow"/>
        </w:rPr>
      </w:pPr>
    </w:p>
    <w:p w14:paraId="2BE3A415" w14:textId="77777777" w:rsidR="0054207F" w:rsidRPr="00BF59BF" w:rsidRDefault="0054207F" w:rsidP="0054207F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BF59BF">
        <w:rPr>
          <w:rFonts w:ascii="Arial" w:hAnsi="Arial" w:cs="Arial"/>
        </w:rPr>
        <w:t xml:space="preserve"> </w:t>
      </w:r>
      <w:r w:rsidRPr="00BF59BF">
        <w:rPr>
          <w:rFonts w:ascii="Arial" w:hAnsi="Arial" w:cs="Arial"/>
          <w:b/>
        </w:rPr>
        <w:t>Prihodi od prodaje proizvoda i robe te pruženih usluga i prihoda od donacija</w:t>
      </w:r>
    </w:p>
    <w:p w14:paraId="571A8083" w14:textId="3AE38579" w:rsidR="0054207F" w:rsidRPr="00BF59BF" w:rsidRDefault="0054207F" w:rsidP="0054207F">
      <w:pPr>
        <w:pStyle w:val="Odlomakpopisa"/>
        <w:numPr>
          <w:ilvl w:val="1"/>
          <w:numId w:val="2"/>
        </w:numPr>
        <w:jc w:val="both"/>
        <w:rPr>
          <w:rFonts w:ascii="Arial" w:hAnsi="Arial" w:cs="Arial"/>
        </w:rPr>
      </w:pPr>
      <w:r w:rsidRPr="00BF59BF">
        <w:rPr>
          <w:rFonts w:ascii="Arial" w:hAnsi="Arial" w:cs="Arial"/>
        </w:rPr>
        <w:t>Prihodi od prodaje proizvoda i robe te pruženih usluga odnose se na iznajmljivanje školske sportske dvorane i krovne površine za solarne panele</w:t>
      </w:r>
      <w:r w:rsidR="005F7290" w:rsidRPr="00BF59BF">
        <w:rPr>
          <w:rFonts w:ascii="Arial" w:hAnsi="Arial" w:cs="Arial"/>
        </w:rPr>
        <w:t xml:space="preserve"> povećavaju se </w:t>
      </w:r>
      <w:r w:rsidR="007E0FD5" w:rsidRPr="00BF59BF">
        <w:rPr>
          <w:rFonts w:ascii="Arial" w:hAnsi="Arial" w:cs="Arial"/>
        </w:rPr>
        <w:t>i iznose 2.000 eura</w:t>
      </w:r>
    </w:p>
    <w:p w14:paraId="2EC0F4FD" w14:textId="0D03FB55" w:rsidR="0054207F" w:rsidRPr="00BF59BF" w:rsidRDefault="0054207F" w:rsidP="0054207F">
      <w:pPr>
        <w:pStyle w:val="Odlomakpopis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BF59BF">
        <w:rPr>
          <w:rFonts w:ascii="Arial" w:hAnsi="Arial" w:cs="Arial"/>
        </w:rPr>
        <w:t xml:space="preserve">Prihodi od donacija fizičkih i pravnih osoba </w:t>
      </w:r>
      <w:r w:rsidR="007E0FD5" w:rsidRPr="00BF59BF">
        <w:rPr>
          <w:rFonts w:ascii="Arial" w:hAnsi="Arial" w:cs="Arial"/>
        </w:rPr>
        <w:t xml:space="preserve">uključuju donacije poslovnih i fizičkih osoba i po projektu Valamar brine za marende fine te </w:t>
      </w:r>
      <w:r w:rsidR="005F7290" w:rsidRPr="00BF59BF">
        <w:rPr>
          <w:rFonts w:ascii="Arial" w:hAnsi="Arial" w:cs="Arial"/>
        </w:rPr>
        <w:t xml:space="preserve">povećavaju se za </w:t>
      </w:r>
      <w:r w:rsidR="007E0FD5" w:rsidRPr="00BF59BF">
        <w:rPr>
          <w:rFonts w:ascii="Arial" w:hAnsi="Arial" w:cs="Arial"/>
        </w:rPr>
        <w:t xml:space="preserve">planirane </w:t>
      </w:r>
      <w:r w:rsidR="005F7290" w:rsidRPr="00BF59BF">
        <w:rPr>
          <w:rFonts w:ascii="Arial" w:hAnsi="Arial" w:cs="Arial"/>
        </w:rPr>
        <w:t>donacij</w:t>
      </w:r>
      <w:r w:rsidR="007E0FD5" w:rsidRPr="00BF59BF">
        <w:rPr>
          <w:rFonts w:ascii="Arial" w:hAnsi="Arial" w:cs="Arial"/>
        </w:rPr>
        <w:t>e prema školi za obnovu sportske dvorane i učionice</w:t>
      </w:r>
      <w:r w:rsidR="005F7290" w:rsidRPr="00BF59BF">
        <w:rPr>
          <w:rFonts w:ascii="Arial" w:hAnsi="Arial" w:cs="Arial"/>
        </w:rPr>
        <w:t xml:space="preserve"> </w:t>
      </w:r>
      <w:r w:rsidR="007E0FD5" w:rsidRPr="00BF59BF">
        <w:rPr>
          <w:rFonts w:ascii="Arial" w:hAnsi="Arial" w:cs="Arial"/>
        </w:rPr>
        <w:t>te ukupno iznose 148.000</w:t>
      </w:r>
    </w:p>
    <w:p w14:paraId="3B8347C1" w14:textId="77777777" w:rsidR="0054207F" w:rsidRPr="00BF59BF" w:rsidRDefault="0054207F" w:rsidP="0054207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F59BF">
        <w:rPr>
          <w:rFonts w:ascii="Arial" w:hAnsi="Arial" w:cs="Arial"/>
          <w:b/>
        </w:rPr>
        <w:t>Prihodi iz nadležnog proračuna</w:t>
      </w:r>
    </w:p>
    <w:p w14:paraId="366499A5" w14:textId="3DF8F181" w:rsidR="0054207F" w:rsidRPr="00BF59BF" w:rsidRDefault="0054207F" w:rsidP="0054207F">
      <w:pPr>
        <w:pStyle w:val="Odlomakpopisa"/>
        <w:ind w:left="360"/>
        <w:jc w:val="both"/>
        <w:rPr>
          <w:rFonts w:ascii="Arial" w:hAnsi="Arial" w:cs="Arial"/>
        </w:rPr>
      </w:pPr>
      <w:r w:rsidRPr="00BF59BF">
        <w:rPr>
          <w:rFonts w:ascii="Arial" w:hAnsi="Arial" w:cs="Arial"/>
        </w:rPr>
        <w:t xml:space="preserve">Prihodi iz nadležnog proračuna za financiranje redovne djelatnosti planirani su u iznosu od </w:t>
      </w:r>
      <w:r w:rsidR="007E0FD5" w:rsidRPr="00BF59BF">
        <w:rPr>
          <w:rFonts w:ascii="Arial" w:hAnsi="Arial" w:cs="Arial"/>
        </w:rPr>
        <w:t>358</w:t>
      </w:r>
      <w:r w:rsidR="005F7290" w:rsidRPr="00BF59BF">
        <w:rPr>
          <w:rFonts w:ascii="Arial" w:hAnsi="Arial" w:cs="Arial"/>
        </w:rPr>
        <w:t>.</w:t>
      </w:r>
      <w:r w:rsidR="007E0FD5" w:rsidRPr="00BF59BF">
        <w:rPr>
          <w:rFonts w:ascii="Arial" w:hAnsi="Arial" w:cs="Arial"/>
        </w:rPr>
        <w:t>3</w:t>
      </w:r>
      <w:r w:rsidR="005F7290" w:rsidRPr="00BF59BF">
        <w:rPr>
          <w:rFonts w:ascii="Arial" w:hAnsi="Arial" w:cs="Arial"/>
        </w:rPr>
        <w:t>82</w:t>
      </w:r>
      <w:r w:rsidRPr="00BF59BF">
        <w:rPr>
          <w:rFonts w:ascii="Arial" w:hAnsi="Arial" w:cs="Arial"/>
        </w:rPr>
        <w:t xml:space="preserve"> </w:t>
      </w:r>
      <w:r w:rsidR="0049478E" w:rsidRPr="00BF59BF">
        <w:rPr>
          <w:rFonts w:ascii="Arial" w:hAnsi="Arial" w:cs="Arial"/>
        </w:rPr>
        <w:t>eura</w:t>
      </w:r>
      <w:r w:rsidRPr="00BF59BF">
        <w:rPr>
          <w:rFonts w:ascii="Arial" w:hAnsi="Arial" w:cs="Arial"/>
        </w:rPr>
        <w:t xml:space="preserve"> za financiranje rashoda za redovnu djelatnost Škole, </w:t>
      </w:r>
      <w:r w:rsidR="005A56E8" w:rsidRPr="00BF59BF">
        <w:rPr>
          <w:rFonts w:ascii="Arial" w:hAnsi="Arial" w:cs="Arial"/>
        </w:rPr>
        <w:t xml:space="preserve">obnovu dvorane, </w:t>
      </w:r>
      <w:r w:rsidRPr="00BF59BF">
        <w:rPr>
          <w:rFonts w:ascii="Arial" w:hAnsi="Arial" w:cs="Arial"/>
        </w:rPr>
        <w:t xml:space="preserve">plaća djelatnika u produženom boravku, učitelja koji provode program Građanskog odgoja </w:t>
      </w:r>
    </w:p>
    <w:p w14:paraId="4C67234F" w14:textId="06358127" w:rsidR="0054207F" w:rsidRPr="00BF59BF" w:rsidRDefault="00406010" w:rsidP="0054207F">
      <w:pPr>
        <w:rPr>
          <w:rFonts w:ascii="Arial" w:hAnsi="Arial" w:cs="Arial"/>
          <w:b/>
          <w:sz w:val="22"/>
          <w:u w:val="single"/>
        </w:rPr>
      </w:pPr>
      <w:r w:rsidRPr="00BF59BF">
        <w:rPr>
          <w:rFonts w:ascii="Arial" w:hAnsi="Arial" w:cs="Arial"/>
          <w:b/>
          <w:sz w:val="22"/>
          <w:u w:val="single"/>
        </w:rPr>
        <w:lastRenderedPageBreak/>
        <w:t>Obrazloženje rashoda i izdataka</w:t>
      </w:r>
    </w:p>
    <w:p w14:paraId="2BC27BC5" w14:textId="521CC0CC" w:rsidR="0054207F" w:rsidRPr="00BF59BF" w:rsidRDefault="0054207F" w:rsidP="0054207F">
      <w:pPr>
        <w:jc w:val="both"/>
        <w:rPr>
          <w:rFonts w:ascii="Arial" w:hAnsi="Arial" w:cs="Arial"/>
          <w:sz w:val="22"/>
        </w:rPr>
      </w:pPr>
      <w:r w:rsidRPr="00BF59BF">
        <w:rPr>
          <w:rFonts w:ascii="Arial" w:hAnsi="Arial" w:cs="Arial"/>
          <w:sz w:val="22"/>
        </w:rPr>
        <w:t xml:space="preserve">Rashodi i izdaci poslovanja planirani su visini </w:t>
      </w:r>
      <w:r w:rsidR="005F7290" w:rsidRPr="00BF59BF">
        <w:rPr>
          <w:rFonts w:ascii="Arial" w:hAnsi="Arial" w:cs="Arial"/>
          <w:sz w:val="22"/>
        </w:rPr>
        <w:t>1.8</w:t>
      </w:r>
      <w:r w:rsidR="005A56E8" w:rsidRPr="00BF59BF">
        <w:rPr>
          <w:rFonts w:ascii="Arial" w:hAnsi="Arial" w:cs="Arial"/>
          <w:sz w:val="22"/>
        </w:rPr>
        <w:t>40</w:t>
      </w:r>
      <w:r w:rsidR="005F7290" w:rsidRPr="00BF59BF">
        <w:rPr>
          <w:rFonts w:ascii="Arial" w:hAnsi="Arial" w:cs="Arial"/>
          <w:sz w:val="22"/>
        </w:rPr>
        <w:t>.</w:t>
      </w:r>
      <w:r w:rsidR="005A56E8" w:rsidRPr="00BF59BF">
        <w:rPr>
          <w:rFonts w:ascii="Arial" w:hAnsi="Arial" w:cs="Arial"/>
          <w:sz w:val="22"/>
        </w:rPr>
        <w:t>376</w:t>
      </w:r>
      <w:r w:rsidR="005F7290" w:rsidRPr="00BF59BF">
        <w:rPr>
          <w:rFonts w:ascii="Arial" w:hAnsi="Arial" w:cs="Arial"/>
          <w:sz w:val="22"/>
        </w:rPr>
        <w:t xml:space="preserve"> </w:t>
      </w:r>
      <w:r w:rsidR="0049478E" w:rsidRPr="00BF59BF">
        <w:rPr>
          <w:rFonts w:ascii="Arial" w:hAnsi="Arial" w:cs="Arial"/>
          <w:sz w:val="22"/>
        </w:rPr>
        <w:t>eura</w:t>
      </w:r>
      <w:r w:rsidRPr="00BF59BF">
        <w:rPr>
          <w:rFonts w:ascii="Arial" w:hAnsi="Arial" w:cs="Arial"/>
          <w:sz w:val="22"/>
        </w:rPr>
        <w:t xml:space="preserve"> </w:t>
      </w:r>
    </w:p>
    <w:p w14:paraId="4CFAE247" w14:textId="77777777" w:rsidR="00CA2FF5" w:rsidRPr="00BF59BF" w:rsidRDefault="0054207F" w:rsidP="0054207F">
      <w:pPr>
        <w:jc w:val="both"/>
        <w:rPr>
          <w:rFonts w:ascii="Arial" w:hAnsi="Arial" w:cs="Arial"/>
          <w:sz w:val="22"/>
        </w:rPr>
      </w:pPr>
      <w:r w:rsidRPr="00BF59BF">
        <w:rPr>
          <w:rFonts w:ascii="Arial" w:hAnsi="Arial" w:cs="Arial"/>
          <w:b/>
          <w:sz w:val="22"/>
        </w:rPr>
        <w:t xml:space="preserve">Rashodi za zaposlene </w:t>
      </w:r>
      <w:r w:rsidR="005A56E8" w:rsidRPr="00BF59BF">
        <w:rPr>
          <w:rFonts w:ascii="Arial" w:hAnsi="Arial" w:cs="Arial"/>
          <w:bCs/>
          <w:sz w:val="22"/>
        </w:rPr>
        <w:t>izmjenama</w:t>
      </w:r>
      <w:r w:rsidR="00454026" w:rsidRPr="00BF59BF">
        <w:rPr>
          <w:rFonts w:ascii="Arial" w:hAnsi="Arial" w:cs="Arial"/>
          <w:bCs/>
          <w:sz w:val="22"/>
        </w:rPr>
        <w:t xml:space="preserve"> povećani su na iznos</w:t>
      </w:r>
      <w:r w:rsidRPr="00BF59BF">
        <w:rPr>
          <w:rFonts w:ascii="Arial" w:hAnsi="Arial" w:cs="Arial"/>
          <w:sz w:val="22"/>
        </w:rPr>
        <w:t xml:space="preserve"> od </w:t>
      </w:r>
      <w:r w:rsidR="005A56E8" w:rsidRPr="00BF59BF">
        <w:rPr>
          <w:rFonts w:ascii="Arial" w:hAnsi="Arial" w:cs="Arial"/>
          <w:sz w:val="22"/>
        </w:rPr>
        <w:t>1.385</w:t>
      </w:r>
      <w:r w:rsidR="000E15F1" w:rsidRPr="00BF59BF">
        <w:rPr>
          <w:rFonts w:ascii="Arial" w:hAnsi="Arial" w:cs="Arial"/>
          <w:sz w:val="22"/>
        </w:rPr>
        <w:t>.</w:t>
      </w:r>
      <w:r w:rsidR="005A56E8" w:rsidRPr="00BF59BF">
        <w:rPr>
          <w:rFonts w:ascii="Arial" w:hAnsi="Arial" w:cs="Arial"/>
          <w:sz w:val="22"/>
        </w:rPr>
        <w:t>960</w:t>
      </w:r>
      <w:r w:rsidRPr="00BF59BF">
        <w:rPr>
          <w:rFonts w:ascii="Arial" w:hAnsi="Arial" w:cs="Arial"/>
          <w:sz w:val="22"/>
        </w:rPr>
        <w:t xml:space="preserve"> </w:t>
      </w:r>
      <w:r w:rsidR="0049478E" w:rsidRPr="00BF59BF">
        <w:rPr>
          <w:rFonts w:ascii="Arial" w:hAnsi="Arial" w:cs="Arial"/>
          <w:sz w:val="22"/>
        </w:rPr>
        <w:t>eura</w:t>
      </w:r>
      <w:r w:rsidR="00454026" w:rsidRPr="00BF59BF">
        <w:rPr>
          <w:rFonts w:ascii="Arial" w:hAnsi="Arial" w:cs="Arial"/>
          <w:sz w:val="22"/>
        </w:rPr>
        <w:t xml:space="preserve">. Do </w:t>
      </w:r>
      <w:r w:rsidR="00662C42" w:rsidRPr="00BF59BF">
        <w:rPr>
          <w:rFonts w:ascii="Arial" w:hAnsi="Arial" w:cs="Arial"/>
          <w:sz w:val="22"/>
        </w:rPr>
        <w:t xml:space="preserve">povećanja dolazi </w:t>
      </w:r>
      <w:r w:rsidR="00454026" w:rsidRPr="00BF59BF">
        <w:rPr>
          <w:rFonts w:ascii="Arial" w:hAnsi="Arial" w:cs="Arial"/>
          <w:sz w:val="22"/>
        </w:rPr>
        <w:t xml:space="preserve">stupanjem na snagu nove Uredba o nazivima radnih mjesta, uvjetima za raspored i koeficijentima za obračun plaće u javnim službama. NN 22/2024 (26.2.2024.) i </w:t>
      </w:r>
      <w:r w:rsidR="00662C42" w:rsidRPr="00BF59BF">
        <w:rPr>
          <w:rFonts w:ascii="Arial" w:hAnsi="Arial" w:cs="Arial"/>
          <w:sz w:val="22"/>
        </w:rPr>
        <w:t>povećanj</w:t>
      </w:r>
      <w:r w:rsidR="00454026" w:rsidRPr="00BF59BF">
        <w:rPr>
          <w:rFonts w:ascii="Arial" w:hAnsi="Arial" w:cs="Arial"/>
          <w:sz w:val="22"/>
        </w:rPr>
        <w:t>em</w:t>
      </w:r>
      <w:r w:rsidR="00662C42" w:rsidRPr="00BF59BF">
        <w:rPr>
          <w:rFonts w:ascii="Arial" w:hAnsi="Arial" w:cs="Arial"/>
          <w:sz w:val="22"/>
        </w:rPr>
        <w:t xml:space="preserve"> satnice PUN od 1.1.202</w:t>
      </w:r>
      <w:r w:rsidR="00454026" w:rsidRPr="00BF59BF">
        <w:rPr>
          <w:rFonts w:ascii="Arial" w:hAnsi="Arial" w:cs="Arial"/>
          <w:sz w:val="22"/>
        </w:rPr>
        <w:t xml:space="preserve">4. </w:t>
      </w:r>
    </w:p>
    <w:p w14:paraId="5F1307E3" w14:textId="6C74840D" w:rsidR="0054207F" w:rsidRPr="00BF59BF" w:rsidRDefault="00CA2FF5" w:rsidP="0054207F">
      <w:pPr>
        <w:jc w:val="both"/>
        <w:rPr>
          <w:rFonts w:ascii="Arial" w:hAnsi="Arial" w:cs="Arial"/>
          <w:b/>
          <w:sz w:val="22"/>
          <w:highlight w:val="yellow"/>
        </w:rPr>
      </w:pPr>
      <w:r w:rsidRPr="00BF59BF">
        <w:rPr>
          <w:rFonts w:ascii="Arial" w:hAnsi="Arial" w:cs="Arial"/>
          <w:sz w:val="22"/>
        </w:rPr>
        <w:t>R</w:t>
      </w:r>
      <w:r w:rsidR="00454026" w:rsidRPr="00BF59BF">
        <w:rPr>
          <w:rFonts w:ascii="Arial" w:hAnsi="Arial" w:cs="Arial"/>
          <w:sz w:val="22"/>
        </w:rPr>
        <w:t xml:space="preserve">ashode za zaposlene </w:t>
      </w:r>
      <w:r w:rsidR="0054207F" w:rsidRPr="00BF59BF">
        <w:rPr>
          <w:rFonts w:ascii="Arial" w:hAnsi="Arial" w:cs="Arial"/>
          <w:sz w:val="22"/>
        </w:rPr>
        <w:t>čine:</w:t>
      </w:r>
    </w:p>
    <w:p w14:paraId="782268B4" w14:textId="1CDE5327" w:rsidR="0054207F" w:rsidRPr="00BF59BF" w:rsidRDefault="0054207F" w:rsidP="0054207F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BF59BF">
        <w:rPr>
          <w:rFonts w:ascii="Arial" w:hAnsi="Arial" w:cs="Arial"/>
        </w:rPr>
        <w:t xml:space="preserve">rashodi za plaće (bruto) u iznosu od </w:t>
      </w:r>
      <w:r w:rsidR="00BE0ED7" w:rsidRPr="00BF59BF">
        <w:rPr>
          <w:rFonts w:ascii="Arial" w:hAnsi="Arial" w:cs="Arial"/>
        </w:rPr>
        <w:t>1.148</w:t>
      </w:r>
      <w:r w:rsidR="000E15F1" w:rsidRPr="00BF59BF">
        <w:rPr>
          <w:rFonts w:ascii="Arial" w:hAnsi="Arial" w:cs="Arial"/>
        </w:rPr>
        <w:t>.</w:t>
      </w:r>
      <w:r w:rsidR="00BE0ED7" w:rsidRPr="00BF59BF">
        <w:rPr>
          <w:rFonts w:ascii="Arial" w:hAnsi="Arial" w:cs="Arial"/>
        </w:rPr>
        <w:t>477</w:t>
      </w:r>
      <w:r w:rsidR="000E15F1" w:rsidRPr="00BF59BF">
        <w:rPr>
          <w:rFonts w:ascii="Arial" w:hAnsi="Arial" w:cs="Arial"/>
        </w:rPr>
        <w:t xml:space="preserve"> </w:t>
      </w:r>
      <w:r w:rsidR="0049478E" w:rsidRPr="00BF59BF">
        <w:rPr>
          <w:rFonts w:ascii="Arial" w:hAnsi="Arial" w:cs="Arial"/>
        </w:rPr>
        <w:t>eura</w:t>
      </w:r>
      <w:r w:rsidR="00662C42" w:rsidRPr="00BF59BF">
        <w:rPr>
          <w:rFonts w:ascii="Arial" w:hAnsi="Arial" w:cs="Arial"/>
        </w:rPr>
        <w:t xml:space="preserve">, </w:t>
      </w:r>
    </w:p>
    <w:p w14:paraId="5B17A80B" w14:textId="3DE8260A" w:rsidR="0054207F" w:rsidRPr="00BF59BF" w:rsidRDefault="0054207F" w:rsidP="0054207F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BF59BF">
        <w:rPr>
          <w:rFonts w:ascii="Arial" w:hAnsi="Arial" w:cs="Arial"/>
        </w:rPr>
        <w:t xml:space="preserve">ostali rashodi za zaposlene kao što su naknade za pomoć, božićnica, regres, i drugo. </w:t>
      </w:r>
      <w:r w:rsidR="000E15F1" w:rsidRPr="00BF59BF">
        <w:rPr>
          <w:rFonts w:ascii="Arial" w:hAnsi="Arial" w:cs="Arial"/>
        </w:rPr>
        <w:t>I</w:t>
      </w:r>
      <w:r w:rsidRPr="00BF59BF">
        <w:rPr>
          <w:rFonts w:ascii="Arial" w:hAnsi="Arial" w:cs="Arial"/>
        </w:rPr>
        <w:t>znos</w:t>
      </w:r>
      <w:r w:rsidR="00BE0ED7" w:rsidRPr="00BF59BF">
        <w:rPr>
          <w:rFonts w:ascii="Arial" w:hAnsi="Arial" w:cs="Arial"/>
        </w:rPr>
        <w:t>e</w:t>
      </w:r>
      <w:r w:rsidRPr="00BF59BF">
        <w:rPr>
          <w:rFonts w:ascii="Arial" w:hAnsi="Arial" w:cs="Arial"/>
        </w:rPr>
        <w:t xml:space="preserve"> za 202</w:t>
      </w:r>
      <w:r w:rsidR="00BE0ED7" w:rsidRPr="00BF59BF">
        <w:rPr>
          <w:rFonts w:ascii="Arial" w:hAnsi="Arial" w:cs="Arial"/>
        </w:rPr>
        <w:t>4</w:t>
      </w:r>
      <w:r w:rsidRPr="00BF59BF">
        <w:rPr>
          <w:rFonts w:ascii="Arial" w:hAnsi="Arial" w:cs="Arial"/>
        </w:rPr>
        <w:t xml:space="preserve">. godinu iznosi </w:t>
      </w:r>
      <w:r w:rsidR="00BE0ED7" w:rsidRPr="00BF59BF">
        <w:rPr>
          <w:rFonts w:ascii="Arial" w:hAnsi="Arial" w:cs="Arial"/>
        </w:rPr>
        <w:t>52</w:t>
      </w:r>
      <w:r w:rsidRPr="00BF59BF">
        <w:rPr>
          <w:rFonts w:ascii="Arial" w:hAnsi="Arial" w:cs="Arial"/>
        </w:rPr>
        <w:t>.</w:t>
      </w:r>
      <w:r w:rsidR="00BE0ED7" w:rsidRPr="00BF59BF">
        <w:rPr>
          <w:rFonts w:ascii="Arial" w:hAnsi="Arial" w:cs="Arial"/>
        </w:rPr>
        <w:t>7</w:t>
      </w:r>
      <w:r w:rsidR="000E15F1" w:rsidRPr="00BF59BF">
        <w:rPr>
          <w:rFonts w:ascii="Arial" w:hAnsi="Arial" w:cs="Arial"/>
        </w:rPr>
        <w:t>00</w:t>
      </w:r>
      <w:r w:rsidRPr="00BF59BF">
        <w:rPr>
          <w:rFonts w:ascii="Arial" w:hAnsi="Arial" w:cs="Arial"/>
        </w:rPr>
        <w:t xml:space="preserve"> </w:t>
      </w:r>
      <w:r w:rsidR="0049478E" w:rsidRPr="00BF59BF">
        <w:rPr>
          <w:rFonts w:ascii="Arial" w:hAnsi="Arial" w:cs="Arial"/>
        </w:rPr>
        <w:t>eura</w:t>
      </w:r>
    </w:p>
    <w:p w14:paraId="6A0B783E" w14:textId="0D20963B" w:rsidR="0054207F" w:rsidRPr="00BF59BF" w:rsidRDefault="0054207F" w:rsidP="000E15F1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BF59BF">
        <w:rPr>
          <w:rFonts w:ascii="Arial" w:hAnsi="Arial" w:cs="Arial"/>
        </w:rPr>
        <w:t>doprinosi na plaće planirani su u iznosu od 1</w:t>
      </w:r>
      <w:r w:rsidR="000E15F1" w:rsidRPr="00BF59BF">
        <w:rPr>
          <w:rFonts w:ascii="Arial" w:hAnsi="Arial" w:cs="Arial"/>
        </w:rPr>
        <w:t>8</w:t>
      </w:r>
      <w:r w:rsidR="00BE0ED7" w:rsidRPr="00BF59BF">
        <w:rPr>
          <w:rFonts w:ascii="Arial" w:hAnsi="Arial" w:cs="Arial"/>
        </w:rPr>
        <w:t>4</w:t>
      </w:r>
      <w:r w:rsidRPr="00BF59BF">
        <w:rPr>
          <w:rFonts w:ascii="Arial" w:hAnsi="Arial" w:cs="Arial"/>
        </w:rPr>
        <w:t>.</w:t>
      </w:r>
      <w:r w:rsidR="000E15F1" w:rsidRPr="00BF59BF">
        <w:rPr>
          <w:rFonts w:ascii="Arial" w:hAnsi="Arial" w:cs="Arial"/>
        </w:rPr>
        <w:t>7</w:t>
      </w:r>
      <w:r w:rsidR="00BE0ED7" w:rsidRPr="00BF59BF">
        <w:rPr>
          <w:rFonts w:ascii="Arial" w:hAnsi="Arial" w:cs="Arial"/>
        </w:rPr>
        <w:t>83</w:t>
      </w:r>
      <w:r w:rsidRPr="00BF59BF">
        <w:rPr>
          <w:rFonts w:ascii="Arial" w:hAnsi="Arial" w:cs="Arial"/>
        </w:rPr>
        <w:t xml:space="preserve"> </w:t>
      </w:r>
      <w:r w:rsidR="0049478E" w:rsidRPr="00BF59BF">
        <w:rPr>
          <w:rFonts w:ascii="Arial" w:hAnsi="Arial" w:cs="Arial"/>
        </w:rPr>
        <w:t>eura</w:t>
      </w:r>
      <w:r w:rsidRPr="00BF59BF">
        <w:rPr>
          <w:rFonts w:ascii="Arial" w:hAnsi="Arial" w:cs="Arial"/>
        </w:rPr>
        <w:t xml:space="preserve"> </w:t>
      </w:r>
    </w:p>
    <w:p w14:paraId="5510C235" w14:textId="271BEC5F" w:rsidR="0054207F" w:rsidRPr="00BF59BF" w:rsidRDefault="0054207F" w:rsidP="000E15F1">
      <w:pPr>
        <w:jc w:val="both"/>
        <w:rPr>
          <w:rFonts w:ascii="Arial" w:hAnsi="Arial" w:cs="Arial"/>
          <w:sz w:val="22"/>
        </w:rPr>
      </w:pPr>
      <w:r w:rsidRPr="00BF59BF">
        <w:rPr>
          <w:rFonts w:ascii="Arial" w:hAnsi="Arial" w:cs="Arial"/>
          <w:b/>
          <w:sz w:val="22"/>
        </w:rPr>
        <w:t>Materijalni rashodi</w:t>
      </w:r>
      <w:r w:rsidRPr="00BF59BF">
        <w:rPr>
          <w:rFonts w:ascii="Arial" w:hAnsi="Arial" w:cs="Arial"/>
          <w:sz w:val="22"/>
        </w:rPr>
        <w:t xml:space="preserve"> planirani su u iznosu od </w:t>
      </w:r>
      <w:r w:rsidR="000E15F1" w:rsidRPr="00BF59BF">
        <w:rPr>
          <w:rFonts w:ascii="Arial" w:hAnsi="Arial" w:cs="Arial"/>
          <w:sz w:val="22"/>
        </w:rPr>
        <w:t>3</w:t>
      </w:r>
      <w:r w:rsidR="00BE0ED7" w:rsidRPr="00BF59BF">
        <w:rPr>
          <w:rFonts w:ascii="Arial" w:hAnsi="Arial" w:cs="Arial"/>
          <w:sz w:val="22"/>
        </w:rPr>
        <w:t>23</w:t>
      </w:r>
      <w:r w:rsidR="000E15F1" w:rsidRPr="00BF59BF">
        <w:rPr>
          <w:rFonts w:ascii="Arial" w:hAnsi="Arial" w:cs="Arial"/>
          <w:sz w:val="22"/>
        </w:rPr>
        <w:t>.</w:t>
      </w:r>
      <w:r w:rsidR="00BE0ED7" w:rsidRPr="00BF59BF">
        <w:rPr>
          <w:rFonts w:ascii="Arial" w:hAnsi="Arial" w:cs="Arial"/>
          <w:sz w:val="22"/>
        </w:rPr>
        <w:t xml:space="preserve">496 </w:t>
      </w:r>
      <w:r w:rsidR="0049478E" w:rsidRPr="00BF59BF">
        <w:rPr>
          <w:rFonts w:ascii="Arial" w:hAnsi="Arial" w:cs="Arial"/>
          <w:sz w:val="22"/>
        </w:rPr>
        <w:t>eura</w:t>
      </w:r>
      <w:r w:rsidRPr="00BF59BF">
        <w:rPr>
          <w:rFonts w:ascii="Arial" w:hAnsi="Arial" w:cs="Arial"/>
          <w:sz w:val="22"/>
        </w:rPr>
        <w:t>, a čine ih:</w:t>
      </w:r>
    </w:p>
    <w:p w14:paraId="7EF7435E" w14:textId="428C78B4" w:rsidR="0054207F" w:rsidRPr="00BF59BF" w:rsidRDefault="0054207F" w:rsidP="0054207F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BF59BF">
        <w:rPr>
          <w:rFonts w:ascii="Arial" w:hAnsi="Arial" w:cs="Arial"/>
        </w:rPr>
        <w:t xml:space="preserve">Naknade troškova zaposlenima u </w:t>
      </w:r>
      <w:r w:rsidR="00797819" w:rsidRPr="00BF59BF">
        <w:rPr>
          <w:rFonts w:ascii="Arial" w:hAnsi="Arial" w:cs="Arial"/>
        </w:rPr>
        <w:t xml:space="preserve">povećani su na </w:t>
      </w:r>
      <w:r w:rsidRPr="00BF59BF">
        <w:rPr>
          <w:rFonts w:ascii="Arial" w:hAnsi="Arial" w:cs="Arial"/>
        </w:rPr>
        <w:t xml:space="preserve">iznos od </w:t>
      </w:r>
      <w:r w:rsidR="00BE0ED7" w:rsidRPr="00BF59BF">
        <w:rPr>
          <w:rFonts w:ascii="Arial" w:hAnsi="Arial" w:cs="Arial"/>
        </w:rPr>
        <w:t>43</w:t>
      </w:r>
      <w:r w:rsidRPr="00BF59BF">
        <w:rPr>
          <w:rFonts w:ascii="Arial" w:hAnsi="Arial" w:cs="Arial"/>
        </w:rPr>
        <w:t>.</w:t>
      </w:r>
      <w:r w:rsidR="00BE0ED7" w:rsidRPr="00BF59BF">
        <w:rPr>
          <w:rFonts w:ascii="Arial" w:hAnsi="Arial" w:cs="Arial"/>
        </w:rPr>
        <w:t>910</w:t>
      </w:r>
      <w:r w:rsidRPr="00BF59BF">
        <w:rPr>
          <w:rFonts w:ascii="Arial" w:hAnsi="Arial" w:cs="Arial"/>
        </w:rPr>
        <w:t xml:space="preserve"> </w:t>
      </w:r>
      <w:r w:rsidR="0049478E" w:rsidRPr="00BF59BF">
        <w:rPr>
          <w:rFonts w:ascii="Arial" w:hAnsi="Arial" w:cs="Arial"/>
        </w:rPr>
        <w:t>eura</w:t>
      </w:r>
      <w:r w:rsidRPr="00BF59BF">
        <w:rPr>
          <w:rFonts w:ascii="Arial" w:hAnsi="Arial" w:cs="Arial"/>
        </w:rPr>
        <w:t xml:space="preserve"> te odnose se na prijevoz zaposlenika, stručno usavršavanje zaposlenika te naknada za službeni put.</w:t>
      </w:r>
    </w:p>
    <w:p w14:paraId="6EE05E5D" w14:textId="5E52B886" w:rsidR="0054207F" w:rsidRPr="00BF59BF" w:rsidRDefault="0054207F" w:rsidP="0054207F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BF59BF">
        <w:rPr>
          <w:rFonts w:ascii="Arial" w:hAnsi="Arial" w:cs="Arial"/>
        </w:rPr>
        <w:t>Rashodi za materijal i energiju iznos</w:t>
      </w:r>
      <w:r w:rsidR="00797819" w:rsidRPr="00BF59BF">
        <w:rPr>
          <w:rFonts w:ascii="Arial" w:hAnsi="Arial" w:cs="Arial"/>
        </w:rPr>
        <w:t>e</w:t>
      </w:r>
      <w:r w:rsidRPr="00BF59BF">
        <w:rPr>
          <w:rFonts w:ascii="Arial" w:hAnsi="Arial" w:cs="Arial"/>
        </w:rPr>
        <w:t xml:space="preserve"> 1</w:t>
      </w:r>
      <w:r w:rsidR="00662C42" w:rsidRPr="00BF59BF">
        <w:rPr>
          <w:rFonts w:ascii="Arial" w:hAnsi="Arial" w:cs="Arial"/>
        </w:rPr>
        <w:t>2</w:t>
      </w:r>
      <w:r w:rsidR="00BE0ED7" w:rsidRPr="00BF59BF">
        <w:rPr>
          <w:rFonts w:ascii="Arial" w:hAnsi="Arial" w:cs="Arial"/>
        </w:rPr>
        <w:t>0</w:t>
      </w:r>
      <w:r w:rsidRPr="00BF59BF">
        <w:rPr>
          <w:rFonts w:ascii="Arial" w:hAnsi="Arial" w:cs="Arial"/>
        </w:rPr>
        <w:t>.</w:t>
      </w:r>
      <w:r w:rsidR="00662C42" w:rsidRPr="00BF59BF">
        <w:rPr>
          <w:rFonts w:ascii="Arial" w:hAnsi="Arial" w:cs="Arial"/>
        </w:rPr>
        <w:t>5</w:t>
      </w:r>
      <w:r w:rsidR="00BE0ED7" w:rsidRPr="00BF59BF">
        <w:rPr>
          <w:rFonts w:ascii="Arial" w:hAnsi="Arial" w:cs="Arial"/>
        </w:rPr>
        <w:t>16</w:t>
      </w:r>
      <w:r w:rsidRPr="00BF59BF">
        <w:rPr>
          <w:rFonts w:ascii="Arial" w:hAnsi="Arial" w:cs="Arial"/>
        </w:rPr>
        <w:t xml:space="preserve"> </w:t>
      </w:r>
      <w:r w:rsidR="0049478E" w:rsidRPr="00BF59BF">
        <w:rPr>
          <w:rFonts w:ascii="Arial" w:hAnsi="Arial" w:cs="Arial"/>
        </w:rPr>
        <w:t>eura</w:t>
      </w:r>
      <w:r w:rsidRPr="00BF59BF">
        <w:rPr>
          <w:rFonts w:ascii="Arial" w:hAnsi="Arial" w:cs="Arial"/>
        </w:rPr>
        <w:t>. Planirani će se iznos utrošiti u rashode grijanja, materijal za tekuće održavanje, uredski materijal, nastavna pomagala i drugo.</w:t>
      </w:r>
    </w:p>
    <w:p w14:paraId="3091014F" w14:textId="482D94C3" w:rsidR="0054207F" w:rsidRPr="00BF59BF" w:rsidRDefault="0054207F" w:rsidP="0054207F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BF59BF">
        <w:rPr>
          <w:rFonts w:ascii="Arial" w:hAnsi="Arial" w:cs="Arial"/>
        </w:rPr>
        <w:t xml:space="preserve">Rashodi za usluge u planiranom iznosu od </w:t>
      </w:r>
      <w:r w:rsidR="00BE0ED7" w:rsidRPr="00BF59BF">
        <w:rPr>
          <w:rFonts w:ascii="Arial" w:hAnsi="Arial" w:cs="Arial"/>
        </w:rPr>
        <w:t>141</w:t>
      </w:r>
      <w:r w:rsidR="00662C42" w:rsidRPr="00BF59BF">
        <w:rPr>
          <w:rFonts w:ascii="Arial" w:hAnsi="Arial" w:cs="Arial"/>
        </w:rPr>
        <w:t>.</w:t>
      </w:r>
      <w:r w:rsidR="00BE0ED7" w:rsidRPr="00BF59BF">
        <w:rPr>
          <w:rFonts w:ascii="Arial" w:hAnsi="Arial" w:cs="Arial"/>
        </w:rPr>
        <w:t>99</w:t>
      </w:r>
      <w:r w:rsidR="00662C42" w:rsidRPr="00BF59BF">
        <w:rPr>
          <w:rFonts w:ascii="Arial" w:hAnsi="Arial" w:cs="Arial"/>
        </w:rPr>
        <w:t>0</w:t>
      </w:r>
      <w:r w:rsidRPr="00BF59BF">
        <w:rPr>
          <w:rFonts w:ascii="Arial" w:hAnsi="Arial" w:cs="Arial"/>
        </w:rPr>
        <w:t xml:space="preserve"> </w:t>
      </w:r>
      <w:r w:rsidR="0049478E" w:rsidRPr="00BF59BF">
        <w:rPr>
          <w:rFonts w:ascii="Arial" w:hAnsi="Arial" w:cs="Arial"/>
        </w:rPr>
        <w:t>eura</w:t>
      </w:r>
      <w:r w:rsidRPr="00BF59BF">
        <w:rPr>
          <w:rFonts w:ascii="Arial" w:hAnsi="Arial" w:cs="Arial"/>
        </w:rPr>
        <w:t>. Rashode za usluge dijelom čine usluge prijevoza učenika školskim autobusom, usluge popravaka i tekućeg održavanja, usluge telefona i pošte, komunalne i računalne usluge i drugo</w:t>
      </w:r>
      <w:r w:rsidR="00797819" w:rsidRPr="00BF59BF">
        <w:rPr>
          <w:rFonts w:ascii="Arial" w:hAnsi="Arial" w:cs="Arial"/>
        </w:rPr>
        <w:t xml:space="preserve"> te su povećane zbog planiranja </w:t>
      </w:r>
      <w:r w:rsidR="0046222C" w:rsidRPr="00BF59BF">
        <w:rPr>
          <w:rFonts w:ascii="Arial" w:hAnsi="Arial" w:cs="Arial"/>
        </w:rPr>
        <w:t xml:space="preserve">radova na </w:t>
      </w:r>
      <w:r w:rsidR="00797819" w:rsidRPr="00BF59BF">
        <w:rPr>
          <w:rFonts w:ascii="Arial" w:hAnsi="Arial" w:cs="Arial"/>
        </w:rPr>
        <w:t>tekuće</w:t>
      </w:r>
      <w:r w:rsidR="0046222C" w:rsidRPr="00BF59BF">
        <w:rPr>
          <w:rFonts w:ascii="Arial" w:hAnsi="Arial" w:cs="Arial"/>
        </w:rPr>
        <w:t>m</w:t>
      </w:r>
      <w:r w:rsidR="00797819" w:rsidRPr="00BF59BF">
        <w:rPr>
          <w:rFonts w:ascii="Arial" w:hAnsi="Arial" w:cs="Arial"/>
        </w:rPr>
        <w:t xml:space="preserve"> održavanj</w:t>
      </w:r>
      <w:r w:rsidR="0046222C" w:rsidRPr="00BF59BF">
        <w:rPr>
          <w:rFonts w:ascii="Arial" w:hAnsi="Arial" w:cs="Arial"/>
        </w:rPr>
        <w:t>u postrojenj</w:t>
      </w:r>
      <w:r w:rsidR="00797819" w:rsidRPr="00BF59BF">
        <w:rPr>
          <w:rFonts w:ascii="Arial" w:hAnsi="Arial" w:cs="Arial"/>
        </w:rPr>
        <w:t>a u kotlovnici</w:t>
      </w:r>
      <w:r w:rsidRPr="00BF59BF">
        <w:rPr>
          <w:rFonts w:ascii="Arial" w:hAnsi="Arial" w:cs="Arial"/>
        </w:rPr>
        <w:t>.</w:t>
      </w:r>
    </w:p>
    <w:p w14:paraId="45EC005A" w14:textId="5929927E" w:rsidR="0054207F" w:rsidRPr="00BF59BF" w:rsidRDefault="0054207F" w:rsidP="0054207F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BF59BF">
        <w:rPr>
          <w:rFonts w:ascii="Arial" w:hAnsi="Arial" w:cs="Arial"/>
        </w:rPr>
        <w:t xml:space="preserve">Ostali nespomenuti rashodi u planiranom iznosu od </w:t>
      </w:r>
      <w:r w:rsidR="00662C42" w:rsidRPr="00BF59BF">
        <w:rPr>
          <w:rFonts w:ascii="Arial" w:hAnsi="Arial" w:cs="Arial"/>
        </w:rPr>
        <w:t>1</w:t>
      </w:r>
      <w:r w:rsidR="00BE0ED7" w:rsidRPr="00BF59BF">
        <w:rPr>
          <w:rFonts w:ascii="Arial" w:hAnsi="Arial" w:cs="Arial"/>
        </w:rPr>
        <w:t>7</w:t>
      </w:r>
      <w:r w:rsidR="00662C42" w:rsidRPr="00BF59BF">
        <w:rPr>
          <w:rFonts w:ascii="Arial" w:hAnsi="Arial" w:cs="Arial"/>
        </w:rPr>
        <w:t>.</w:t>
      </w:r>
      <w:r w:rsidR="00BE0ED7" w:rsidRPr="00BF59BF">
        <w:rPr>
          <w:rFonts w:ascii="Arial" w:hAnsi="Arial" w:cs="Arial"/>
        </w:rPr>
        <w:t>080</w:t>
      </w:r>
      <w:r w:rsidRPr="00BF59BF">
        <w:rPr>
          <w:rFonts w:ascii="Arial" w:hAnsi="Arial" w:cs="Arial"/>
        </w:rPr>
        <w:t xml:space="preserve"> </w:t>
      </w:r>
      <w:r w:rsidR="0049478E" w:rsidRPr="00BF59BF">
        <w:rPr>
          <w:rFonts w:ascii="Arial" w:hAnsi="Arial" w:cs="Arial"/>
        </w:rPr>
        <w:t>eura</w:t>
      </w:r>
      <w:r w:rsidRPr="00BF59BF">
        <w:rPr>
          <w:rFonts w:ascii="Arial" w:hAnsi="Arial" w:cs="Arial"/>
        </w:rPr>
        <w:t xml:space="preserve"> jesu premije osiguranja zaposlenika i imovine, članarine, naknade za nezapošljavanje invalida, te rashodi za natjecanja učenika</w:t>
      </w:r>
      <w:r w:rsidR="0046222C" w:rsidRPr="00BF59BF">
        <w:rPr>
          <w:rFonts w:ascii="Arial" w:hAnsi="Arial" w:cs="Arial"/>
        </w:rPr>
        <w:t>.</w:t>
      </w:r>
      <w:r w:rsidRPr="00BF59BF">
        <w:rPr>
          <w:rFonts w:ascii="Arial" w:hAnsi="Arial" w:cs="Arial"/>
        </w:rPr>
        <w:t xml:space="preserve"> </w:t>
      </w:r>
    </w:p>
    <w:p w14:paraId="1A25C334" w14:textId="210F2945" w:rsidR="00797819" w:rsidRPr="00BF59BF" w:rsidRDefault="0046222C" w:rsidP="0046222C">
      <w:pPr>
        <w:jc w:val="both"/>
        <w:rPr>
          <w:rFonts w:ascii="Arial" w:hAnsi="Arial" w:cs="Arial"/>
          <w:bCs/>
          <w:sz w:val="22"/>
        </w:rPr>
      </w:pPr>
      <w:r w:rsidRPr="00BF59BF">
        <w:rPr>
          <w:rFonts w:ascii="Arial" w:hAnsi="Arial" w:cs="Arial"/>
          <w:b/>
          <w:sz w:val="22"/>
        </w:rPr>
        <w:t xml:space="preserve">Financijski rashodi </w:t>
      </w:r>
      <w:r w:rsidRPr="00BF59BF">
        <w:rPr>
          <w:rFonts w:ascii="Arial" w:hAnsi="Arial" w:cs="Arial"/>
          <w:bCs/>
          <w:sz w:val="22"/>
        </w:rPr>
        <w:t xml:space="preserve">planirani su u iznosu od 20 eura, a odnose se na knjiženje bankarskih usluga. </w:t>
      </w:r>
    </w:p>
    <w:p w14:paraId="6E902FF2" w14:textId="3E0AF0C6" w:rsidR="00797819" w:rsidRPr="00BF59BF" w:rsidRDefault="0046222C" w:rsidP="0046222C">
      <w:pPr>
        <w:jc w:val="both"/>
        <w:rPr>
          <w:rFonts w:ascii="Arial" w:hAnsi="Arial" w:cs="Arial"/>
          <w:sz w:val="22"/>
        </w:rPr>
      </w:pPr>
      <w:r w:rsidRPr="00BF59BF">
        <w:rPr>
          <w:rFonts w:ascii="Arial" w:hAnsi="Arial" w:cs="Arial"/>
          <w:b/>
          <w:sz w:val="22"/>
        </w:rPr>
        <w:t xml:space="preserve">Naknade građanima </w:t>
      </w:r>
      <w:r w:rsidRPr="00BF59BF">
        <w:rPr>
          <w:rFonts w:ascii="Arial" w:hAnsi="Arial" w:cs="Arial"/>
          <w:bCs/>
          <w:sz w:val="22"/>
        </w:rPr>
        <w:t>iznose 14.000 eura i</w:t>
      </w:r>
      <w:r w:rsidRPr="00BF59BF">
        <w:rPr>
          <w:rFonts w:ascii="Arial" w:hAnsi="Arial" w:cs="Arial"/>
          <w:b/>
          <w:sz w:val="22"/>
        </w:rPr>
        <w:t xml:space="preserve"> </w:t>
      </w:r>
      <w:r w:rsidR="00BE0ED7" w:rsidRPr="00BF59BF">
        <w:rPr>
          <w:rFonts w:ascii="Arial" w:hAnsi="Arial" w:cs="Arial"/>
          <w:sz w:val="22"/>
        </w:rPr>
        <w:t>dio</w:t>
      </w:r>
      <w:r w:rsidRPr="00BF59BF">
        <w:rPr>
          <w:rFonts w:ascii="Arial" w:hAnsi="Arial" w:cs="Arial"/>
          <w:sz w:val="22"/>
        </w:rPr>
        <w:t xml:space="preserve"> su</w:t>
      </w:r>
      <w:r w:rsidR="00BE0ED7" w:rsidRPr="00BF59BF">
        <w:rPr>
          <w:rFonts w:ascii="Arial" w:hAnsi="Arial" w:cs="Arial"/>
          <w:sz w:val="22"/>
        </w:rPr>
        <w:t xml:space="preserve"> </w:t>
      </w:r>
      <w:r w:rsidRPr="00BF59BF">
        <w:rPr>
          <w:rFonts w:ascii="Arial" w:hAnsi="Arial" w:cs="Arial"/>
          <w:sz w:val="22"/>
        </w:rPr>
        <w:t xml:space="preserve">rashod za </w:t>
      </w:r>
      <w:r w:rsidR="00BE0ED7" w:rsidRPr="00BF59BF">
        <w:rPr>
          <w:rFonts w:ascii="Arial" w:hAnsi="Arial" w:cs="Arial"/>
          <w:sz w:val="22"/>
        </w:rPr>
        <w:t>obveznih udžbenika koji spada</w:t>
      </w:r>
      <w:r w:rsidRPr="00BF59BF">
        <w:rPr>
          <w:rFonts w:ascii="Arial" w:hAnsi="Arial" w:cs="Arial"/>
          <w:sz w:val="22"/>
        </w:rPr>
        <w:t>ju</w:t>
      </w:r>
      <w:r w:rsidR="00BE0ED7" w:rsidRPr="00BF59BF">
        <w:rPr>
          <w:rFonts w:ascii="Arial" w:hAnsi="Arial" w:cs="Arial"/>
          <w:sz w:val="22"/>
        </w:rPr>
        <w:t xml:space="preserve"> u radn</w:t>
      </w:r>
      <w:r w:rsidRPr="00BF59BF">
        <w:rPr>
          <w:rFonts w:ascii="Arial" w:hAnsi="Arial" w:cs="Arial"/>
          <w:sz w:val="22"/>
        </w:rPr>
        <w:t>e</w:t>
      </w:r>
      <w:r w:rsidR="00BE0ED7" w:rsidRPr="00BF59BF">
        <w:rPr>
          <w:rFonts w:ascii="Arial" w:hAnsi="Arial" w:cs="Arial"/>
          <w:sz w:val="22"/>
        </w:rPr>
        <w:t xml:space="preserve"> i ne prenos</w:t>
      </w:r>
      <w:r w:rsidRPr="00BF59BF">
        <w:rPr>
          <w:rFonts w:ascii="Arial" w:hAnsi="Arial" w:cs="Arial"/>
          <w:sz w:val="22"/>
        </w:rPr>
        <w:t>e</w:t>
      </w:r>
      <w:r w:rsidR="00BE0ED7" w:rsidRPr="00BF59BF">
        <w:rPr>
          <w:rFonts w:ascii="Arial" w:hAnsi="Arial" w:cs="Arial"/>
          <w:sz w:val="22"/>
        </w:rPr>
        <w:t xml:space="preserve"> se na slijedeće generacije već se rashoduj</w:t>
      </w:r>
      <w:r w:rsidRPr="00BF59BF">
        <w:rPr>
          <w:rFonts w:ascii="Arial" w:hAnsi="Arial" w:cs="Arial"/>
          <w:sz w:val="22"/>
        </w:rPr>
        <w:t>u.</w:t>
      </w:r>
    </w:p>
    <w:p w14:paraId="1C609AEC" w14:textId="06B04E1E" w:rsidR="00BE0ED7" w:rsidRPr="00BF59BF" w:rsidRDefault="0046222C" w:rsidP="0046222C">
      <w:pPr>
        <w:jc w:val="both"/>
        <w:rPr>
          <w:rFonts w:ascii="Arial" w:hAnsi="Arial" w:cs="Arial"/>
          <w:sz w:val="22"/>
        </w:rPr>
      </w:pPr>
      <w:r w:rsidRPr="00BF59BF">
        <w:rPr>
          <w:rFonts w:ascii="Arial" w:hAnsi="Arial" w:cs="Arial"/>
          <w:b/>
          <w:sz w:val="22"/>
        </w:rPr>
        <w:t>Ostali rashodi jesu t</w:t>
      </w:r>
      <w:r w:rsidR="00BE0ED7" w:rsidRPr="00BF59BF">
        <w:rPr>
          <w:rFonts w:ascii="Arial" w:hAnsi="Arial" w:cs="Arial"/>
          <w:sz w:val="22"/>
        </w:rPr>
        <w:t xml:space="preserve">ekuće donacije </w:t>
      </w:r>
      <w:r w:rsidRPr="00BF59BF">
        <w:rPr>
          <w:rFonts w:ascii="Arial" w:hAnsi="Arial" w:cs="Arial"/>
          <w:sz w:val="22"/>
        </w:rPr>
        <w:t>odnosno</w:t>
      </w:r>
      <w:r w:rsidR="00BE0ED7" w:rsidRPr="00BF59BF">
        <w:rPr>
          <w:rFonts w:ascii="Arial" w:hAnsi="Arial" w:cs="Arial"/>
          <w:sz w:val="22"/>
        </w:rPr>
        <w:t xml:space="preserve"> obro</w:t>
      </w:r>
      <w:r w:rsidRPr="00BF59BF">
        <w:rPr>
          <w:rFonts w:ascii="Arial" w:hAnsi="Arial" w:cs="Arial"/>
          <w:sz w:val="22"/>
        </w:rPr>
        <w:t>ci</w:t>
      </w:r>
      <w:r w:rsidR="00BE0ED7" w:rsidRPr="00BF59BF">
        <w:rPr>
          <w:rFonts w:ascii="Arial" w:hAnsi="Arial" w:cs="Arial"/>
          <w:sz w:val="22"/>
        </w:rPr>
        <w:t xml:space="preserve"> učenika financirani od strane </w:t>
      </w:r>
      <w:r w:rsidR="00797819" w:rsidRPr="00BF59BF">
        <w:rPr>
          <w:rFonts w:ascii="Arial" w:hAnsi="Arial" w:cs="Arial"/>
          <w:sz w:val="22"/>
        </w:rPr>
        <w:t>Valamar</w:t>
      </w:r>
      <w:r w:rsidR="00BE0ED7" w:rsidRPr="00BF59BF">
        <w:rPr>
          <w:rFonts w:ascii="Arial" w:hAnsi="Arial" w:cs="Arial"/>
          <w:sz w:val="22"/>
        </w:rPr>
        <w:t xml:space="preserve"> projekta i iznose 116.900</w:t>
      </w:r>
    </w:p>
    <w:p w14:paraId="0729D16C" w14:textId="48FEADC3" w:rsidR="0054207F" w:rsidRPr="00BF59BF" w:rsidRDefault="0054207F" w:rsidP="004A068A">
      <w:pPr>
        <w:jc w:val="both"/>
        <w:rPr>
          <w:rFonts w:ascii="Arial" w:hAnsi="Arial" w:cs="Arial"/>
          <w:sz w:val="22"/>
        </w:rPr>
      </w:pPr>
      <w:r w:rsidRPr="00BF59BF">
        <w:rPr>
          <w:rFonts w:ascii="Arial" w:hAnsi="Arial" w:cs="Arial"/>
          <w:b/>
          <w:sz w:val="22"/>
        </w:rPr>
        <w:t xml:space="preserve">Rashodi za nabavu nefinancijske imovine </w:t>
      </w:r>
      <w:r w:rsidRPr="00BF59BF">
        <w:rPr>
          <w:rFonts w:ascii="Arial" w:hAnsi="Arial" w:cs="Arial"/>
          <w:sz w:val="22"/>
        </w:rPr>
        <w:t>p</w:t>
      </w:r>
      <w:r w:rsidR="0046222C" w:rsidRPr="00BF59BF">
        <w:rPr>
          <w:rFonts w:ascii="Arial" w:hAnsi="Arial" w:cs="Arial"/>
          <w:sz w:val="22"/>
        </w:rPr>
        <w:t>ovećani su na</w:t>
      </w:r>
      <w:r w:rsidRPr="00BF59BF">
        <w:rPr>
          <w:rFonts w:ascii="Arial" w:hAnsi="Arial" w:cs="Arial"/>
          <w:sz w:val="22"/>
        </w:rPr>
        <w:t xml:space="preserve"> iznos od </w:t>
      </w:r>
      <w:r w:rsidR="0046222C" w:rsidRPr="00BF59BF">
        <w:rPr>
          <w:rFonts w:ascii="Arial" w:hAnsi="Arial" w:cs="Arial"/>
          <w:sz w:val="22"/>
        </w:rPr>
        <w:t>138</w:t>
      </w:r>
      <w:r w:rsidR="00662C42" w:rsidRPr="00BF59BF">
        <w:rPr>
          <w:rFonts w:ascii="Arial" w:hAnsi="Arial" w:cs="Arial"/>
          <w:sz w:val="22"/>
        </w:rPr>
        <w:t>.7</w:t>
      </w:r>
      <w:r w:rsidR="0046222C" w:rsidRPr="00BF59BF">
        <w:rPr>
          <w:rFonts w:ascii="Arial" w:hAnsi="Arial" w:cs="Arial"/>
          <w:sz w:val="22"/>
        </w:rPr>
        <w:t>17</w:t>
      </w:r>
      <w:r w:rsidRPr="00BF59BF">
        <w:rPr>
          <w:rFonts w:ascii="Arial" w:hAnsi="Arial" w:cs="Arial"/>
          <w:sz w:val="22"/>
        </w:rPr>
        <w:t xml:space="preserve"> </w:t>
      </w:r>
      <w:r w:rsidR="0049478E" w:rsidRPr="00BF59BF">
        <w:rPr>
          <w:rFonts w:ascii="Arial" w:hAnsi="Arial" w:cs="Arial"/>
          <w:sz w:val="22"/>
        </w:rPr>
        <w:t>eura</w:t>
      </w:r>
      <w:r w:rsidRPr="00BF59BF">
        <w:rPr>
          <w:rFonts w:ascii="Arial" w:hAnsi="Arial" w:cs="Arial"/>
          <w:sz w:val="22"/>
        </w:rPr>
        <w:t>. Taj će se iznos</w:t>
      </w:r>
      <w:r w:rsidR="0046222C" w:rsidRPr="00BF59BF">
        <w:rPr>
          <w:rFonts w:ascii="Arial" w:hAnsi="Arial" w:cs="Arial"/>
          <w:sz w:val="22"/>
        </w:rPr>
        <w:t xml:space="preserve"> planira</w:t>
      </w:r>
      <w:r w:rsidRPr="00BF59BF">
        <w:rPr>
          <w:rFonts w:ascii="Arial" w:hAnsi="Arial" w:cs="Arial"/>
          <w:sz w:val="22"/>
        </w:rPr>
        <w:t xml:space="preserve"> utrošiti u </w:t>
      </w:r>
      <w:r w:rsidR="0046222C" w:rsidRPr="00BF59BF">
        <w:rPr>
          <w:rFonts w:ascii="Arial" w:hAnsi="Arial" w:cs="Arial"/>
          <w:sz w:val="22"/>
        </w:rPr>
        <w:t xml:space="preserve">obnovu školske sportske dvorane za iznos od 125.017 eura te </w:t>
      </w:r>
      <w:r w:rsidRPr="00BF59BF">
        <w:rPr>
          <w:rFonts w:ascii="Arial" w:hAnsi="Arial" w:cs="Arial"/>
          <w:sz w:val="22"/>
        </w:rPr>
        <w:t>nabavku opreme za učionice, knjiga i obveznih udžbenika</w:t>
      </w:r>
      <w:r w:rsidR="0046222C" w:rsidRPr="00BF59BF">
        <w:rPr>
          <w:rFonts w:ascii="Arial" w:hAnsi="Arial" w:cs="Arial"/>
          <w:sz w:val="22"/>
        </w:rPr>
        <w:t xml:space="preserve"> u iznosu od 13.700 eura</w:t>
      </w:r>
      <w:r w:rsidRPr="00BF59BF">
        <w:rPr>
          <w:rFonts w:ascii="Arial" w:hAnsi="Arial" w:cs="Arial"/>
          <w:sz w:val="22"/>
        </w:rPr>
        <w:t>.</w:t>
      </w:r>
    </w:p>
    <w:p w14:paraId="1F0CB7EE" w14:textId="77777777" w:rsidR="0046222C" w:rsidRPr="00BF59BF" w:rsidRDefault="0046222C" w:rsidP="004A068A">
      <w:pPr>
        <w:jc w:val="both"/>
        <w:rPr>
          <w:rFonts w:ascii="Arial" w:hAnsi="Arial" w:cs="Arial"/>
          <w:sz w:val="22"/>
        </w:rPr>
      </w:pPr>
    </w:p>
    <w:p w14:paraId="7A561670" w14:textId="77777777" w:rsidR="0046222C" w:rsidRDefault="0046222C" w:rsidP="004A068A">
      <w:pPr>
        <w:jc w:val="both"/>
        <w:rPr>
          <w:rFonts w:ascii="Arial" w:hAnsi="Arial" w:cs="Arial"/>
        </w:rPr>
      </w:pPr>
    </w:p>
    <w:p w14:paraId="651BBADE" w14:textId="77777777" w:rsidR="0046222C" w:rsidRPr="009A1D7E" w:rsidRDefault="0046222C" w:rsidP="004A068A">
      <w:pPr>
        <w:jc w:val="both"/>
        <w:rPr>
          <w:rFonts w:ascii="Arial" w:hAnsi="Arial" w:cs="Arial"/>
          <w:sz w:val="22"/>
          <w:szCs w:val="20"/>
        </w:rPr>
      </w:pPr>
    </w:p>
    <w:p w14:paraId="78792E64" w14:textId="77777777" w:rsidR="0046222C" w:rsidRDefault="0046222C" w:rsidP="004A068A">
      <w:pPr>
        <w:jc w:val="both"/>
        <w:rPr>
          <w:rFonts w:ascii="Arial" w:hAnsi="Arial" w:cs="Arial"/>
        </w:rPr>
      </w:pPr>
    </w:p>
    <w:p w14:paraId="7D054F2F" w14:textId="77777777" w:rsidR="0046222C" w:rsidRPr="009A1D7E" w:rsidRDefault="0046222C" w:rsidP="004A068A">
      <w:pPr>
        <w:jc w:val="both"/>
        <w:rPr>
          <w:rFonts w:ascii="Arial" w:hAnsi="Arial" w:cs="Arial"/>
          <w:sz w:val="22"/>
          <w:szCs w:val="20"/>
        </w:rPr>
      </w:pPr>
    </w:p>
    <w:p w14:paraId="5156C88E" w14:textId="77777777" w:rsidR="00BF59BF" w:rsidRPr="009A1D7E" w:rsidRDefault="00BF59BF" w:rsidP="004A068A">
      <w:pPr>
        <w:jc w:val="both"/>
        <w:rPr>
          <w:rFonts w:ascii="Arial" w:hAnsi="Arial" w:cs="Arial"/>
          <w:sz w:val="22"/>
          <w:szCs w:val="20"/>
        </w:rPr>
      </w:pPr>
    </w:p>
    <w:p w14:paraId="6A53D64D" w14:textId="3FA6BE96" w:rsidR="0054207F" w:rsidRDefault="0054207F" w:rsidP="0054207F">
      <w:pPr>
        <w:jc w:val="both"/>
        <w:rPr>
          <w:rFonts w:ascii="Arial" w:hAnsi="Arial" w:cs="Arial"/>
          <w:b/>
          <w:sz w:val="22"/>
        </w:rPr>
      </w:pPr>
      <w:r w:rsidRPr="00861FAA">
        <w:rPr>
          <w:rFonts w:ascii="Arial" w:hAnsi="Arial" w:cs="Arial"/>
          <w:b/>
          <w:sz w:val="22"/>
        </w:rPr>
        <w:lastRenderedPageBreak/>
        <w:t>2. Pregled prihoda i primitaka, rashoda i izdataka te rezultata poslovanja prema izvorima financiranja za 202</w:t>
      </w:r>
      <w:r w:rsidR="00861FAA" w:rsidRPr="00861FAA">
        <w:rPr>
          <w:rFonts w:ascii="Arial" w:hAnsi="Arial" w:cs="Arial"/>
          <w:b/>
          <w:sz w:val="22"/>
        </w:rPr>
        <w:t>4</w:t>
      </w:r>
      <w:r w:rsidRPr="00861FAA">
        <w:rPr>
          <w:rFonts w:ascii="Arial" w:hAnsi="Arial" w:cs="Arial"/>
          <w:b/>
          <w:sz w:val="22"/>
        </w:rPr>
        <w:t>.godinu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697"/>
        <w:gridCol w:w="3863"/>
        <w:gridCol w:w="1286"/>
        <w:gridCol w:w="1300"/>
        <w:gridCol w:w="917"/>
        <w:gridCol w:w="1267"/>
      </w:tblGrid>
      <w:tr w:rsidR="00BF59BF" w:rsidRPr="00BF59BF" w14:paraId="6D2719BD" w14:textId="77777777" w:rsidTr="00BF59BF">
        <w:trPr>
          <w:trHeight w:val="5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D2C5B1" w14:textId="77777777" w:rsidR="00BF59BF" w:rsidRPr="00BF59BF" w:rsidRDefault="00BF59BF" w:rsidP="00BF5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</w:t>
            </w:r>
            <w:r w:rsidRPr="00BF59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>konta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F709A4" w14:textId="77777777" w:rsidR="00BF59BF" w:rsidRPr="00BF59BF" w:rsidRDefault="00BF59BF" w:rsidP="00BF5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VRSTA PRIHODA / PRIMITAKA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39B975" w14:textId="77777777" w:rsidR="00BF59BF" w:rsidRPr="00BF59BF" w:rsidRDefault="00BF59BF" w:rsidP="00BF5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PLANIRANO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8CB864" w14:textId="77777777" w:rsidR="00BF59BF" w:rsidRPr="00BF59BF" w:rsidRDefault="00BF59BF" w:rsidP="00BF5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PROMJENA IZNOS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8A839B" w14:textId="77777777" w:rsidR="00BF59BF" w:rsidRPr="00BF59BF" w:rsidRDefault="00BF59BF" w:rsidP="00BF5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E7C2C1" w14:textId="77777777" w:rsidR="00BF59BF" w:rsidRPr="00BF59BF" w:rsidRDefault="00BF59BF" w:rsidP="00BF5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NOVI IZNOS</w:t>
            </w:r>
          </w:p>
        </w:tc>
      </w:tr>
      <w:tr w:rsidR="00BF59BF" w:rsidRPr="00BF59BF" w14:paraId="2F0BB84D" w14:textId="77777777" w:rsidTr="00BF59BF">
        <w:trPr>
          <w:trHeight w:val="30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0134746" w14:textId="77777777" w:rsidR="00BF59BF" w:rsidRPr="00BF59BF" w:rsidRDefault="00BF59BF" w:rsidP="00BF5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SVEUKUPNO PRIHODI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A1F337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1.571.900,00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FC53F5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423.748,00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2DA2B7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26,96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C80F9C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1.995.648,00</w:t>
            </w:r>
          </w:p>
        </w:tc>
      </w:tr>
      <w:tr w:rsidR="00BF59BF" w:rsidRPr="00BF59BF" w14:paraId="42F1CD7C" w14:textId="77777777" w:rsidTr="00BF59BF">
        <w:trPr>
          <w:trHeight w:val="439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39B6" w14:textId="77777777" w:rsidR="00BF59BF" w:rsidRPr="00BF59BF" w:rsidRDefault="00BF59BF" w:rsidP="00BF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1.1.001 PRIHODI IZ NADLEŽNOG PRORAČUNA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4EFDA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121.970,00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7E66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81.263,00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E0CD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66,63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F8D4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203.233,00</w:t>
            </w:r>
          </w:p>
        </w:tc>
      </w:tr>
      <w:tr w:rsidR="00BF59BF" w:rsidRPr="00BF59BF" w14:paraId="50418247" w14:textId="77777777" w:rsidTr="00BF59BF">
        <w:trPr>
          <w:trHeight w:val="49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DA2C" w14:textId="77777777" w:rsidR="00BF59BF" w:rsidRPr="00BF59BF" w:rsidRDefault="00BF59BF" w:rsidP="00BF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3.9.000001 VLASTITI PRIHODI - PRIHODI KORISNIKA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2B8CE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831D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C5EE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FF7F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</w:tr>
      <w:tr w:rsidR="00BF59BF" w:rsidRPr="00BF59BF" w14:paraId="40876F4D" w14:textId="77777777" w:rsidTr="00BF59BF">
        <w:trPr>
          <w:trHeight w:val="439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C125" w14:textId="77777777" w:rsidR="00BF59BF" w:rsidRPr="00BF59BF" w:rsidRDefault="00BF59BF" w:rsidP="00BF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3.9.000002 VLASTITI PRIHODI-KOR.-REZULTAT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1A319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DD41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0B63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A9B5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3.380,00</w:t>
            </w:r>
          </w:p>
        </w:tc>
      </w:tr>
      <w:tr w:rsidR="00BF59BF" w:rsidRPr="00BF59BF" w14:paraId="71F2279B" w14:textId="77777777" w:rsidTr="00BF59BF">
        <w:trPr>
          <w:trHeight w:val="55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C20E" w14:textId="77777777" w:rsidR="00BF59BF" w:rsidRPr="00BF59BF" w:rsidRDefault="00BF59BF" w:rsidP="00BF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4.9.000001 PRIHODI ZA POSEBNE NAMJENE - PRIHODI KORISNIKA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247D7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B1C9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4C13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9,98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6FDB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58.400,00</w:t>
            </w:r>
          </w:p>
        </w:tc>
      </w:tr>
      <w:tr w:rsidR="00BF59BF" w:rsidRPr="00BF59BF" w14:paraId="1F0DFFA3" w14:textId="77777777" w:rsidTr="00BF59BF">
        <w:trPr>
          <w:trHeight w:val="49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59AB" w14:textId="77777777" w:rsidR="00BF59BF" w:rsidRPr="00BF59BF" w:rsidRDefault="00BF59BF" w:rsidP="00BF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4.9.000002 PRIHODI ZA POSEBNE NAMJENE-KOR.-REZULTAT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AF8C6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7CF4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25.190,00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58E2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1.259,50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B170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27.190,00</w:t>
            </w:r>
          </w:p>
        </w:tc>
      </w:tr>
      <w:tr w:rsidR="00BF59BF" w:rsidRPr="00BF59BF" w14:paraId="58A3E787" w14:textId="77777777" w:rsidTr="00BF59BF">
        <w:trPr>
          <w:trHeight w:val="51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E3E8" w14:textId="77777777" w:rsidR="00BF59BF" w:rsidRPr="00BF59BF" w:rsidRDefault="00BF59BF" w:rsidP="00BF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5.1.001 POTPORE ZA DECENTRALIZIRANE FUNKCIJE OSNOVNOG OBRAZOVANJA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8375C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143.000,00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BCD5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12.149,00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0D53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E9BE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155.149,00</w:t>
            </w:r>
          </w:p>
        </w:tc>
      </w:tr>
      <w:tr w:rsidR="00BF59BF" w:rsidRPr="00BF59BF" w14:paraId="1F5F423C" w14:textId="77777777" w:rsidTr="00BF59BF">
        <w:trPr>
          <w:trHeight w:val="439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60727" w14:textId="77777777" w:rsidR="00BF59BF" w:rsidRPr="00BF59BF" w:rsidRDefault="00BF59BF" w:rsidP="00BF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5.9.000001 POMOĆI-PRIHODI KORISNIKA -GL 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D263A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148.750,00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6EB8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30.690,00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2EAE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20,63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BF00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179.440,00</w:t>
            </w:r>
          </w:p>
        </w:tc>
      </w:tr>
      <w:tr w:rsidR="00BF59BF" w:rsidRPr="00BF59BF" w14:paraId="2B17BFDE" w14:textId="77777777" w:rsidTr="00BF59BF">
        <w:trPr>
          <w:trHeight w:val="439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CC78" w14:textId="77777777" w:rsidR="00BF59BF" w:rsidRPr="00BF59BF" w:rsidRDefault="00BF59BF" w:rsidP="00BF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5.9.000003 POMOĆI  - DRŽAVNA RIZNICA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CD4CF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991.500,00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F267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208.600,00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0DCC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21,04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FD50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1.200.100,00</w:t>
            </w:r>
          </w:p>
        </w:tc>
      </w:tr>
      <w:tr w:rsidR="00BF59BF" w:rsidRPr="00BF59BF" w14:paraId="78321DC5" w14:textId="77777777" w:rsidTr="00BF59BF">
        <w:trPr>
          <w:trHeight w:val="49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62A7" w14:textId="77777777" w:rsidR="00BF59BF" w:rsidRPr="00BF59BF" w:rsidRDefault="00BF59BF" w:rsidP="00BF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5.9.000004 POMOĆI - PRIHODI KORISNIKA -KOR-REZULTAT 5.9.000001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D8F4D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4B0B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3.086,00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EF89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556D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3.086,00</w:t>
            </w:r>
          </w:p>
        </w:tc>
      </w:tr>
      <w:tr w:rsidR="00BF59BF" w:rsidRPr="00BF59BF" w14:paraId="74AF3EAC" w14:textId="77777777" w:rsidTr="00BF59BF">
        <w:trPr>
          <w:trHeight w:val="439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D1357" w14:textId="77777777" w:rsidR="00BF59BF" w:rsidRPr="00BF59BF" w:rsidRDefault="00BF59BF" w:rsidP="00BF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6.9.000001 DONACIJE -prihodi korisnika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BC559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108.000,00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D1E1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38.300,00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89D1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F20A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146.300,00</w:t>
            </w:r>
          </w:p>
        </w:tc>
      </w:tr>
      <w:tr w:rsidR="00BF59BF" w:rsidRPr="00BF59BF" w14:paraId="666BDA1C" w14:textId="77777777" w:rsidTr="00BF59BF">
        <w:trPr>
          <w:trHeight w:val="439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452E9" w14:textId="77777777" w:rsidR="00BF59BF" w:rsidRPr="00BF59BF" w:rsidRDefault="00BF59BF" w:rsidP="00BF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6.9.000002 DONACIJE-KOR.-REZULTAT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D6306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C7BA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16.790,00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26BB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86AA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16.790,00</w:t>
            </w:r>
          </w:p>
        </w:tc>
      </w:tr>
      <w:tr w:rsidR="00BF59BF" w:rsidRPr="00BF59BF" w14:paraId="4E70EECA" w14:textId="77777777" w:rsidTr="00BF59BF">
        <w:trPr>
          <w:trHeight w:val="46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4068" w14:textId="77777777" w:rsidR="00BF59BF" w:rsidRPr="00BF59BF" w:rsidRDefault="00BF59BF" w:rsidP="00BF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7.9.000002 PRIHODI OD NEFINANCIJSKE IMOVINE - PRIH. KOR.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2C6A0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B0BA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D025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0FF4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F59BF" w:rsidRPr="00BF59BF" w14:paraId="2D6CFCF0" w14:textId="77777777" w:rsidTr="00BF59BF">
        <w:trPr>
          <w:trHeight w:val="51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8B7B" w14:textId="77777777" w:rsidR="00BF59BF" w:rsidRPr="00BF59BF" w:rsidRDefault="00BF59BF" w:rsidP="00BF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7.9.000003 PRIHODI OD NEFINANCIJSKE IMOVINE-KOR.-REZULTAT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CE30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05D7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F35C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B343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580,00</w:t>
            </w:r>
          </w:p>
        </w:tc>
      </w:tr>
      <w:tr w:rsidR="00BF59BF" w:rsidRPr="00BF59BF" w14:paraId="63A7446B" w14:textId="77777777" w:rsidTr="00BF59BF">
        <w:trPr>
          <w:trHeight w:val="402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3056BB" w14:textId="77777777" w:rsidR="00BF59BF" w:rsidRPr="00BF59BF" w:rsidRDefault="00BF59BF" w:rsidP="00BF5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SVEUKUPNO RASHODI / IZDACI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7C3214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1.571.900,00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9A038E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423.748,00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8733B4" w14:textId="77777777" w:rsidR="00BF59BF" w:rsidRPr="00BF59BF" w:rsidRDefault="00BF59BF" w:rsidP="00BF5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D7676A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1.995.648,00</w:t>
            </w:r>
          </w:p>
        </w:tc>
      </w:tr>
      <w:tr w:rsidR="00BF59BF" w:rsidRPr="00BF59BF" w14:paraId="6834AEC5" w14:textId="77777777" w:rsidTr="00BF59BF">
        <w:trPr>
          <w:trHeight w:val="402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A0E7" w14:textId="77777777" w:rsidR="00BF59BF" w:rsidRPr="00BF59BF" w:rsidRDefault="00BF59BF" w:rsidP="00BF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1.1.001 PRIHODI IZ NADLEŽNOG PRORAČUNA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8434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121.970,00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80E6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74.070,00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F8BB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60,73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FD77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196.040,00</w:t>
            </w:r>
          </w:p>
        </w:tc>
      </w:tr>
      <w:tr w:rsidR="00BF59BF" w:rsidRPr="00BF59BF" w14:paraId="2C3A76B1" w14:textId="77777777" w:rsidTr="00BF59BF">
        <w:trPr>
          <w:trHeight w:val="402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B52D" w14:textId="77777777" w:rsidR="00BF59BF" w:rsidRPr="00BF59BF" w:rsidRDefault="00BF59BF" w:rsidP="00BF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1.1.003 OPĆI PRIHODI I PRIMICI-REZULTAT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519E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052B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7.193,00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3C9A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D50F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7.193,00</w:t>
            </w:r>
          </w:p>
        </w:tc>
      </w:tr>
      <w:tr w:rsidR="00BF59BF" w:rsidRPr="00BF59BF" w14:paraId="6D73120E" w14:textId="77777777" w:rsidTr="00BF59BF">
        <w:trPr>
          <w:trHeight w:val="48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40C3" w14:textId="77777777" w:rsidR="00BF59BF" w:rsidRPr="00BF59BF" w:rsidRDefault="00BF59BF" w:rsidP="00BF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3.9.000001 VLASTITI PRIHODI - PRIHODI KORISNIKA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5839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6551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8966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F802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</w:tr>
      <w:tr w:rsidR="00BF59BF" w:rsidRPr="00BF59BF" w14:paraId="67ABD2C0" w14:textId="77777777" w:rsidTr="00BF59BF">
        <w:trPr>
          <w:trHeight w:val="402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9F2A" w14:textId="77777777" w:rsidR="00BF59BF" w:rsidRPr="00BF59BF" w:rsidRDefault="00BF59BF" w:rsidP="00BF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3.9.000002 VLASTITI PRIHODI-KOR.-REZULTAT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06AA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A411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E0D7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6895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3.380,00</w:t>
            </w:r>
          </w:p>
        </w:tc>
      </w:tr>
      <w:tr w:rsidR="00BF59BF" w:rsidRPr="00BF59BF" w14:paraId="7536DBDF" w14:textId="77777777" w:rsidTr="00BF59BF">
        <w:trPr>
          <w:trHeight w:val="48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F98C" w14:textId="77777777" w:rsidR="00BF59BF" w:rsidRPr="00BF59BF" w:rsidRDefault="00BF59BF" w:rsidP="00BF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4.9.000001 PRIHODI ZA POSEBNE NAMJENE - PRIHODI KORISNIKA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5BFC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8A26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7EBD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9,98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F592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58.400,00</w:t>
            </w:r>
          </w:p>
        </w:tc>
      </w:tr>
      <w:tr w:rsidR="00BF59BF" w:rsidRPr="00BF59BF" w14:paraId="50F48A8A" w14:textId="77777777" w:rsidTr="00BF59BF">
        <w:trPr>
          <w:trHeight w:val="51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E130" w14:textId="77777777" w:rsidR="00BF59BF" w:rsidRPr="00BF59BF" w:rsidRDefault="00BF59BF" w:rsidP="00BF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4.9.000002 PRIHODI ZA POSEBNE NAMJENE-KOR.-REZULTAT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CCEC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5572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25.190,00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DCD7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1.259,50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098F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27.190,00</w:t>
            </w:r>
          </w:p>
        </w:tc>
      </w:tr>
      <w:tr w:rsidR="00BF59BF" w:rsidRPr="00BF59BF" w14:paraId="7A0EDBA2" w14:textId="77777777" w:rsidTr="00BF59BF">
        <w:trPr>
          <w:trHeight w:val="52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B6EF" w14:textId="77777777" w:rsidR="00BF59BF" w:rsidRPr="00BF59BF" w:rsidRDefault="00BF59BF" w:rsidP="00BF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5.1.001 POTPORE ZA DECENTRALIZIRANE FUNKCIJE OSNOVNOG OBRAZOVANJA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D0C2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143.000,00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6577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9.917,00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488B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6,93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E3D2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152.917,00</w:t>
            </w:r>
          </w:p>
        </w:tc>
      </w:tr>
      <w:tr w:rsidR="00BF59BF" w:rsidRPr="00BF59BF" w14:paraId="2C7AB9FD" w14:textId="77777777" w:rsidTr="00BF59BF">
        <w:trPr>
          <w:trHeight w:val="402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C8B8" w14:textId="77777777" w:rsidR="00BF59BF" w:rsidRPr="00BF59BF" w:rsidRDefault="00BF59BF" w:rsidP="00BF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5.1.003 POTPORE ZA DEC-OŠ-REZULTAT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FFDB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3333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2.232,00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FFAC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42A7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2.232,00</w:t>
            </w:r>
          </w:p>
        </w:tc>
      </w:tr>
      <w:tr w:rsidR="00BF59BF" w:rsidRPr="00BF59BF" w14:paraId="4D048C1C" w14:textId="77777777" w:rsidTr="00BF59BF">
        <w:trPr>
          <w:trHeight w:val="39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F706" w14:textId="77777777" w:rsidR="00BF59BF" w:rsidRPr="00BF59BF" w:rsidRDefault="00BF59BF" w:rsidP="00BF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5.9.000001 POMOĆI-PRIHODI KORISNIKA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9266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148.750,00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1837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30.690,00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C28E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20,63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B3D9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179.440,00</w:t>
            </w:r>
          </w:p>
        </w:tc>
      </w:tr>
      <w:tr w:rsidR="00BF59BF" w:rsidRPr="00BF59BF" w14:paraId="4ACDC547" w14:textId="77777777" w:rsidTr="00BF59BF">
        <w:trPr>
          <w:trHeight w:val="402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E6D0" w14:textId="77777777" w:rsidR="00BF59BF" w:rsidRPr="00BF59BF" w:rsidRDefault="00BF59BF" w:rsidP="00BF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5.9.000003 POMOĆI  - DRŽAVNA RIZNICA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8ED5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991.500,00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4FFB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208.600,00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186A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21,04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783E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1.200.100,00</w:t>
            </w:r>
          </w:p>
        </w:tc>
      </w:tr>
      <w:tr w:rsidR="00BF59BF" w:rsidRPr="00BF59BF" w14:paraId="51EC4FC8" w14:textId="77777777" w:rsidTr="00BF59BF">
        <w:trPr>
          <w:trHeight w:val="45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1E11" w14:textId="77777777" w:rsidR="00BF59BF" w:rsidRPr="00BF59BF" w:rsidRDefault="00BF59BF" w:rsidP="00BF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5.9.000004 POMOĆI - PRIHODI KORISNIKA -KOR-REZULTAT 5.9.000001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53E3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D98C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3.086,00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9E88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BCF7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3.086,00</w:t>
            </w:r>
          </w:p>
        </w:tc>
      </w:tr>
      <w:tr w:rsidR="00BF59BF" w:rsidRPr="00BF59BF" w14:paraId="7A40C92E" w14:textId="77777777" w:rsidTr="00BF59BF">
        <w:trPr>
          <w:trHeight w:val="402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95D4" w14:textId="77777777" w:rsidR="00BF59BF" w:rsidRPr="00BF59BF" w:rsidRDefault="00BF59BF" w:rsidP="00BF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6.9.000001 DONACIJE -prihodi korisnika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CE9E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108.000,00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4CC2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38.300,00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5B48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CAD3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146.300,00</w:t>
            </w:r>
          </w:p>
        </w:tc>
      </w:tr>
      <w:tr w:rsidR="00BF59BF" w:rsidRPr="00BF59BF" w14:paraId="300C323E" w14:textId="77777777" w:rsidTr="00BF59BF">
        <w:trPr>
          <w:trHeight w:val="402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E352" w14:textId="77777777" w:rsidR="00BF59BF" w:rsidRPr="00BF59BF" w:rsidRDefault="00BF59BF" w:rsidP="00BF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Izvor  6.9.000002 DONACIJE-KOR.-REZULTAT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9323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7117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16.790,00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7537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B477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16.790,00</w:t>
            </w:r>
          </w:p>
        </w:tc>
      </w:tr>
      <w:tr w:rsidR="00BF59BF" w:rsidRPr="00BF59BF" w14:paraId="6E91C541" w14:textId="77777777" w:rsidTr="00BF59BF">
        <w:trPr>
          <w:trHeight w:val="46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3569" w14:textId="77777777" w:rsidR="00BF59BF" w:rsidRPr="00BF59BF" w:rsidRDefault="00BF59BF" w:rsidP="00BF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7.9.000002 PRIHODI OD NEFINANCIJSKE IMOVINE - PRIH. KOR.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E286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FF4E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17E6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8DBF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F59BF" w:rsidRPr="00BF59BF" w14:paraId="47953724" w14:textId="77777777" w:rsidTr="00BF59BF">
        <w:trPr>
          <w:trHeight w:val="52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4BE4" w14:textId="77777777" w:rsidR="00BF59BF" w:rsidRPr="00BF59BF" w:rsidRDefault="00BF59BF" w:rsidP="00BF5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7.9.000003 PRIHODI OD NEFINANCIJSKE IMOVINE-KOR.-REZULTAT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5EA4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9A3D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D5C6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EEEF" w14:textId="77777777" w:rsidR="00BF59BF" w:rsidRPr="00BF59BF" w:rsidRDefault="00BF59BF" w:rsidP="00BF59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F59B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580,00</w:t>
            </w:r>
          </w:p>
        </w:tc>
      </w:tr>
    </w:tbl>
    <w:p w14:paraId="6EB5FB0B" w14:textId="77777777" w:rsidR="0054207F" w:rsidRPr="00F2269F" w:rsidRDefault="0054207F" w:rsidP="005420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FF0000"/>
          <w:sz w:val="22"/>
          <w:u w:val="single"/>
          <w:lang w:eastAsia="hr-HR"/>
        </w:rPr>
      </w:pPr>
    </w:p>
    <w:p w14:paraId="566CC876" w14:textId="4523D999" w:rsidR="0054207F" w:rsidRPr="00F2269F" w:rsidRDefault="0054207F" w:rsidP="005420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u w:val="single"/>
          <w:lang w:eastAsia="hr-HR"/>
        </w:rPr>
      </w:pPr>
      <w:r w:rsidRPr="00F2269F">
        <w:rPr>
          <w:rFonts w:ascii="Arial" w:eastAsia="Times New Roman" w:hAnsi="Arial" w:cs="Arial"/>
          <w:sz w:val="22"/>
          <w:u w:val="single"/>
          <w:lang w:eastAsia="hr-HR"/>
        </w:rPr>
        <w:t>Izvor 1.1. Opći prihodi i primici</w:t>
      </w:r>
    </w:p>
    <w:p w14:paraId="42370413" w14:textId="621B628A" w:rsidR="00F2269F" w:rsidRPr="00BF59BF" w:rsidRDefault="0054207F" w:rsidP="00F2269F">
      <w:pPr>
        <w:jc w:val="both"/>
        <w:rPr>
          <w:rFonts w:ascii="Arial" w:hAnsi="Arial" w:cs="Arial"/>
          <w:sz w:val="22"/>
        </w:rPr>
      </w:pPr>
      <w:r w:rsidRPr="009A1D7E">
        <w:rPr>
          <w:rFonts w:ascii="Arial" w:eastAsia="Times New Roman" w:hAnsi="Arial" w:cs="Arial"/>
          <w:sz w:val="22"/>
          <w:lang w:eastAsia="hr-HR"/>
        </w:rPr>
        <w:t>Prihodi od nadležnog proračuna iznos</w:t>
      </w:r>
      <w:r w:rsidR="002F71B2" w:rsidRPr="009A1D7E">
        <w:rPr>
          <w:rFonts w:ascii="Arial" w:eastAsia="Times New Roman" w:hAnsi="Arial" w:cs="Arial"/>
          <w:sz w:val="22"/>
          <w:lang w:eastAsia="hr-HR"/>
        </w:rPr>
        <w:t>e</w:t>
      </w:r>
      <w:r w:rsidRPr="009A1D7E">
        <w:rPr>
          <w:rFonts w:ascii="Arial" w:eastAsia="Times New Roman" w:hAnsi="Arial" w:cs="Arial"/>
          <w:sz w:val="22"/>
          <w:lang w:eastAsia="hr-HR"/>
        </w:rPr>
        <w:t xml:space="preserve"> od </w:t>
      </w:r>
      <w:r w:rsidR="00BF59BF" w:rsidRPr="009A1D7E">
        <w:rPr>
          <w:rFonts w:ascii="Arial" w:eastAsia="Times New Roman" w:hAnsi="Arial" w:cs="Arial"/>
          <w:color w:val="000000"/>
          <w:sz w:val="22"/>
          <w:lang w:eastAsia="hr-HR"/>
        </w:rPr>
        <w:t>203.233,00</w:t>
      </w:r>
      <w:r w:rsidR="009A1D7E">
        <w:rPr>
          <w:rFonts w:ascii="Arial" w:eastAsia="Times New Roman" w:hAnsi="Arial" w:cs="Arial"/>
          <w:color w:val="000000"/>
          <w:sz w:val="22"/>
          <w:lang w:eastAsia="hr-HR"/>
        </w:rPr>
        <w:t xml:space="preserve"> eura</w:t>
      </w:r>
      <w:r w:rsidRPr="009A1D7E">
        <w:rPr>
          <w:rFonts w:ascii="Arial" w:eastAsia="Times New Roman" w:hAnsi="Arial" w:cs="Arial"/>
          <w:sz w:val="22"/>
          <w:lang w:eastAsia="hr-HR"/>
        </w:rPr>
        <w:t>, a pokrivaju rashode za 5 učiteljica zaposlenih u produženom boravku,</w:t>
      </w:r>
      <w:r w:rsidR="00BF59BF" w:rsidRPr="009A1D7E">
        <w:rPr>
          <w:rFonts w:ascii="Arial" w:eastAsia="Times New Roman" w:hAnsi="Arial" w:cs="Arial"/>
          <w:sz w:val="22"/>
          <w:lang w:eastAsia="hr-HR"/>
        </w:rPr>
        <w:t xml:space="preserve"> dio</w:t>
      </w:r>
      <w:r w:rsidR="00F2269F" w:rsidRPr="009A1D7E">
        <w:rPr>
          <w:rFonts w:ascii="Arial" w:eastAsia="Times New Roman" w:hAnsi="Arial" w:cs="Arial"/>
          <w:sz w:val="22"/>
          <w:lang w:eastAsia="hr-HR"/>
        </w:rPr>
        <w:t xml:space="preserve"> plaća</w:t>
      </w:r>
      <w:r w:rsidR="009A1D7E">
        <w:rPr>
          <w:rFonts w:ascii="Arial" w:eastAsia="Times New Roman" w:hAnsi="Arial" w:cs="Arial"/>
          <w:sz w:val="22"/>
          <w:lang w:eastAsia="hr-HR"/>
        </w:rPr>
        <w:t xml:space="preserve"> za</w:t>
      </w:r>
      <w:r w:rsidR="00F2269F" w:rsidRPr="009A1D7E">
        <w:rPr>
          <w:rFonts w:ascii="Arial" w:eastAsia="Times New Roman" w:hAnsi="Arial" w:cs="Arial"/>
          <w:sz w:val="22"/>
          <w:lang w:eastAsia="hr-HR"/>
        </w:rPr>
        <w:t xml:space="preserve"> 8 PUN,</w:t>
      </w:r>
      <w:r w:rsidR="00BF59BF" w:rsidRPr="009A1D7E">
        <w:rPr>
          <w:rFonts w:ascii="Arial" w:eastAsia="Times New Roman" w:hAnsi="Arial" w:cs="Arial"/>
          <w:sz w:val="22"/>
          <w:lang w:eastAsia="hr-HR"/>
        </w:rPr>
        <w:t xml:space="preserve"> </w:t>
      </w:r>
      <w:r w:rsidRPr="009A1D7E">
        <w:rPr>
          <w:rFonts w:ascii="Arial" w:eastAsia="Times New Roman" w:hAnsi="Arial" w:cs="Arial"/>
          <w:sz w:val="22"/>
          <w:lang w:eastAsia="hr-HR"/>
        </w:rPr>
        <w:t>naknade</w:t>
      </w:r>
      <w:r w:rsidRPr="00F2269F">
        <w:rPr>
          <w:rFonts w:ascii="Arial" w:eastAsia="Times New Roman" w:hAnsi="Arial" w:cs="Arial"/>
          <w:sz w:val="22"/>
          <w:lang w:eastAsia="hr-HR"/>
        </w:rPr>
        <w:t xml:space="preserve"> učiteljima koji provode izvannastavni program Građanskog odgoja te rashode za namirnice kroz shemu školskog voća.</w:t>
      </w:r>
      <w:r w:rsidR="002F71B2" w:rsidRPr="00F2269F">
        <w:rPr>
          <w:rFonts w:ascii="Arial" w:eastAsia="Times New Roman" w:hAnsi="Arial" w:cs="Arial"/>
          <w:sz w:val="22"/>
          <w:lang w:eastAsia="hr-HR"/>
        </w:rPr>
        <w:t xml:space="preserve"> Do povećanja dolazi </w:t>
      </w:r>
      <w:r w:rsidR="00F2269F" w:rsidRPr="00BF59BF">
        <w:rPr>
          <w:rFonts w:ascii="Arial" w:hAnsi="Arial" w:cs="Arial"/>
          <w:sz w:val="22"/>
        </w:rPr>
        <w:t>stupanjem na snagu nove Uredba o nazivima radnih mjesta, uvjetima za raspored i koeficijentima za obračun plaće u javnim službama. NN 22/2024 (26.2.2024.) i povećanjem satnice PUN od 1.1.2024</w:t>
      </w:r>
      <w:r w:rsidR="00FE5709">
        <w:rPr>
          <w:rFonts w:ascii="Arial" w:hAnsi="Arial" w:cs="Arial"/>
          <w:sz w:val="22"/>
        </w:rPr>
        <w:t xml:space="preserve"> Odlukom Grada</w:t>
      </w:r>
      <w:r w:rsidR="00F2269F" w:rsidRPr="00BF59BF">
        <w:rPr>
          <w:rFonts w:ascii="Arial" w:hAnsi="Arial" w:cs="Arial"/>
          <w:sz w:val="22"/>
        </w:rPr>
        <w:t xml:space="preserve">. </w:t>
      </w:r>
    </w:p>
    <w:p w14:paraId="69E00F1F" w14:textId="0B6795DB" w:rsidR="00F2269F" w:rsidRPr="00C25D31" w:rsidRDefault="00F2269F" w:rsidP="00C25D31">
      <w:pPr>
        <w:spacing w:line="276" w:lineRule="auto"/>
        <w:jc w:val="both"/>
        <w:rPr>
          <w:rFonts w:ascii="Arial" w:hAnsi="Arial" w:cs="Arial"/>
          <w:sz w:val="22"/>
        </w:rPr>
      </w:pPr>
      <w:r w:rsidRPr="00FE5709">
        <w:rPr>
          <w:rFonts w:ascii="Arial" w:eastAsia="Times New Roman" w:hAnsi="Arial" w:cs="Arial"/>
          <w:sz w:val="22"/>
          <w:lang w:eastAsia="hr-HR"/>
        </w:rPr>
        <w:t>Manjak na izvoru 1.1.</w:t>
      </w:r>
      <w:r w:rsidR="00FE5709">
        <w:rPr>
          <w:rFonts w:ascii="Arial" w:eastAsia="Times New Roman" w:hAnsi="Arial" w:cs="Arial"/>
          <w:sz w:val="22"/>
          <w:lang w:eastAsia="hr-HR"/>
        </w:rPr>
        <w:t xml:space="preserve"> </w:t>
      </w:r>
      <w:r w:rsidRPr="00FE5709">
        <w:rPr>
          <w:rFonts w:ascii="Arial" w:eastAsia="Times New Roman" w:hAnsi="Arial" w:cs="Arial"/>
          <w:sz w:val="22"/>
          <w:lang w:eastAsia="hr-HR"/>
        </w:rPr>
        <w:t>tzv.</w:t>
      </w:r>
      <w:r w:rsidR="00FE5709" w:rsidRPr="00FE5709">
        <w:rPr>
          <w:rFonts w:ascii="Arial" w:eastAsia="Times New Roman" w:hAnsi="Arial" w:cs="Arial"/>
          <w:sz w:val="22"/>
          <w:lang w:eastAsia="hr-HR"/>
        </w:rPr>
        <w:t xml:space="preserve"> </w:t>
      </w:r>
      <w:r w:rsidRPr="00FE5709">
        <w:rPr>
          <w:rFonts w:ascii="Arial" w:eastAsia="Times New Roman" w:hAnsi="Arial" w:cs="Arial"/>
          <w:sz w:val="22"/>
          <w:lang w:eastAsia="hr-HR"/>
        </w:rPr>
        <w:t xml:space="preserve">metodološki manjak </w:t>
      </w:r>
      <w:r w:rsidR="00FE5709" w:rsidRPr="00FE5709">
        <w:rPr>
          <w:rFonts w:ascii="Arial" w:hAnsi="Arial" w:cs="Arial"/>
          <w:sz w:val="22"/>
        </w:rPr>
        <w:t>nastaje radi knjiženja nastalih rashoda prema načelu nastanka događaja neovisno o plaćanju i knjiženju prihoda po novčanom tijeku, odnosno priznanju istih u trenutku naplate. Manjak se odnosi na rashode za zaposlene čije dospijeće plaćanja je u siječnju 2024.</w:t>
      </w:r>
    </w:p>
    <w:p w14:paraId="776313BC" w14:textId="77777777" w:rsidR="00C25D31" w:rsidRDefault="00C25D31" w:rsidP="005420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u w:val="single"/>
          <w:lang w:eastAsia="hr-HR"/>
        </w:rPr>
      </w:pPr>
    </w:p>
    <w:p w14:paraId="677F6504" w14:textId="234A6074" w:rsidR="0054207F" w:rsidRPr="00FE5709" w:rsidRDefault="0054207F" w:rsidP="005420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u w:val="single"/>
          <w:lang w:eastAsia="hr-HR"/>
        </w:rPr>
      </w:pPr>
      <w:r w:rsidRPr="00FE5709">
        <w:rPr>
          <w:rFonts w:ascii="Arial" w:eastAsia="Times New Roman" w:hAnsi="Arial" w:cs="Arial"/>
          <w:sz w:val="22"/>
          <w:u w:val="single"/>
          <w:lang w:eastAsia="hr-HR"/>
        </w:rPr>
        <w:t>Izvor 5.1. Prihode za decentralizirane funkcije osnovnog obrazovanja</w:t>
      </w:r>
    </w:p>
    <w:p w14:paraId="1D532DCF" w14:textId="49AF96BC" w:rsidR="0054207F" w:rsidRPr="00FE5709" w:rsidRDefault="0054207F" w:rsidP="005420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lang w:eastAsia="hr-HR"/>
        </w:rPr>
      </w:pPr>
      <w:r w:rsidRPr="00FE5709">
        <w:rPr>
          <w:rFonts w:ascii="Arial" w:eastAsia="Times New Roman" w:hAnsi="Arial" w:cs="Arial"/>
          <w:sz w:val="22"/>
          <w:lang w:eastAsia="hr-HR"/>
        </w:rPr>
        <w:t>Prihodi sa izvora 5.1.001 iznose 1</w:t>
      </w:r>
      <w:r w:rsidR="00FE5709" w:rsidRPr="00FE5709">
        <w:rPr>
          <w:rFonts w:ascii="Arial" w:eastAsia="Times New Roman" w:hAnsi="Arial" w:cs="Arial"/>
          <w:sz w:val="22"/>
          <w:lang w:eastAsia="hr-HR"/>
        </w:rPr>
        <w:t>55</w:t>
      </w:r>
      <w:r w:rsidRPr="00FE5709">
        <w:rPr>
          <w:rFonts w:ascii="Arial" w:eastAsia="Times New Roman" w:hAnsi="Arial" w:cs="Arial"/>
          <w:sz w:val="22"/>
          <w:lang w:eastAsia="hr-HR"/>
        </w:rPr>
        <w:t>.</w:t>
      </w:r>
      <w:r w:rsidR="00FE5709" w:rsidRPr="00FE5709">
        <w:rPr>
          <w:rFonts w:ascii="Arial" w:eastAsia="Times New Roman" w:hAnsi="Arial" w:cs="Arial"/>
          <w:sz w:val="22"/>
          <w:lang w:eastAsia="hr-HR"/>
        </w:rPr>
        <w:t>149</w:t>
      </w:r>
      <w:r w:rsidRPr="00FE5709">
        <w:rPr>
          <w:rFonts w:ascii="Arial" w:eastAsia="Times New Roman" w:hAnsi="Arial" w:cs="Arial"/>
          <w:sz w:val="22"/>
          <w:lang w:eastAsia="hr-HR"/>
        </w:rPr>
        <w:t xml:space="preserve"> </w:t>
      </w:r>
      <w:r w:rsidR="0049478E" w:rsidRPr="00FE5709">
        <w:rPr>
          <w:rFonts w:ascii="Arial" w:eastAsia="Times New Roman" w:hAnsi="Arial" w:cs="Arial"/>
          <w:sz w:val="22"/>
          <w:lang w:eastAsia="hr-HR"/>
        </w:rPr>
        <w:t>eura</w:t>
      </w:r>
      <w:r w:rsidRPr="00FE5709">
        <w:rPr>
          <w:rFonts w:ascii="Arial" w:eastAsia="Times New Roman" w:hAnsi="Arial" w:cs="Arial"/>
          <w:sz w:val="22"/>
          <w:lang w:eastAsia="hr-HR"/>
        </w:rPr>
        <w:t>, a podrazumijeva planiranje sredstava za tekuće izdatke škole: službenih putovanja, uredskog materijala, energije, usluge telefona, pošte i prijevoza, prijevoz učenika, komunalnih usluga, računalnih usluga, zdravstvenih usluga, ostalih usluga, premija osiguranja i ostalih nespomenutih rashoda poslovanja, materijala za tekuće i investicijsko održavanje, usluge tekućeg i investicijskog održavanja</w:t>
      </w:r>
      <w:r w:rsidR="00FE5709" w:rsidRPr="00FE5709">
        <w:rPr>
          <w:rFonts w:ascii="Arial" w:eastAsia="Times New Roman" w:hAnsi="Arial" w:cs="Arial"/>
          <w:sz w:val="22"/>
          <w:lang w:eastAsia="hr-HR"/>
        </w:rPr>
        <w:t xml:space="preserve">. Od </w:t>
      </w:r>
      <w:r w:rsidRPr="00FE5709">
        <w:rPr>
          <w:rFonts w:ascii="Arial" w:eastAsia="Times New Roman" w:hAnsi="Arial" w:cs="Arial"/>
          <w:sz w:val="22"/>
          <w:lang w:eastAsia="hr-HR"/>
        </w:rPr>
        <w:t>kapitalnih ulaganja</w:t>
      </w:r>
      <w:r w:rsidR="00FE5709" w:rsidRPr="00FE5709">
        <w:rPr>
          <w:rFonts w:ascii="Arial" w:eastAsia="Times New Roman" w:hAnsi="Arial" w:cs="Arial"/>
          <w:sz w:val="22"/>
          <w:lang w:eastAsia="hr-HR"/>
        </w:rPr>
        <w:t xml:space="preserve"> ove godine planira se obnova poda školske sportske dvorane.</w:t>
      </w:r>
    </w:p>
    <w:p w14:paraId="41C07500" w14:textId="400BA0EA" w:rsidR="00FE5709" w:rsidRPr="00FE5709" w:rsidRDefault="00FE5709" w:rsidP="00FE5709">
      <w:pPr>
        <w:spacing w:line="276" w:lineRule="auto"/>
        <w:jc w:val="both"/>
        <w:rPr>
          <w:rFonts w:ascii="Arial" w:hAnsi="Arial" w:cs="Arial"/>
          <w:sz w:val="22"/>
        </w:rPr>
      </w:pPr>
      <w:r w:rsidRPr="00FE5709">
        <w:rPr>
          <w:rFonts w:ascii="Arial" w:hAnsi="Arial" w:cs="Arial"/>
          <w:sz w:val="22"/>
        </w:rPr>
        <w:t>Manjak po izvoru 5.1 nastaje radi knjiženja nastalih rashoda prema načelu nastanka događaja neovisno o plaćanju i knjiženju prihoda po novčanom tijeku, odnosno priznanju istih u trenutku naplate. Manjak se odnosi na rashode poslovanja čije dospijeće plaćanja je u siječnju 2024.</w:t>
      </w:r>
    </w:p>
    <w:p w14:paraId="1690880F" w14:textId="77777777" w:rsidR="00FE5709" w:rsidRPr="00BF59BF" w:rsidRDefault="00FE5709" w:rsidP="005420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highlight w:val="yellow"/>
          <w:lang w:eastAsia="hr-HR"/>
        </w:rPr>
      </w:pPr>
    </w:p>
    <w:p w14:paraId="7DCAF2DF" w14:textId="52D23915" w:rsidR="0054207F" w:rsidRPr="00C25D31" w:rsidRDefault="0054207F" w:rsidP="005420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u w:val="single"/>
          <w:lang w:eastAsia="hr-HR"/>
        </w:rPr>
      </w:pPr>
      <w:r w:rsidRPr="00C25D31">
        <w:rPr>
          <w:rFonts w:ascii="Arial" w:eastAsia="Times New Roman" w:hAnsi="Arial" w:cs="Arial"/>
          <w:sz w:val="22"/>
          <w:u w:val="single"/>
          <w:lang w:eastAsia="hr-HR"/>
        </w:rPr>
        <w:t>Izvor 3.9. Vlastiti prihodi</w:t>
      </w:r>
    </w:p>
    <w:p w14:paraId="6DD452D0" w14:textId="32800401" w:rsidR="0054207F" w:rsidRPr="00C25D31" w:rsidRDefault="0054207F" w:rsidP="005420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lang w:eastAsia="hr-HR"/>
        </w:rPr>
      </w:pPr>
      <w:r w:rsidRPr="00C25D31">
        <w:rPr>
          <w:rFonts w:ascii="Arial" w:eastAsia="Times New Roman" w:hAnsi="Arial" w:cs="Arial"/>
          <w:sz w:val="22"/>
          <w:lang w:eastAsia="hr-HR"/>
        </w:rPr>
        <w:t>Vlastiti prihodi ostvaruju se iznajmljivanjem školske sportske dvorane i krovne površine za solarne panele. Planirani iznos za 202</w:t>
      </w:r>
      <w:r w:rsidR="00FE5709" w:rsidRPr="00C25D31">
        <w:rPr>
          <w:rFonts w:ascii="Arial" w:eastAsia="Times New Roman" w:hAnsi="Arial" w:cs="Arial"/>
          <w:sz w:val="22"/>
          <w:lang w:eastAsia="hr-HR"/>
        </w:rPr>
        <w:t>4</w:t>
      </w:r>
      <w:r w:rsidRPr="00C25D31">
        <w:rPr>
          <w:rFonts w:ascii="Arial" w:eastAsia="Times New Roman" w:hAnsi="Arial" w:cs="Arial"/>
          <w:sz w:val="22"/>
          <w:lang w:eastAsia="hr-HR"/>
        </w:rPr>
        <w:t>.godinu iznosi</w:t>
      </w:r>
      <w:r w:rsidR="002F71B2" w:rsidRPr="00C25D31">
        <w:rPr>
          <w:rFonts w:ascii="Arial" w:eastAsia="Times New Roman" w:hAnsi="Arial" w:cs="Arial"/>
          <w:sz w:val="22"/>
          <w:lang w:eastAsia="hr-HR"/>
        </w:rPr>
        <w:t xml:space="preserve"> </w:t>
      </w:r>
      <w:r w:rsidR="00FE5709" w:rsidRPr="00C25D31">
        <w:rPr>
          <w:rFonts w:ascii="Arial" w:eastAsia="Times New Roman" w:hAnsi="Arial" w:cs="Arial"/>
          <w:sz w:val="22"/>
          <w:lang w:eastAsia="hr-HR"/>
        </w:rPr>
        <w:t xml:space="preserve">2.000,00 eura. </w:t>
      </w:r>
      <w:r w:rsidRPr="00C25D31">
        <w:rPr>
          <w:rFonts w:ascii="Arial" w:eastAsia="Times New Roman" w:hAnsi="Arial" w:cs="Arial"/>
          <w:sz w:val="22"/>
          <w:lang w:eastAsia="hr-HR"/>
        </w:rPr>
        <w:t>Sredstva ostvarena po tom izvoru financiranja podmiriti će troškove materijala</w:t>
      </w:r>
      <w:r w:rsidR="00C25D31" w:rsidRPr="00C25D31">
        <w:rPr>
          <w:rFonts w:ascii="Arial" w:eastAsia="Times New Roman" w:hAnsi="Arial" w:cs="Arial"/>
          <w:sz w:val="22"/>
          <w:lang w:eastAsia="hr-HR"/>
        </w:rPr>
        <w:t xml:space="preserve"> u usluga tekućeg održavanja</w:t>
      </w:r>
      <w:r w:rsidRPr="00C25D31">
        <w:rPr>
          <w:rFonts w:ascii="Arial" w:eastAsia="Times New Roman" w:hAnsi="Arial" w:cs="Arial"/>
          <w:sz w:val="22"/>
          <w:lang w:eastAsia="hr-HR"/>
        </w:rPr>
        <w:t xml:space="preserve"> </w:t>
      </w:r>
      <w:r w:rsidR="00C25D31" w:rsidRPr="00C25D31">
        <w:rPr>
          <w:rFonts w:ascii="Arial" w:eastAsia="Times New Roman" w:hAnsi="Arial" w:cs="Arial"/>
          <w:sz w:val="22"/>
          <w:lang w:eastAsia="hr-HR"/>
        </w:rPr>
        <w:t xml:space="preserve">i </w:t>
      </w:r>
      <w:r w:rsidR="00C25D31" w:rsidRPr="00C25D31">
        <w:rPr>
          <w:rFonts w:ascii="Arial" w:hAnsi="Arial" w:cs="Arial"/>
          <w:sz w:val="22"/>
        </w:rPr>
        <w:t xml:space="preserve">nabavke opreme i namještaja. </w:t>
      </w:r>
    </w:p>
    <w:p w14:paraId="5BFEDA6C" w14:textId="2F1106FC" w:rsidR="00FE5709" w:rsidRPr="00C25D31" w:rsidRDefault="00FE5709" w:rsidP="00FE5709">
      <w:pPr>
        <w:pStyle w:val="StandardWeb"/>
        <w:shd w:val="clear" w:color="auto" w:fill="FFFFFF"/>
        <w:spacing w:before="0" w:beforeAutospacing="0" w:after="0" w:afterAutospacing="0" w:line="276" w:lineRule="auto"/>
        <w:ind w:right="122"/>
        <w:jc w:val="both"/>
        <w:rPr>
          <w:rFonts w:ascii="Arial" w:hAnsi="Arial" w:cs="Arial"/>
          <w:sz w:val="22"/>
          <w:szCs w:val="22"/>
          <w:lang w:val="hr-HR"/>
        </w:rPr>
      </w:pPr>
      <w:r w:rsidRPr="00C25D31">
        <w:rPr>
          <w:rFonts w:ascii="Arial" w:hAnsi="Arial" w:cs="Arial"/>
          <w:sz w:val="22"/>
          <w:szCs w:val="22"/>
          <w:lang w:val="hr-HR"/>
        </w:rPr>
        <w:t>Iskazani  višak prihoda poslovanja po izvoru financiranja 3.9. Vlastiti prihodi</w:t>
      </w:r>
      <w:r w:rsidR="00C25D31" w:rsidRPr="00C25D31">
        <w:rPr>
          <w:rFonts w:ascii="Arial" w:hAnsi="Arial" w:cs="Arial"/>
          <w:sz w:val="22"/>
          <w:szCs w:val="22"/>
          <w:lang w:val="hr-HR"/>
        </w:rPr>
        <w:t xml:space="preserve"> - rezultat</w:t>
      </w:r>
      <w:r w:rsidRPr="00C25D31">
        <w:rPr>
          <w:rFonts w:ascii="Arial" w:hAnsi="Arial" w:cs="Arial"/>
          <w:sz w:val="22"/>
          <w:szCs w:val="22"/>
          <w:lang w:val="hr-HR"/>
        </w:rPr>
        <w:t xml:space="preserve"> koristiti će se djelom za pokriće manjka nefinancijske imovine u iznosu od 657,54 dok se preostali iznos viška prihoda poslovanja  u iznosu od 3.379,68 prenijeti u financijski plan za financiranje rashoda materijala, usluga tekućeg održavanja, sitnog inventara nabavke opreme i namještaja te ostalih rashoda za potrebe Škole.</w:t>
      </w:r>
    </w:p>
    <w:p w14:paraId="40B78890" w14:textId="77777777" w:rsidR="00FE5709" w:rsidRPr="00BF59BF" w:rsidRDefault="00FE5709" w:rsidP="005420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highlight w:val="yellow"/>
          <w:lang w:eastAsia="hr-HR"/>
        </w:rPr>
      </w:pPr>
    </w:p>
    <w:p w14:paraId="0579F4DF" w14:textId="77777777" w:rsidR="0054207F" w:rsidRPr="00C25D31" w:rsidRDefault="0054207F" w:rsidP="005420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FF0000"/>
          <w:sz w:val="22"/>
          <w:lang w:eastAsia="hr-HR"/>
        </w:rPr>
      </w:pPr>
    </w:p>
    <w:p w14:paraId="32B3B381" w14:textId="481B0569" w:rsidR="0054207F" w:rsidRPr="00C25D31" w:rsidRDefault="0054207F" w:rsidP="005420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u w:val="single"/>
          <w:lang w:eastAsia="hr-HR"/>
        </w:rPr>
      </w:pPr>
      <w:r w:rsidRPr="00C25D31">
        <w:rPr>
          <w:rFonts w:ascii="Arial" w:eastAsia="Times New Roman" w:hAnsi="Arial" w:cs="Arial"/>
          <w:sz w:val="22"/>
          <w:u w:val="single"/>
          <w:lang w:eastAsia="hr-HR"/>
        </w:rPr>
        <w:t>Izvor 4.9.</w:t>
      </w:r>
      <w:r w:rsidR="00C25D31" w:rsidRPr="00C25D31">
        <w:rPr>
          <w:rFonts w:ascii="Arial" w:eastAsia="Times New Roman" w:hAnsi="Arial" w:cs="Arial"/>
          <w:sz w:val="22"/>
          <w:u w:val="single"/>
          <w:lang w:eastAsia="hr-HR"/>
        </w:rPr>
        <w:t xml:space="preserve"> </w:t>
      </w:r>
      <w:r w:rsidRPr="00C25D31">
        <w:rPr>
          <w:rFonts w:ascii="Arial" w:eastAsia="Times New Roman" w:hAnsi="Arial" w:cs="Arial"/>
          <w:sz w:val="22"/>
          <w:u w:val="single"/>
          <w:lang w:eastAsia="hr-HR"/>
        </w:rPr>
        <w:t>Prihodi po posebnim namjenama</w:t>
      </w:r>
    </w:p>
    <w:p w14:paraId="32FA20F3" w14:textId="0F753FBF" w:rsidR="0054207F" w:rsidRPr="00C25D31" w:rsidRDefault="0054207F" w:rsidP="005420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lang w:eastAsia="hr-HR"/>
        </w:rPr>
      </w:pPr>
      <w:r w:rsidRPr="00C25D31">
        <w:rPr>
          <w:rFonts w:ascii="Arial" w:eastAsia="Times New Roman" w:hAnsi="Arial" w:cs="Arial"/>
          <w:sz w:val="22"/>
          <w:lang w:eastAsia="hr-HR"/>
        </w:rPr>
        <w:t>Prihodi po posebnim namjena jesu prihodi ostvareni od uplata roditelja za produženi boravak</w:t>
      </w:r>
      <w:r w:rsidR="00C25D31" w:rsidRPr="00C25D31">
        <w:rPr>
          <w:rFonts w:ascii="Arial" w:eastAsia="Times New Roman" w:hAnsi="Arial" w:cs="Arial"/>
          <w:sz w:val="22"/>
          <w:lang w:eastAsia="hr-HR"/>
        </w:rPr>
        <w:t xml:space="preserve"> te su planirani u iznosu od 58.400,00 eura, a financirati će se rashodi za zaposlenu u produženom boravku te od rujna i rashode namirnica za ručak budući da u lipnju završava projekt Valamar brine za marende fine koji pokriva rashode obroka djece u produženom boravku.</w:t>
      </w:r>
    </w:p>
    <w:p w14:paraId="5F784EDF" w14:textId="77777777" w:rsidR="00C25D31" w:rsidRDefault="00C25D31" w:rsidP="005420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highlight w:val="yellow"/>
          <w:lang w:eastAsia="hr-HR"/>
        </w:rPr>
      </w:pPr>
    </w:p>
    <w:p w14:paraId="34231D4C" w14:textId="7E4A9C14" w:rsidR="00C25D31" w:rsidRPr="00C25D31" w:rsidRDefault="00C25D31" w:rsidP="00C25D31">
      <w:pPr>
        <w:pStyle w:val="StandardWeb"/>
        <w:shd w:val="clear" w:color="auto" w:fill="FFFFFF"/>
        <w:spacing w:before="0" w:beforeAutospacing="0" w:after="0" w:afterAutospacing="0" w:line="276" w:lineRule="auto"/>
        <w:ind w:right="122"/>
        <w:jc w:val="both"/>
        <w:rPr>
          <w:rFonts w:ascii="Arial" w:hAnsi="Arial" w:cs="Arial"/>
          <w:sz w:val="22"/>
          <w:szCs w:val="22"/>
          <w:lang w:val="hr-HR"/>
        </w:rPr>
      </w:pPr>
      <w:r w:rsidRPr="00C25D31">
        <w:rPr>
          <w:rFonts w:ascii="Arial" w:hAnsi="Arial" w:cs="Arial"/>
          <w:sz w:val="22"/>
          <w:szCs w:val="22"/>
          <w:lang w:val="hr-HR"/>
        </w:rPr>
        <w:lastRenderedPageBreak/>
        <w:t>Iskazani  višak prihoda poslovanja 27.682,29 po izvoru financiranja 4.9. Prihodi za posebne-rezultat koristiti će se djelom za pokriće manjka nefinancijske imovine u iznosu od 490,94 eura dok se preostali iznos viška prihoda poslovanja u iznosu od 27.191,35 utrošiti će se financiranje rashoda materijala i usluga, usluga tekućeg održavanja za potrebe Škole te sitnog inventara i uređaja i opreme u školskoj kuhinji.</w:t>
      </w:r>
    </w:p>
    <w:p w14:paraId="40CECFE3" w14:textId="77777777" w:rsidR="0054207F" w:rsidRPr="00BF59BF" w:rsidRDefault="0054207F" w:rsidP="005420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highlight w:val="yellow"/>
        </w:rPr>
      </w:pPr>
    </w:p>
    <w:p w14:paraId="590A077D" w14:textId="77777777" w:rsidR="0054207F" w:rsidRPr="00C25D31" w:rsidRDefault="0054207F" w:rsidP="005420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u w:val="single"/>
        </w:rPr>
      </w:pPr>
      <w:r w:rsidRPr="00C25D31">
        <w:rPr>
          <w:rFonts w:ascii="Arial" w:hAnsi="Arial" w:cs="Arial"/>
          <w:sz w:val="22"/>
          <w:u w:val="single"/>
        </w:rPr>
        <w:t>Izvor 5.9.000003 Pomoći korisnika – Državna riznica</w:t>
      </w:r>
    </w:p>
    <w:p w14:paraId="70CE1FF2" w14:textId="01940598" w:rsidR="0054207F" w:rsidRPr="00C25D31" w:rsidRDefault="0054207F" w:rsidP="002F71B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lang w:eastAsia="hr-HR"/>
        </w:rPr>
      </w:pPr>
      <w:r w:rsidRPr="00C25D31">
        <w:rPr>
          <w:rFonts w:ascii="Arial" w:hAnsi="Arial" w:cs="Arial"/>
          <w:sz w:val="22"/>
        </w:rPr>
        <w:t xml:space="preserve">Prihod iz državnog proračuna za financiranje rashoda zaposlenih planirani je u visini od </w:t>
      </w:r>
      <w:r w:rsidR="00C25D31" w:rsidRPr="00C25D31">
        <w:rPr>
          <w:rFonts w:ascii="Arial" w:hAnsi="Arial" w:cs="Arial"/>
          <w:sz w:val="22"/>
        </w:rPr>
        <w:t>1.200.1</w:t>
      </w:r>
      <w:r w:rsidR="002F71B2" w:rsidRPr="00C25D31">
        <w:rPr>
          <w:rFonts w:ascii="Arial" w:hAnsi="Arial" w:cs="Arial"/>
          <w:sz w:val="22"/>
        </w:rPr>
        <w:t>00</w:t>
      </w:r>
      <w:r w:rsidR="00C25D31" w:rsidRPr="00C25D31">
        <w:rPr>
          <w:rFonts w:ascii="Arial" w:hAnsi="Arial" w:cs="Arial"/>
          <w:sz w:val="22"/>
        </w:rPr>
        <w:t>,00 eura</w:t>
      </w:r>
      <w:r w:rsidRPr="00C25D31">
        <w:rPr>
          <w:rFonts w:ascii="Arial" w:hAnsi="Arial" w:cs="Arial"/>
          <w:sz w:val="22"/>
        </w:rPr>
        <w:t>. Rashodi za zaposlene</w:t>
      </w:r>
      <w:r w:rsidRPr="00C25D31">
        <w:rPr>
          <w:rFonts w:ascii="Arial" w:hAnsi="Arial" w:cs="Arial"/>
          <w:b/>
          <w:sz w:val="22"/>
        </w:rPr>
        <w:t xml:space="preserve"> </w:t>
      </w:r>
      <w:r w:rsidRPr="00C25D31">
        <w:rPr>
          <w:rFonts w:ascii="Arial" w:hAnsi="Arial" w:cs="Arial"/>
          <w:sz w:val="22"/>
        </w:rPr>
        <w:t>čine rashodi za plaće (bruto), ostali rashodi za zaposlene kao što su naknade za pomoć, božićnica, regres, i drugo te doprinosi na plaće.</w:t>
      </w:r>
      <w:r w:rsidR="002F71B2" w:rsidRPr="00C25D31">
        <w:rPr>
          <w:rFonts w:ascii="Arial" w:eastAsia="Times New Roman" w:hAnsi="Arial" w:cs="Arial"/>
          <w:sz w:val="22"/>
          <w:lang w:eastAsia="hr-HR"/>
        </w:rPr>
        <w:t xml:space="preserve"> Do povećanja dolazi </w:t>
      </w:r>
      <w:r w:rsidR="00C25D31" w:rsidRPr="00C25D31">
        <w:rPr>
          <w:rFonts w:ascii="Arial" w:hAnsi="Arial" w:cs="Arial"/>
          <w:sz w:val="22"/>
        </w:rPr>
        <w:t>stupanjem na snagu nove Uredba o nazivima radnih mjesta, uvjetima za raspored i koeficijentima za obračun plaće u javnim službama. NN 22/2024 (26.2.2024.)</w:t>
      </w:r>
      <w:r w:rsidR="002F71B2" w:rsidRPr="00C25D31">
        <w:rPr>
          <w:rFonts w:ascii="Arial" w:eastAsia="Times New Roman" w:hAnsi="Arial" w:cs="Arial"/>
          <w:sz w:val="22"/>
          <w:lang w:eastAsia="hr-HR"/>
        </w:rPr>
        <w:t xml:space="preserve">. </w:t>
      </w:r>
    </w:p>
    <w:p w14:paraId="4A1CFDD0" w14:textId="77777777" w:rsidR="002F71B2" w:rsidRPr="00BF59BF" w:rsidRDefault="002F71B2" w:rsidP="002F71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highlight w:val="yellow"/>
        </w:rPr>
      </w:pPr>
    </w:p>
    <w:p w14:paraId="2EAC8971" w14:textId="77777777" w:rsidR="0054207F" w:rsidRPr="00467D2D" w:rsidRDefault="0054207F" w:rsidP="005420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u w:val="single"/>
          <w:lang w:eastAsia="hr-HR"/>
        </w:rPr>
      </w:pPr>
      <w:r w:rsidRPr="00467D2D">
        <w:rPr>
          <w:rFonts w:ascii="Arial" w:eastAsia="Times New Roman" w:hAnsi="Arial" w:cs="Arial"/>
          <w:sz w:val="22"/>
          <w:u w:val="single"/>
          <w:lang w:eastAsia="hr-HR"/>
        </w:rPr>
        <w:t>Izvor 5.9.000001</w:t>
      </w:r>
    </w:p>
    <w:p w14:paraId="2C2177B6" w14:textId="6C40CF0D" w:rsidR="0054207F" w:rsidRPr="00467D2D" w:rsidRDefault="0054207F" w:rsidP="0054207F">
      <w:pPr>
        <w:spacing w:line="240" w:lineRule="auto"/>
        <w:jc w:val="both"/>
        <w:rPr>
          <w:rFonts w:ascii="Arial" w:hAnsi="Arial" w:cs="Arial"/>
          <w:sz w:val="22"/>
        </w:rPr>
      </w:pPr>
      <w:r w:rsidRPr="00467D2D">
        <w:rPr>
          <w:rFonts w:ascii="Arial" w:eastAsia="Times New Roman" w:hAnsi="Arial" w:cs="Arial"/>
          <w:sz w:val="22"/>
          <w:lang w:eastAsia="hr-HR"/>
        </w:rPr>
        <w:t>Prihodi planirani po ovom izvoru iznose</w:t>
      </w:r>
      <w:r w:rsidRPr="00467D2D">
        <w:rPr>
          <w:rFonts w:ascii="Arial" w:hAnsi="Arial" w:cs="Arial"/>
          <w:sz w:val="22"/>
        </w:rPr>
        <w:t xml:space="preserve"> </w:t>
      </w:r>
      <w:r w:rsidR="002F71B2" w:rsidRPr="00467D2D">
        <w:rPr>
          <w:rFonts w:ascii="Arial" w:hAnsi="Arial" w:cs="Arial"/>
          <w:sz w:val="22"/>
        </w:rPr>
        <w:t>1</w:t>
      </w:r>
      <w:r w:rsidR="00467D2D" w:rsidRPr="00467D2D">
        <w:rPr>
          <w:rFonts w:ascii="Arial" w:hAnsi="Arial" w:cs="Arial"/>
          <w:sz w:val="22"/>
        </w:rPr>
        <w:t>7</w:t>
      </w:r>
      <w:r w:rsidR="002F71B2" w:rsidRPr="00467D2D">
        <w:rPr>
          <w:rFonts w:ascii="Arial" w:hAnsi="Arial" w:cs="Arial"/>
          <w:sz w:val="22"/>
        </w:rPr>
        <w:t>9.</w:t>
      </w:r>
      <w:r w:rsidR="00467D2D" w:rsidRPr="00467D2D">
        <w:rPr>
          <w:rFonts w:ascii="Arial" w:hAnsi="Arial" w:cs="Arial"/>
          <w:sz w:val="22"/>
        </w:rPr>
        <w:t>440,00</w:t>
      </w:r>
      <w:r w:rsidRPr="00467D2D">
        <w:rPr>
          <w:rFonts w:ascii="Arial" w:hAnsi="Arial" w:cs="Arial"/>
          <w:sz w:val="22"/>
        </w:rPr>
        <w:t xml:space="preserve"> od čega: </w:t>
      </w:r>
    </w:p>
    <w:p w14:paraId="1AFA5BC8" w14:textId="1D79934B" w:rsidR="0054207F" w:rsidRPr="00467D2D" w:rsidRDefault="0054207F" w:rsidP="0054207F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467D2D">
        <w:rPr>
          <w:rFonts w:ascii="Arial" w:hAnsi="Arial" w:cs="Arial"/>
        </w:rPr>
        <w:t>Osiguranje pomoćnika u nastavi:</w:t>
      </w:r>
      <w:r w:rsidRPr="00467D2D">
        <w:rPr>
          <w:rFonts w:ascii="Arial" w:hAnsi="Arial" w:cs="Arial"/>
          <w:shd w:val="clear" w:color="auto" w:fill="FFFFFF"/>
        </w:rPr>
        <w:t xml:space="preserve"> planirani iznos za 202</w:t>
      </w:r>
      <w:r w:rsidR="00467D2D" w:rsidRPr="00467D2D">
        <w:rPr>
          <w:rFonts w:ascii="Arial" w:hAnsi="Arial" w:cs="Arial"/>
          <w:shd w:val="clear" w:color="auto" w:fill="FFFFFF"/>
        </w:rPr>
        <w:t>4</w:t>
      </w:r>
      <w:r w:rsidRPr="00467D2D">
        <w:rPr>
          <w:rFonts w:ascii="Arial" w:hAnsi="Arial" w:cs="Arial"/>
          <w:shd w:val="clear" w:color="auto" w:fill="FFFFFF"/>
        </w:rPr>
        <w:t xml:space="preserve">.godinu iznosi </w:t>
      </w:r>
      <w:r w:rsidR="00467D2D" w:rsidRPr="00467D2D">
        <w:rPr>
          <w:rFonts w:ascii="Arial" w:hAnsi="Arial" w:cs="Arial"/>
          <w:shd w:val="clear" w:color="auto" w:fill="FFFFFF"/>
        </w:rPr>
        <w:t>39</w:t>
      </w:r>
      <w:r w:rsidR="002F71B2" w:rsidRPr="00467D2D">
        <w:rPr>
          <w:rFonts w:ascii="Arial" w:hAnsi="Arial" w:cs="Arial"/>
          <w:shd w:val="clear" w:color="auto" w:fill="FFFFFF"/>
        </w:rPr>
        <w:t>.</w:t>
      </w:r>
      <w:r w:rsidR="00467D2D" w:rsidRPr="00467D2D">
        <w:rPr>
          <w:rFonts w:ascii="Arial" w:hAnsi="Arial" w:cs="Arial"/>
          <w:shd w:val="clear" w:color="auto" w:fill="FFFFFF"/>
        </w:rPr>
        <w:t>200</w:t>
      </w:r>
      <w:r w:rsidRPr="00467D2D">
        <w:rPr>
          <w:rFonts w:ascii="Arial" w:hAnsi="Arial" w:cs="Arial"/>
          <w:shd w:val="clear" w:color="auto" w:fill="FFFFFF"/>
        </w:rPr>
        <w:t xml:space="preserve"> za </w:t>
      </w:r>
      <w:r w:rsidR="00467D2D" w:rsidRPr="00467D2D">
        <w:rPr>
          <w:rFonts w:ascii="Arial" w:hAnsi="Arial" w:cs="Arial"/>
          <w:shd w:val="clear" w:color="auto" w:fill="FFFFFF"/>
        </w:rPr>
        <w:t>8</w:t>
      </w:r>
      <w:r w:rsidRPr="00467D2D">
        <w:rPr>
          <w:rFonts w:ascii="Arial" w:hAnsi="Arial" w:cs="Arial"/>
          <w:shd w:val="clear" w:color="auto" w:fill="FFFFFF"/>
        </w:rPr>
        <w:t xml:space="preserve"> PUN.</w:t>
      </w:r>
    </w:p>
    <w:p w14:paraId="119FD942" w14:textId="7D72C392" w:rsidR="0054207F" w:rsidRPr="00467D2D" w:rsidRDefault="0054207F" w:rsidP="0054207F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467D2D">
        <w:rPr>
          <w:rFonts w:ascii="Arial" w:hAnsi="Arial" w:cs="Arial"/>
        </w:rPr>
        <w:t xml:space="preserve">Prihodi za financiranje rashoda zaposlenih u produženom boravku od strane Općine Raša iznose </w:t>
      </w:r>
      <w:r w:rsidR="00467D2D" w:rsidRPr="00467D2D">
        <w:rPr>
          <w:rFonts w:ascii="Arial" w:hAnsi="Arial" w:cs="Arial"/>
        </w:rPr>
        <w:t>i Općine Sv. Nedjelja 18.960,00 eura.</w:t>
      </w:r>
    </w:p>
    <w:p w14:paraId="3C5E6509" w14:textId="41002882" w:rsidR="0054207F" w:rsidRPr="00C76B28" w:rsidRDefault="0054207F" w:rsidP="0054207F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C76B28">
        <w:rPr>
          <w:rFonts w:ascii="Arial" w:hAnsi="Arial" w:cs="Arial"/>
        </w:rPr>
        <w:t>Planirani iznos prihoda od strane MZO</w:t>
      </w:r>
      <w:r w:rsidR="00C76B28">
        <w:rPr>
          <w:rFonts w:ascii="Arial" w:hAnsi="Arial" w:cs="Arial"/>
        </w:rPr>
        <w:t>M</w:t>
      </w:r>
      <w:r w:rsidRPr="00C76B28">
        <w:rPr>
          <w:rFonts w:ascii="Arial" w:hAnsi="Arial" w:cs="Arial"/>
        </w:rPr>
        <w:t xml:space="preserve"> i AZOO iznosi </w:t>
      </w:r>
      <w:r w:rsidR="00C76B28" w:rsidRPr="00C76B28">
        <w:rPr>
          <w:rFonts w:ascii="Arial" w:hAnsi="Arial" w:cs="Arial"/>
        </w:rPr>
        <w:t>134</w:t>
      </w:r>
      <w:r w:rsidR="004A068A" w:rsidRPr="00C76B28">
        <w:rPr>
          <w:rFonts w:ascii="Arial" w:hAnsi="Arial" w:cs="Arial"/>
        </w:rPr>
        <w:t>.</w:t>
      </w:r>
      <w:r w:rsidR="00C76B28" w:rsidRPr="00C76B28">
        <w:rPr>
          <w:rFonts w:ascii="Arial" w:hAnsi="Arial" w:cs="Arial"/>
        </w:rPr>
        <w:t>910,00 eura</w:t>
      </w:r>
      <w:r w:rsidRPr="00C76B28">
        <w:rPr>
          <w:rFonts w:ascii="Arial" w:hAnsi="Arial" w:cs="Arial"/>
        </w:rPr>
        <w:t xml:space="preserve"> od čega će se financirati rashodi nabavke obveznih udžbenika i radnih materijala za školsku godinu 202</w:t>
      </w:r>
      <w:r w:rsidR="00467D2D" w:rsidRPr="00C76B28">
        <w:rPr>
          <w:rFonts w:ascii="Arial" w:hAnsi="Arial" w:cs="Arial"/>
        </w:rPr>
        <w:t>4</w:t>
      </w:r>
      <w:r w:rsidRPr="00C76B28">
        <w:rPr>
          <w:rFonts w:ascii="Arial" w:hAnsi="Arial" w:cs="Arial"/>
        </w:rPr>
        <w:t>/202</w:t>
      </w:r>
      <w:r w:rsidR="00467D2D" w:rsidRPr="00C76B28">
        <w:rPr>
          <w:rFonts w:ascii="Arial" w:hAnsi="Arial" w:cs="Arial"/>
        </w:rPr>
        <w:t>5</w:t>
      </w:r>
      <w:r w:rsidRPr="00C76B28">
        <w:rPr>
          <w:rFonts w:ascii="Arial" w:hAnsi="Arial" w:cs="Arial"/>
        </w:rPr>
        <w:t xml:space="preserve">., edukacije i nastavni materijal za voditelja županijskog stručnog vijeća, </w:t>
      </w:r>
      <w:r w:rsidR="004A068A" w:rsidRPr="00C76B28">
        <w:rPr>
          <w:rFonts w:ascii="Arial" w:hAnsi="Arial" w:cs="Arial"/>
        </w:rPr>
        <w:t xml:space="preserve">1.1.2023. Odlukom Vlade RH </w:t>
      </w:r>
      <w:r w:rsidR="00C76B28" w:rsidRPr="00C76B28">
        <w:rPr>
          <w:rFonts w:ascii="Arial" w:hAnsi="Arial" w:cs="Arial"/>
        </w:rPr>
        <w:t>M</w:t>
      </w:r>
      <w:r w:rsidR="00C76B28">
        <w:rPr>
          <w:rFonts w:ascii="Arial" w:hAnsi="Arial" w:cs="Arial"/>
        </w:rPr>
        <w:t>Z</w:t>
      </w:r>
      <w:r w:rsidR="00C76B28" w:rsidRPr="00C76B28">
        <w:rPr>
          <w:rFonts w:ascii="Arial" w:hAnsi="Arial" w:cs="Arial"/>
        </w:rPr>
        <w:t>O</w:t>
      </w:r>
      <w:r w:rsidR="00C76B28">
        <w:rPr>
          <w:rFonts w:ascii="Arial" w:hAnsi="Arial" w:cs="Arial"/>
        </w:rPr>
        <w:t>M</w:t>
      </w:r>
      <w:r w:rsidR="00C76B28" w:rsidRPr="00C76B28">
        <w:rPr>
          <w:rFonts w:ascii="Arial" w:hAnsi="Arial" w:cs="Arial"/>
        </w:rPr>
        <w:t xml:space="preserve"> financira </w:t>
      </w:r>
      <w:r w:rsidR="004A068A" w:rsidRPr="00C76B28">
        <w:rPr>
          <w:rFonts w:ascii="Arial" w:hAnsi="Arial" w:cs="Arial"/>
        </w:rPr>
        <w:t>učeničke marende.</w:t>
      </w:r>
    </w:p>
    <w:p w14:paraId="0C56DC9F" w14:textId="08EF7808" w:rsidR="0054207F" w:rsidRPr="00541531" w:rsidRDefault="0054207F" w:rsidP="0054207F">
      <w:pPr>
        <w:pStyle w:val="Odlomakpopisa"/>
        <w:numPr>
          <w:ilvl w:val="0"/>
          <w:numId w:val="3"/>
        </w:numPr>
        <w:tabs>
          <w:tab w:val="left" w:pos="851"/>
        </w:tabs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C76B28">
        <w:rPr>
          <w:rFonts w:ascii="Arial" w:hAnsi="Arial" w:cs="Arial"/>
        </w:rPr>
        <w:t xml:space="preserve">Prihodi od pomoći županijskog proračuna planirani su u visini od </w:t>
      </w:r>
      <w:r w:rsidR="00467D2D" w:rsidRPr="00C76B28">
        <w:rPr>
          <w:rFonts w:ascii="Arial" w:hAnsi="Arial" w:cs="Arial"/>
        </w:rPr>
        <w:t>5</w:t>
      </w:r>
      <w:r w:rsidR="002F71B2" w:rsidRPr="00C76B28">
        <w:rPr>
          <w:rFonts w:ascii="Arial" w:hAnsi="Arial" w:cs="Arial"/>
        </w:rPr>
        <w:t>.</w:t>
      </w:r>
      <w:r w:rsidR="00467D2D" w:rsidRPr="00C76B28">
        <w:rPr>
          <w:rFonts w:ascii="Arial" w:hAnsi="Arial" w:cs="Arial"/>
        </w:rPr>
        <w:t>3</w:t>
      </w:r>
      <w:r w:rsidR="002F71B2" w:rsidRPr="00C76B28">
        <w:rPr>
          <w:rFonts w:ascii="Arial" w:hAnsi="Arial" w:cs="Arial"/>
        </w:rPr>
        <w:t xml:space="preserve">30 </w:t>
      </w:r>
      <w:r w:rsidR="0049478E" w:rsidRPr="00C76B28">
        <w:rPr>
          <w:rFonts w:ascii="Arial" w:hAnsi="Arial" w:cs="Arial"/>
        </w:rPr>
        <w:t>eur</w:t>
      </w:r>
      <w:r w:rsidR="002F71B2" w:rsidRPr="00C76B28">
        <w:rPr>
          <w:rFonts w:ascii="Arial" w:hAnsi="Arial" w:cs="Arial"/>
        </w:rPr>
        <w:t>a</w:t>
      </w:r>
      <w:r w:rsidR="00467D2D" w:rsidRPr="00C76B28">
        <w:rPr>
          <w:rFonts w:ascii="Arial" w:hAnsi="Arial" w:cs="Arial"/>
        </w:rPr>
        <w:t>,</w:t>
      </w:r>
      <w:r w:rsidRPr="00C76B28">
        <w:rPr>
          <w:rFonts w:ascii="Arial" w:hAnsi="Arial" w:cs="Arial"/>
        </w:rPr>
        <w:t xml:space="preserve"> a </w:t>
      </w:r>
      <w:r w:rsidR="002F71B2" w:rsidRPr="00C76B28">
        <w:rPr>
          <w:rFonts w:ascii="Arial" w:hAnsi="Arial" w:cs="Arial"/>
        </w:rPr>
        <w:t>financirati</w:t>
      </w:r>
      <w:r w:rsidRPr="00C76B28">
        <w:rPr>
          <w:rFonts w:ascii="Arial" w:hAnsi="Arial" w:cs="Arial"/>
        </w:rPr>
        <w:t xml:space="preserve"> će rashode odlaska učenika i mentora na županijska natjecanja te projekta</w:t>
      </w:r>
      <w:r w:rsidRPr="00467D2D">
        <w:rPr>
          <w:rFonts w:ascii="Arial" w:hAnsi="Arial" w:cs="Arial"/>
        </w:rPr>
        <w:t xml:space="preserve"> </w:t>
      </w:r>
      <w:r w:rsidRPr="00541531">
        <w:rPr>
          <w:rFonts w:ascii="Arial" w:hAnsi="Arial" w:cs="Arial"/>
        </w:rPr>
        <w:t>''zavičajna nastava''.</w:t>
      </w:r>
      <w:r w:rsidRPr="00541531">
        <w:rPr>
          <w:rFonts w:ascii="Arial" w:hAnsi="Arial" w:cs="Arial"/>
        </w:rPr>
        <w:tab/>
      </w:r>
    </w:p>
    <w:p w14:paraId="30696D7D" w14:textId="54188562" w:rsidR="00541531" w:rsidRPr="00541531" w:rsidRDefault="00541531" w:rsidP="00541531">
      <w:pPr>
        <w:pStyle w:val="StandardWeb"/>
        <w:shd w:val="clear" w:color="auto" w:fill="FFFFFF"/>
        <w:spacing w:before="0" w:beforeAutospacing="0" w:after="0" w:afterAutospacing="0" w:line="276" w:lineRule="auto"/>
        <w:ind w:right="122"/>
        <w:jc w:val="both"/>
        <w:rPr>
          <w:rFonts w:ascii="Arial" w:hAnsi="Arial" w:cs="Arial"/>
          <w:sz w:val="22"/>
          <w:szCs w:val="22"/>
          <w:lang w:val="hr-HR"/>
        </w:rPr>
      </w:pPr>
      <w:r w:rsidRPr="00541531">
        <w:rPr>
          <w:rFonts w:ascii="Arial" w:hAnsi="Arial" w:cs="Arial"/>
          <w:sz w:val="22"/>
          <w:szCs w:val="22"/>
          <w:lang w:val="hr-HR"/>
        </w:rPr>
        <w:t>Na izvoru 5.9. dio rezultata je i preneseni višak koji će se raspodijeliti će se na izvor financiranja 5.9.00004 Pomoći prihodi korisnika – rezultat. Višak ostvaren je na doznačenim sredstvima u prosincu 2023. za realizacije projekata od strane MZO</w:t>
      </w:r>
      <w:r>
        <w:rPr>
          <w:rFonts w:ascii="Arial" w:hAnsi="Arial" w:cs="Arial"/>
          <w:sz w:val="22"/>
          <w:szCs w:val="22"/>
          <w:lang w:val="hr-HR"/>
        </w:rPr>
        <w:t>M</w:t>
      </w:r>
      <w:r w:rsidRPr="00541531">
        <w:rPr>
          <w:rFonts w:ascii="Arial" w:hAnsi="Arial" w:cs="Arial"/>
          <w:sz w:val="22"/>
          <w:szCs w:val="22"/>
          <w:lang w:val="hr-HR"/>
        </w:rPr>
        <w:t xml:space="preserve"> te će se utrošiti namjenski kako su i ostvareni prihodi tijekom 2024. godine.</w:t>
      </w:r>
    </w:p>
    <w:p w14:paraId="245B6C4C" w14:textId="77777777" w:rsidR="00541531" w:rsidRDefault="00541531" w:rsidP="005420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highlight w:val="yellow"/>
          <w:u w:val="single"/>
          <w:lang w:eastAsia="hr-HR"/>
        </w:rPr>
      </w:pPr>
    </w:p>
    <w:p w14:paraId="7B5A64C6" w14:textId="555E792C" w:rsidR="0054207F" w:rsidRPr="0098205F" w:rsidRDefault="0054207F" w:rsidP="005420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u w:val="single"/>
          <w:lang w:eastAsia="hr-HR"/>
        </w:rPr>
      </w:pPr>
      <w:r w:rsidRPr="0098205F">
        <w:rPr>
          <w:rFonts w:ascii="Arial" w:eastAsia="Times New Roman" w:hAnsi="Arial" w:cs="Arial"/>
          <w:sz w:val="22"/>
          <w:u w:val="single"/>
          <w:lang w:eastAsia="hr-HR"/>
        </w:rPr>
        <w:t>Izvor 6.9.000001 Prihodi od donacija</w:t>
      </w:r>
    </w:p>
    <w:p w14:paraId="55D8F5CA" w14:textId="2A378624" w:rsidR="0054207F" w:rsidRPr="0098205F" w:rsidRDefault="0054207F" w:rsidP="005420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lang w:eastAsia="hr-HR"/>
        </w:rPr>
      </w:pPr>
      <w:r w:rsidRPr="0098205F">
        <w:rPr>
          <w:rFonts w:ascii="Arial" w:eastAsia="Times New Roman" w:hAnsi="Arial" w:cs="Arial"/>
          <w:sz w:val="22"/>
          <w:lang w:eastAsia="hr-HR"/>
        </w:rPr>
        <w:t>Prihodi od donacija pravnih i fizičkih osoba za 202</w:t>
      </w:r>
      <w:r w:rsidR="00541531" w:rsidRPr="0098205F">
        <w:rPr>
          <w:rFonts w:ascii="Arial" w:eastAsia="Times New Roman" w:hAnsi="Arial" w:cs="Arial"/>
          <w:sz w:val="22"/>
          <w:lang w:eastAsia="hr-HR"/>
        </w:rPr>
        <w:t>4</w:t>
      </w:r>
      <w:r w:rsidRPr="0098205F">
        <w:rPr>
          <w:rFonts w:ascii="Arial" w:eastAsia="Times New Roman" w:hAnsi="Arial" w:cs="Arial"/>
          <w:sz w:val="22"/>
          <w:lang w:eastAsia="hr-HR"/>
        </w:rPr>
        <w:t xml:space="preserve">.godinu planirani su u iznosu od </w:t>
      </w:r>
      <w:r w:rsidR="00541531" w:rsidRPr="0098205F">
        <w:rPr>
          <w:rFonts w:ascii="Arial" w:eastAsia="Times New Roman" w:hAnsi="Arial" w:cs="Arial"/>
          <w:sz w:val="22"/>
          <w:lang w:eastAsia="hr-HR"/>
        </w:rPr>
        <w:t>1</w:t>
      </w:r>
      <w:r w:rsidR="002F71B2" w:rsidRPr="0098205F">
        <w:rPr>
          <w:rFonts w:ascii="Arial" w:eastAsia="Times New Roman" w:hAnsi="Arial" w:cs="Arial"/>
          <w:sz w:val="22"/>
          <w:lang w:eastAsia="hr-HR"/>
        </w:rPr>
        <w:t>4</w:t>
      </w:r>
      <w:r w:rsidR="00541531" w:rsidRPr="0098205F">
        <w:rPr>
          <w:rFonts w:ascii="Arial" w:eastAsia="Times New Roman" w:hAnsi="Arial" w:cs="Arial"/>
          <w:sz w:val="22"/>
          <w:lang w:eastAsia="hr-HR"/>
        </w:rPr>
        <w:t>6</w:t>
      </w:r>
      <w:r w:rsidR="002F71B2" w:rsidRPr="0098205F">
        <w:rPr>
          <w:rFonts w:ascii="Arial" w:eastAsia="Times New Roman" w:hAnsi="Arial" w:cs="Arial"/>
          <w:sz w:val="22"/>
          <w:lang w:eastAsia="hr-HR"/>
        </w:rPr>
        <w:t>.</w:t>
      </w:r>
      <w:r w:rsidR="00541531" w:rsidRPr="0098205F">
        <w:rPr>
          <w:rFonts w:ascii="Arial" w:eastAsia="Times New Roman" w:hAnsi="Arial" w:cs="Arial"/>
          <w:sz w:val="22"/>
          <w:lang w:eastAsia="hr-HR"/>
        </w:rPr>
        <w:t>3</w:t>
      </w:r>
      <w:r w:rsidR="002F71B2" w:rsidRPr="0098205F">
        <w:rPr>
          <w:rFonts w:ascii="Arial" w:eastAsia="Times New Roman" w:hAnsi="Arial" w:cs="Arial"/>
          <w:sz w:val="22"/>
          <w:lang w:eastAsia="hr-HR"/>
        </w:rPr>
        <w:t>00</w:t>
      </w:r>
      <w:r w:rsidRPr="0098205F">
        <w:rPr>
          <w:rFonts w:ascii="Arial" w:eastAsia="Times New Roman" w:hAnsi="Arial" w:cs="Arial"/>
          <w:sz w:val="22"/>
          <w:lang w:eastAsia="hr-HR"/>
        </w:rPr>
        <w:t xml:space="preserve"> </w:t>
      </w:r>
      <w:r w:rsidR="0049478E" w:rsidRPr="0098205F">
        <w:rPr>
          <w:rFonts w:ascii="Arial" w:eastAsia="Times New Roman" w:hAnsi="Arial" w:cs="Arial"/>
          <w:sz w:val="22"/>
          <w:lang w:eastAsia="hr-HR"/>
        </w:rPr>
        <w:t>eura</w:t>
      </w:r>
      <w:r w:rsidRPr="0098205F">
        <w:rPr>
          <w:rFonts w:ascii="Arial" w:eastAsia="Times New Roman" w:hAnsi="Arial" w:cs="Arial"/>
          <w:sz w:val="22"/>
          <w:lang w:eastAsia="hr-HR"/>
        </w:rPr>
        <w:t>, a financira</w:t>
      </w:r>
      <w:r w:rsidR="007B03E4" w:rsidRPr="0098205F">
        <w:rPr>
          <w:rFonts w:ascii="Arial" w:eastAsia="Times New Roman" w:hAnsi="Arial" w:cs="Arial"/>
          <w:sz w:val="22"/>
          <w:lang w:eastAsia="hr-HR"/>
        </w:rPr>
        <w:t xml:space="preserve">ju obroke učenika prema projektu Valamar brine za marende fine </w:t>
      </w:r>
      <w:r w:rsidR="0098205F" w:rsidRPr="0098205F">
        <w:rPr>
          <w:rFonts w:ascii="Arial" w:eastAsia="Times New Roman" w:hAnsi="Arial" w:cs="Arial"/>
          <w:sz w:val="22"/>
          <w:lang w:eastAsia="hr-HR"/>
        </w:rPr>
        <w:t>te donacije za obnovu poda školske sportske dvorane.</w:t>
      </w:r>
    </w:p>
    <w:p w14:paraId="42E45743" w14:textId="218970F1" w:rsidR="0098205F" w:rsidRPr="0098205F" w:rsidRDefault="0098205F" w:rsidP="0098205F">
      <w:pPr>
        <w:pStyle w:val="StandardWeb"/>
        <w:shd w:val="clear" w:color="auto" w:fill="FFFFFF"/>
        <w:spacing w:before="0" w:beforeAutospacing="0" w:after="0" w:afterAutospacing="0" w:line="276" w:lineRule="auto"/>
        <w:ind w:right="122"/>
        <w:jc w:val="both"/>
        <w:rPr>
          <w:rFonts w:ascii="Arial" w:hAnsi="Arial" w:cs="Arial"/>
          <w:sz w:val="22"/>
          <w:szCs w:val="22"/>
          <w:lang w:val="hr-HR"/>
        </w:rPr>
      </w:pPr>
      <w:r w:rsidRPr="0098205F">
        <w:rPr>
          <w:rFonts w:ascii="Arial" w:hAnsi="Arial" w:cs="Arial"/>
          <w:sz w:val="22"/>
          <w:szCs w:val="22"/>
          <w:lang w:val="hr-HR"/>
        </w:rPr>
        <w:t>Iskazani  višak prihoda poslovanja po izvoru financiranja 6.9.000002 Donacije – rezultat,  utrošiti će djelom za pokriće manjka nefinancijske imovine dok će se preostali iznos viška prihoda poslovanja djelomično utrošiti na rashode za nabavu novog kotla za centralno grijanje, nabavku namještaja i opreme za učionice te ostale rashode predviđene projektom zavičajne nastave.</w:t>
      </w:r>
    </w:p>
    <w:p w14:paraId="41FB3705" w14:textId="77777777" w:rsidR="0098205F" w:rsidRPr="0098205F" w:rsidRDefault="0098205F" w:rsidP="005420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highlight w:val="yellow"/>
          <w:lang w:eastAsia="hr-HR"/>
        </w:rPr>
      </w:pPr>
    </w:p>
    <w:p w14:paraId="7F5A3BF1" w14:textId="77777777" w:rsidR="0054207F" w:rsidRDefault="0054207F" w:rsidP="0054207F">
      <w:pPr>
        <w:rPr>
          <w:rFonts w:ascii="Arial" w:hAnsi="Arial" w:cs="Arial"/>
          <w:b/>
          <w:color w:val="FF0000"/>
          <w:sz w:val="22"/>
        </w:rPr>
      </w:pPr>
    </w:p>
    <w:p w14:paraId="0D2EDE0F" w14:textId="77777777" w:rsidR="0098205F" w:rsidRDefault="0098205F" w:rsidP="0054207F">
      <w:pPr>
        <w:rPr>
          <w:rFonts w:ascii="Arial" w:hAnsi="Arial" w:cs="Arial"/>
          <w:b/>
          <w:color w:val="FF0000"/>
          <w:sz w:val="22"/>
        </w:rPr>
      </w:pPr>
    </w:p>
    <w:p w14:paraId="3C7636B2" w14:textId="77777777" w:rsidR="0098205F" w:rsidRDefault="0098205F" w:rsidP="0054207F">
      <w:pPr>
        <w:rPr>
          <w:rFonts w:ascii="Arial" w:hAnsi="Arial" w:cs="Arial"/>
          <w:b/>
          <w:color w:val="FF0000"/>
          <w:sz w:val="22"/>
        </w:rPr>
      </w:pPr>
    </w:p>
    <w:p w14:paraId="5B9BC23D" w14:textId="77777777" w:rsidR="0098205F" w:rsidRDefault="0098205F" w:rsidP="0054207F">
      <w:pPr>
        <w:rPr>
          <w:rFonts w:ascii="Arial" w:hAnsi="Arial" w:cs="Arial"/>
          <w:b/>
          <w:color w:val="FF0000"/>
          <w:sz w:val="22"/>
        </w:rPr>
      </w:pPr>
    </w:p>
    <w:p w14:paraId="5F128BDE" w14:textId="77777777" w:rsidR="0098205F" w:rsidRDefault="0098205F" w:rsidP="0054207F">
      <w:pPr>
        <w:rPr>
          <w:rFonts w:ascii="Arial" w:hAnsi="Arial" w:cs="Arial"/>
          <w:b/>
          <w:color w:val="FF0000"/>
          <w:sz w:val="22"/>
        </w:rPr>
      </w:pPr>
    </w:p>
    <w:p w14:paraId="63314B9E" w14:textId="77777777" w:rsidR="0098205F" w:rsidRPr="007B03E4" w:rsidRDefault="0098205F" w:rsidP="0054207F">
      <w:pPr>
        <w:rPr>
          <w:rFonts w:ascii="Arial" w:hAnsi="Arial" w:cs="Arial"/>
          <w:b/>
          <w:color w:val="FF0000"/>
          <w:sz w:val="22"/>
        </w:rPr>
      </w:pPr>
    </w:p>
    <w:p w14:paraId="43BA8C87" w14:textId="77777777" w:rsidR="0054207F" w:rsidRPr="007B03E4" w:rsidRDefault="0054207F" w:rsidP="0054207F">
      <w:pPr>
        <w:rPr>
          <w:rFonts w:ascii="Arial" w:hAnsi="Arial" w:cs="Arial"/>
          <w:b/>
          <w:sz w:val="22"/>
        </w:rPr>
      </w:pPr>
      <w:r w:rsidRPr="007B03E4">
        <w:rPr>
          <w:rFonts w:ascii="Arial" w:hAnsi="Arial" w:cs="Arial"/>
          <w:b/>
          <w:sz w:val="22"/>
        </w:rPr>
        <w:lastRenderedPageBreak/>
        <w:t>2. OBRAZLOŽENJE POSEBNOG DIJELA PRORAČUNA</w:t>
      </w:r>
    </w:p>
    <w:p w14:paraId="66ADFA2C" w14:textId="77777777" w:rsidR="0054207F" w:rsidRPr="007B03E4" w:rsidRDefault="0054207F" w:rsidP="0054207F">
      <w:pPr>
        <w:pStyle w:val="Bezproreda"/>
        <w:jc w:val="both"/>
        <w:rPr>
          <w:rFonts w:ascii="Arial" w:eastAsia="Arial" w:hAnsi="Arial" w:cs="Arial"/>
          <w:b/>
        </w:rPr>
      </w:pPr>
      <w:r w:rsidRPr="007B03E4">
        <w:rPr>
          <w:rFonts w:ascii="Arial" w:eastAsia="Arial" w:hAnsi="Arial" w:cs="Arial"/>
          <w:b/>
        </w:rPr>
        <w:t>Zakonska osnova:</w:t>
      </w:r>
    </w:p>
    <w:p w14:paraId="3B634FBD" w14:textId="77777777" w:rsidR="0054207F" w:rsidRPr="007B03E4" w:rsidRDefault="0054207F" w:rsidP="0054207F">
      <w:pPr>
        <w:pStyle w:val="Bezproreda"/>
        <w:jc w:val="both"/>
        <w:rPr>
          <w:rFonts w:ascii="Arial" w:eastAsia="Arial" w:hAnsi="Arial" w:cs="Arial"/>
          <w:b/>
        </w:rPr>
      </w:pPr>
    </w:p>
    <w:p w14:paraId="6BF6D2C2" w14:textId="1E924782" w:rsidR="0054207F" w:rsidRPr="007B03E4" w:rsidRDefault="0054207F" w:rsidP="0054207F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2"/>
        </w:rPr>
      </w:pPr>
      <w:r w:rsidRPr="007B03E4">
        <w:rPr>
          <w:rFonts w:ascii="Arial" w:eastAsia="Calibri" w:hAnsi="Arial" w:cs="Arial"/>
          <w:sz w:val="22"/>
        </w:rPr>
        <w:t>Zakon o odgoju i obrazovanju u osnovnoj i srednjoj školi („Narodne novine“ broj:  87/08, 86/09, 92/10,  105/10, 90/11, 5/12, 16/12, 86/12, 94/13, 136/14, 152/14, 7/17</w:t>
      </w:r>
      <w:r w:rsidR="00591319" w:rsidRPr="007B03E4">
        <w:rPr>
          <w:rFonts w:ascii="Arial" w:eastAsia="Calibri" w:hAnsi="Arial" w:cs="Arial"/>
          <w:sz w:val="22"/>
        </w:rPr>
        <w:t>, 68/18, 98/19, 64/20, 151/22, 155/23, 156/23</w:t>
      </w:r>
      <w:r w:rsidRPr="007B03E4">
        <w:rPr>
          <w:rFonts w:ascii="Arial" w:eastAsia="Calibri" w:hAnsi="Arial" w:cs="Arial"/>
          <w:sz w:val="22"/>
        </w:rPr>
        <w:t>), Zakon o proračunu („Narodne novine“ broj: 87/08, 136/12., 15/15.</w:t>
      </w:r>
      <w:r w:rsidR="00591319" w:rsidRPr="007B03E4">
        <w:rPr>
          <w:rFonts w:ascii="Arial" w:eastAsia="Calibri" w:hAnsi="Arial" w:cs="Arial"/>
          <w:sz w:val="22"/>
        </w:rPr>
        <w:t>,144/21</w:t>
      </w:r>
      <w:r w:rsidRPr="007B03E4">
        <w:rPr>
          <w:rFonts w:ascii="Arial" w:eastAsia="Calibri" w:hAnsi="Arial" w:cs="Arial"/>
          <w:sz w:val="22"/>
        </w:rPr>
        <w:t>), Pravilnik o proračunskim klasifikacijama („Narodne novine“ broj: 26/10., 120/13</w:t>
      </w:r>
      <w:r w:rsidR="00591319" w:rsidRPr="007B03E4">
        <w:rPr>
          <w:rFonts w:ascii="Arial" w:eastAsia="Calibri" w:hAnsi="Arial" w:cs="Arial"/>
          <w:sz w:val="22"/>
        </w:rPr>
        <w:t>, 144/21</w:t>
      </w:r>
      <w:r w:rsidRPr="007B03E4">
        <w:rPr>
          <w:rFonts w:ascii="Arial" w:eastAsia="Calibri" w:hAnsi="Arial" w:cs="Arial"/>
          <w:sz w:val="22"/>
        </w:rPr>
        <w:t>) i Pravilnik o proračunskom računovodstvu i računskom planu („Narodne novine“ broj: 124/14, 115/15, 87/16</w:t>
      </w:r>
      <w:r w:rsidR="007B03E4" w:rsidRPr="007B03E4">
        <w:rPr>
          <w:rFonts w:ascii="Arial" w:eastAsia="Calibri" w:hAnsi="Arial" w:cs="Arial"/>
          <w:sz w:val="22"/>
        </w:rPr>
        <w:t>,144/21</w:t>
      </w:r>
      <w:r w:rsidRPr="007B03E4">
        <w:rPr>
          <w:rFonts w:ascii="Arial" w:eastAsia="Calibri" w:hAnsi="Arial" w:cs="Arial"/>
          <w:sz w:val="22"/>
        </w:rPr>
        <w:t>), Upute za izradu proračuna lokalne samouprave Grada, Odluku o kriterijima, mjerilima i načinu financiranja decentraliziranih funkcija osnovnog, Godišnji plan i program rada za školsku godinu 202</w:t>
      </w:r>
      <w:r w:rsidR="007B03E4" w:rsidRPr="007B03E4">
        <w:rPr>
          <w:rFonts w:ascii="Arial" w:eastAsia="Calibri" w:hAnsi="Arial" w:cs="Arial"/>
          <w:sz w:val="22"/>
        </w:rPr>
        <w:t>3</w:t>
      </w:r>
      <w:r w:rsidRPr="007B03E4">
        <w:rPr>
          <w:rFonts w:ascii="Arial" w:eastAsia="Calibri" w:hAnsi="Arial" w:cs="Arial"/>
          <w:sz w:val="22"/>
        </w:rPr>
        <w:t>/202</w:t>
      </w:r>
      <w:r w:rsidR="007B03E4" w:rsidRPr="007B03E4">
        <w:rPr>
          <w:rFonts w:ascii="Arial" w:eastAsia="Calibri" w:hAnsi="Arial" w:cs="Arial"/>
          <w:sz w:val="22"/>
        </w:rPr>
        <w:t>4</w:t>
      </w:r>
      <w:r w:rsidRPr="007B03E4">
        <w:rPr>
          <w:rFonts w:ascii="Arial" w:eastAsia="Calibri" w:hAnsi="Arial" w:cs="Arial"/>
          <w:sz w:val="22"/>
        </w:rPr>
        <w:t>. donesen u listopadu 202</w:t>
      </w:r>
      <w:r w:rsidR="007B03E4" w:rsidRPr="007B03E4">
        <w:rPr>
          <w:rFonts w:ascii="Arial" w:eastAsia="Calibri" w:hAnsi="Arial" w:cs="Arial"/>
          <w:sz w:val="22"/>
        </w:rPr>
        <w:t>3</w:t>
      </w:r>
      <w:r w:rsidRPr="007B03E4">
        <w:rPr>
          <w:rFonts w:ascii="Arial" w:eastAsia="Calibri" w:hAnsi="Arial" w:cs="Arial"/>
          <w:sz w:val="22"/>
        </w:rPr>
        <w:t xml:space="preserve">.god. </w:t>
      </w:r>
    </w:p>
    <w:p w14:paraId="77005927" w14:textId="24367383" w:rsidR="0054207F" w:rsidRPr="007B03E4" w:rsidRDefault="0054207F" w:rsidP="0054207F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2"/>
        </w:rPr>
      </w:pPr>
      <w:r w:rsidRPr="007B03E4">
        <w:rPr>
          <w:rFonts w:ascii="Arial" w:eastAsia="Calibri" w:hAnsi="Arial" w:cs="Arial"/>
          <w:sz w:val="22"/>
        </w:rPr>
        <w:t>Školski kurikulum OŠ Matije Vlačića Labin za školsku godinu  202</w:t>
      </w:r>
      <w:r w:rsidR="007B03E4" w:rsidRPr="007B03E4">
        <w:rPr>
          <w:rFonts w:ascii="Arial" w:eastAsia="Calibri" w:hAnsi="Arial" w:cs="Arial"/>
          <w:sz w:val="22"/>
        </w:rPr>
        <w:t>3</w:t>
      </w:r>
      <w:r w:rsidRPr="007B03E4">
        <w:rPr>
          <w:rFonts w:ascii="Arial" w:eastAsia="Calibri" w:hAnsi="Arial" w:cs="Arial"/>
          <w:sz w:val="22"/>
        </w:rPr>
        <w:t>./202</w:t>
      </w:r>
      <w:r w:rsidR="007B03E4" w:rsidRPr="007B03E4">
        <w:rPr>
          <w:rFonts w:ascii="Arial" w:eastAsia="Calibri" w:hAnsi="Arial" w:cs="Arial"/>
          <w:sz w:val="22"/>
        </w:rPr>
        <w:t>4</w:t>
      </w:r>
      <w:r w:rsidRPr="007B03E4">
        <w:rPr>
          <w:rFonts w:ascii="Arial" w:eastAsia="Calibri" w:hAnsi="Arial" w:cs="Arial"/>
          <w:sz w:val="22"/>
        </w:rPr>
        <w:t>, donesen u listopadu 202</w:t>
      </w:r>
      <w:r w:rsidR="007B03E4" w:rsidRPr="007B03E4">
        <w:rPr>
          <w:rFonts w:ascii="Arial" w:eastAsia="Calibri" w:hAnsi="Arial" w:cs="Arial"/>
          <w:sz w:val="22"/>
        </w:rPr>
        <w:t>3</w:t>
      </w:r>
      <w:r w:rsidRPr="007B03E4">
        <w:rPr>
          <w:rFonts w:ascii="Arial" w:eastAsia="Calibri" w:hAnsi="Arial" w:cs="Arial"/>
          <w:sz w:val="22"/>
        </w:rPr>
        <w:t xml:space="preserve">.god. </w:t>
      </w:r>
    </w:p>
    <w:p w14:paraId="636936F6" w14:textId="77777777" w:rsidR="0054207F" w:rsidRPr="007B03E4" w:rsidRDefault="0054207F" w:rsidP="0054207F">
      <w:pPr>
        <w:tabs>
          <w:tab w:val="left" w:pos="851"/>
        </w:tabs>
        <w:jc w:val="both"/>
        <w:rPr>
          <w:rFonts w:ascii="Arial" w:eastAsia="Calibri" w:hAnsi="Arial" w:cs="Arial"/>
          <w:sz w:val="22"/>
        </w:rPr>
      </w:pPr>
      <w:r w:rsidRPr="007B03E4">
        <w:rPr>
          <w:rFonts w:ascii="Arial" w:eastAsia="Calibri" w:hAnsi="Arial" w:cs="Arial"/>
          <w:sz w:val="22"/>
        </w:rPr>
        <w:t>Državni pedagoški standard osnovnoškolskog sustava odgoja i obrazovanja („Narodne novine“ broj: 63/08 i 90/10).</w:t>
      </w:r>
    </w:p>
    <w:p w14:paraId="566E56B4" w14:textId="77777777" w:rsidR="0054207F" w:rsidRPr="00BF59BF" w:rsidRDefault="0054207F" w:rsidP="0054207F">
      <w:pPr>
        <w:pStyle w:val="Bezproreda"/>
        <w:jc w:val="both"/>
        <w:rPr>
          <w:rFonts w:ascii="Arial" w:eastAsia="Arial" w:hAnsi="Arial" w:cs="Arial"/>
          <w:b/>
          <w:color w:val="FF0000"/>
          <w:highlight w:val="yellow"/>
        </w:rPr>
      </w:pPr>
    </w:p>
    <w:p w14:paraId="62012156" w14:textId="77777777" w:rsidR="0054207F" w:rsidRPr="00BB46A0" w:rsidRDefault="0054207F" w:rsidP="0054207F">
      <w:pPr>
        <w:pStyle w:val="Bezproreda"/>
        <w:jc w:val="both"/>
        <w:rPr>
          <w:rFonts w:ascii="Arial" w:eastAsia="Arial" w:hAnsi="Arial" w:cs="Arial"/>
          <w:b/>
        </w:rPr>
      </w:pPr>
      <w:r w:rsidRPr="00BB46A0">
        <w:rPr>
          <w:rFonts w:ascii="Arial" w:eastAsia="Arial" w:hAnsi="Arial" w:cs="Arial"/>
          <w:b/>
          <w:u w:val="single"/>
        </w:rPr>
        <w:t>Opis i cilj programa</w:t>
      </w:r>
      <w:r w:rsidRPr="00BB46A0">
        <w:rPr>
          <w:rFonts w:ascii="Arial" w:eastAsia="Arial" w:hAnsi="Arial" w:cs="Arial"/>
          <w:b/>
        </w:rPr>
        <w:t>:</w:t>
      </w:r>
    </w:p>
    <w:p w14:paraId="6068DA4C" w14:textId="77777777" w:rsidR="0054207F" w:rsidRPr="00BB46A0" w:rsidRDefault="0054207F" w:rsidP="0054207F">
      <w:pPr>
        <w:tabs>
          <w:tab w:val="left" w:pos="851"/>
        </w:tabs>
        <w:spacing w:after="0"/>
        <w:jc w:val="both"/>
        <w:rPr>
          <w:rFonts w:ascii="Arial" w:eastAsia="Times New Roman" w:hAnsi="Arial" w:cs="Arial"/>
          <w:sz w:val="22"/>
        </w:rPr>
      </w:pPr>
    </w:p>
    <w:p w14:paraId="318B91B1" w14:textId="77777777" w:rsidR="0054207F" w:rsidRPr="00BB46A0" w:rsidRDefault="0054207F" w:rsidP="0054207F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2"/>
        </w:rPr>
      </w:pPr>
      <w:r w:rsidRPr="00BB46A0">
        <w:rPr>
          <w:rFonts w:ascii="Arial" w:eastAsia="Calibri" w:hAnsi="Arial" w:cs="Arial"/>
          <w:sz w:val="22"/>
        </w:rPr>
        <w:t>Škola obavlja djelatnost osnovnog odgoja i obrazovanja sukladno Zakonu o odgoju i obrazovanju u osnovnoj školi i srednjoj školi i Državnom pedagoškom standardu osnovnoškolskog sustava odgoja i obrazovanja.</w:t>
      </w:r>
      <w:r w:rsidRPr="00BB46A0">
        <w:rPr>
          <w:rFonts w:ascii="Arial" w:eastAsia="Calibri" w:hAnsi="Arial" w:cs="Arial"/>
          <w:i/>
          <w:sz w:val="22"/>
        </w:rPr>
        <w:t xml:space="preserve"> </w:t>
      </w:r>
      <w:r w:rsidRPr="00BB46A0">
        <w:rPr>
          <w:rFonts w:ascii="Arial" w:eastAsia="Calibri" w:hAnsi="Arial" w:cs="Arial"/>
          <w:sz w:val="22"/>
        </w:rPr>
        <w:t>Osnovnoškolsko obrazovanje ostvaruje se na temelju Godišnjeg plana i programa rada, te Školskog kurikuluma koji se donose na početku svake školske godine.</w:t>
      </w:r>
    </w:p>
    <w:p w14:paraId="52610559" w14:textId="77777777" w:rsidR="0054207F" w:rsidRPr="00BB46A0" w:rsidRDefault="0054207F" w:rsidP="0054207F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2"/>
        </w:rPr>
      </w:pPr>
      <w:r w:rsidRPr="00BB46A0">
        <w:rPr>
          <w:rFonts w:ascii="Arial" w:eastAsia="Calibri" w:hAnsi="Arial" w:cs="Arial"/>
          <w:sz w:val="22"/>
        </w:rPr>
        <w:t>Rad Škole odnosno nastava je organizirana u petodnevnom radnom tjednu u jednoj smjeni - jutarnjoj.</w:t>
      </w:r>
    </w:p>
    <w:p w14:paraId="6F16FD33" w14:textId="77777777" w:rsidR="0054207F" w:rsidRPr="00BB46A0" w:rsidRDefault="0054207F" w:rsidP="0054207F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2"/>
        </w:rPr>
      </w:pPr>
      <w:r w:rsidRPr="00BB46A0">
        <w:rPr>
          <w:rFonts w:ascii="Arial" w:eastAsia="Calibri" w:hAnsi="Arial" w:cs="Arial"/>
          <w:sz w:val="22"/>
        </w:rPr>
        <w:t>Organizacijski se provodi u obliku redovne nastave, izborne nastave, dopunske nastave, dodatne nastave, satova razrednika te izvannastavnih aktivnosti i izvanškolskih aktivnosti</w:t>
      </w:r>
      <w:r w:rsidRPr="00BB46A0">
        <w:rPr>
          <w:rFonts w:ascii="Arial" w:eastAsia="Calibri" w:hAnsi="Arial" w:cs="Arial"/>
          <w:i/>
          <w:sz w:val="22"/>
        </w:rPr>
        <w:t xml:space="preserve">. </w:t>
      </w:r>
      <w:r w:rsidRPr="00BB46A0">
        <w:rPr>
          <w:rFonts w:ascii="Arial" w:eastAsia="Calibri" w:hAnsi="Arial" w:cs="Arial"/>
          <w:sz w:val="22"/>
        </w:rPr>
        <w:t xml:space="preserve">U školi se također provode i ostali programi koji omogućavaju i poboljšavaju kvalitetniji boravak učenika kao što je produženi boravak te programi i projekti koje Škola sama osmišljava i razne druge tematske radionice za učenike. </w:t>
      </w:r>
    </w:p>
    <w:p w14:paraId="5FFC6D82" w14:textId="66F8D087" w:rsidR="0054207F" w:rsidRPr="00BB46A0" w:rsidRDefault="0054207F" w:rsidP="0054207F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2"/>
        </w:rPr>
      </w:pPr>
      <w:r w:rsidRPr="00BB46A0">
        <w:rPr>
          <w:rFonts w:ascii="Arial" w:eastAsia="Calibri" w:hAnsi="Arial" w:cs="Arial"/>
          <w:sz w:val="22"/>
        </w:rPr>
        <w:t>Školu polazi  3</w:t>
      </w:r>
      <w:r w:rsidR="00BB46A0" w:rsidRPr="00BB46A0">
        <w:rPr>
          <w:rFonts w:ascii="Arial" w:eastAsia="Calibri" w:hAnsi="Arial" w:cs="Arial"/>
          <w:sz w:val="22"/>
        </w:rPr>
        <w:t>5</w:t>
      </w:r>
      <w:r w:rsidR="00BB46A0">
        <w:rPr>
          <w:rFonts w:ascii="Arial" w:eastAsia="Calibri" w:hAnsi="Arial" w:cs="Arial"/>
          <w:sz w:val="22"/>
        </w:rPr>
        <w:t>6</w:t>
      </w:r>
      <w:r w:rsidRPr="00BB46A0">
        <w:rPr>
          <w:rFonts w:ascii="Arial" w:eastAsia="Calibri" w:hAnsi="Arial" w:cs="Arial"/>
          <w:sz w:val="22"/>
        </w:rPr>
        <w:t xml:space="preserve"> učenika u 18 razrednih odjela i dvije školske zgrade. U matičnoj zgradi organiziran je odgojno obrazovni rad za 3</w:t>
      </w:r>
      <w:r w:rsidR="00BB46A0">
        <w:rPr>
          <w:rFonts w:ascii="Arial" w:eastAsia="Calibri" w:hAnsi="Arial" w:cs="Arial"/>
          <w:sz w:val="22"/>
        </w:rPr>
        <w:t>2</w:t>
      </w:r>
      <w:r w:rsidRPr="00BB46A0">
        <w:rPr>
          <w:rFonts w:ascii="Arial" w:eastAsia="Calibri" w:hAnsi="Arial" w:cs="Arial"/>
          <w:sz w:val="22"/>
        </w:rPr>
        <w:t xml:space="preserve">9 učenika od prvog do osmog razreda. PŠ Rabac polazi </w:t>
      </w:r>
      <w:r w:rsidR="00BB46A0">
        <w:rPr>
          <w:rFonts w:ascii="Arial" w:eastAsia="Calibri" w:hAnsi="Arial" w:cs="Arial"/>
          <w:sz w:val="22"/>
        </w:rPr>
        <w:t>27</w:t>
      </w:r>
      <w:r w:rsidRPr="00BB46A0">
        <w:rPr>
          <w:rFonts w:ascii="Arial" w:eastAsia="Calibri" w:hAnsi="Arial" w:cs="Arial"/>
          <w:sz w:val="22"/>
        </w:rPr>
        <w:t xml:space="preserve"> učenika od prvog do četvrtog razreda u dvije kombinacije.</w:t>
      </w:r>
    </w:p>
    <w:p w14:paraId="7202084A" w14:textId="105AE486" w:rsidR="0054207F" w:rsidRPr="00BB46A0" w:rsidRDefault="0054207F" w:rsidP="0054207F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2"/>
        </w:rPr>
      </w:pPr>
      <w:r w:rsidRPr="00BB46A0">
        <w:rPr>
          <w:rFonts w:ascii="Arial" w:eastAsia="Calibri" w:hAnsi="Arial" w:cs="Arial"/>
          <w:sz w:val="22"/>
        </w:rPr>
        <w:t>Produženi boravak organizirani je u matičnoj zgradi, a za učenike iz PŠ Rabac od 2020. godine održava se u PŠ Rabac. Na program produženog boravka polazi 13</w:t>
      </w:r>
      <w:r w:rsidR="00BB46A0" w:rsidRPr="00BB46A0">
        <w:rPr>
          <w:rFonts w:ascii="Arial" w:eastAsia="Calibri" w:hAnsi="Arial" w:cs="Arial"/>
          <w:sz w:val="22"/>
        </w:rPr>
        <w:t>8</w:t>
      </w:r>
      <w:r w:rsidRPr="00BB46A0">
        <w:rPr>
          <w:rFonts w:ascii="Arial" w:eastAsia="Calibri" w:hAnsi="Arial" w:cs="Arial"/>
          <w:sz w:val="22"/>
        </w:rPr>
        <w:t xml:space="preserve"> učenika (stanje </w:t>
      </w:r>
      <w:r w:rsidR="00CF076B" w:rsidRPr="00BB46A0">
        <w:rPr>
          <w:rFonts w:ascii="Arial" w:eastAsia="Calibri" w:hAnsi="Arial" w:cs="Arial"/>
          <w:sz w:val="22"/>
        </w:rPr>
        <w:t>rujan</w:t>
      </w:r>
      <w:r w:rsidRPr="00BB46A0">
        <w:rPr>
          <w:rFonts w:ascii="Arial" w:eastAsia="Calibri" w:hAnsi="Arial" w:cs="Arial"/>
          <w:sz w:val="22"/>
        </w:rPr>
        <w:t xml:space="preserve"> 202</w:t>
      </w:r>
      <w:r w:rsidR="00BB46A0" w:rsidRPr="00BB46A0">
        <w:rPr>
          <w:rFonts w:ascii="Arial" w:eastAsia="Calibri" w:hAnsi="Arial" w:cs="Arial"/>
          <w:sz w:val="22"/>
        </w:rPr>
        <w:t>3</w:t>
      </w:r>
      <w:r w:rsidRPr="00BB46A0">
        <w:rPr>
          <w:rFonts w:ascii="Arial" w:eastAsia="Calibri" w:hAnsi="Arial" w:cs="Arial"/>
          <w:sz w:val="22"/>
        </w:rPr>
        <w:t>) u pet grupa.</w:t>
      </w:r>
    </w:p>
    <w:p w14:paraId="5304E695" w14:textId="77777777" w:rsidR="0054207F" w:rsidRPr="00BB46A0" w:rsidRDefault="0054207F" w:rsidP="0054207F">
      <w:pPr>
        <w:pStyle w:val="Bezproreda"/>
        <w:jc w:val="both"/>
        <w:rPr>
          <w:rFonts w:ascii="Arial" w:eastAsia="Arial" w:hAnsi="Arial" w:cs="Arial"/>
          <w:b/>
          <w:color w:val="FF0000"/>
        </w:rPr>
      </w:pPr>
    </w:p>
    <w:p w14:paraId="22D3255D" w14:textId="77777777" w:rsidR="001A6CC1" w:rsidRPr="00BB46A0" w:rsidRDefault="001A6CC1" w:rsidP="001A6CC1">
      <w:pPr>
        <w:pStyle w:val="Bezproreda"/>
        <w:jc w:val="both"/>
        <w:rPr>
          <w:rFonts w:ascii="Arial" w:hAnsi="Arial" w:cs="Arial"/>
          <w:b/>
          <w:u w:val="single"/>
        </w:rPr>
      </w:pPr>
      <w:bookmarkStart w:id="0" w:name="_Hlk46152963"/>
      <w:r w:rsidRPr="00BB46A0">
        <w:rPr>
          <w:rFonts w:ascii="Arial" w:hAnsi="Arial" w:cs="Arial"/>
          <w:b/>
          <w:u w:val="single"/>
        </w:rPr>
        <w:t xml:space="preserve">Pokazatelji uspješnosti : </w:t>
      </w:r>
    </w:p>
    <w:p w14:paraId="194D2BF1" w14:textId="77777777" w:rsidR="001A6CC1" w:rsidRPr="00BB46A0" w:rsidRDefault="001A6CC1" w:rsidP="001A6CC1">
      <w:pPr>
        <w:tabs>
          <w:tab w:val="left" w:pos="851"/>
        </w:tabs>
        <w:spacing w:after="0"/>
        <w:jc w:val="both"/>
        <w:rPr>
          <w:rFonts w:ascii="Arial" w:eastAsia="Times New Roman" w:hAnsi="Arial" w:cs="Arial"/>
          <w:sz w:val="22"/>
        </w:rPr>
      </w:pPr>
      <w:r w:rsidRPr="00BB46A0">
        <w:rPr>
          <w:rFonts w:ascii="Arial" w:eastAsia="Times New Roman" w:hAnsi="Arial" w:cs="Arial"/>
          <w:sz w:val="22"/>
        </w:rPr>
        <w:t>Uspješnost se vidi na konkretnim rezultatima učenika na pojedinim natjecanjima te naročito uspjeh svih učenika na kraju nastavne godine. Rizici su eventualni nedostatak sredstava za realizaciju planiranih programa i otežani uvjeti za izvođenje nastavnog procesa. Neprovođenjem ili djelomičnim provođenjem ovakvih programa i aktivnosti dovodi se u pitanje primjena standarda ili zakonskog minimalnog standarda u školi, te zadovoljavanje  potreba djece i njihovih roditelja na području Grada Labina za odgojem, naobrazbom, prehranom, rehabilitacijom i socijalnom skrbi.</w:t>
      </w:r>
    </w:p>
    <w:p w14:paraId="75E26F2F" w14:textId="77777777" w:rsidR="001A6CC1" w:rsidRDefault="001A6CC1" w:rsidP="0054207F">
      <w:pPr>
        <w:pStyle w:val="Bezproreda"/>
        <w:jc w:val="both"/>
        <w:rPr>
          <w:rFonts w:ascii="Arial" w:eastAsia="Arial" w:hAnsi="Arial" w:cs="Arial"/>
          <w:b/>
          <w:highlight w:val="yellow"/>
          <w:u w:val="single"/>
        </w:rPr>
      </w:pPr>
    </w:p>
    <w:p w14:paraId="75D7A5E2" w14:textId="77777777" w:rsidR="001A6CC1" w:rsidRDefault="001A6CC1" w:rsidP="0054207F">
      <w:pPr>
        <w:pStyle w:val="Bezproreda"/>
        <w:jc w:val="both"/>
        <w:rPr>
          <w:rFonts w:ascii="Arial" w:eastAsia="Arial" w:hAnsi="Arial" w:cs="Arial"/>
          <w:b/>
          <w:highlight w:val="yellow"/>
          <w:u w:val="single"/>
        </w:rPr>
      </w:pPr>
    </w:p>
    <w:p w14:paraId="44D8E4CE" w14:textId="77777777" w:rsidR="001A6CC1" w:rsidRDefault="001A6CC1" w:rsidP="0054207F">
      <w:pPr>
        <w:pStyle w:val="Bezproreda"/>
        <w:jc w:val="both"/>
        <w:rPr>
          <w:rFonts w:ascii="Arial" w:eastAsia="Arial" w:hAnsi="Arial" w:cs="Arial"/>
          <w:b/>
          <w:highlight w:val="yellow"/>
          <w:u w:val="single"/>
        </w:rPr>
      </w:pPr>
    </w:p>
    <w:p w14:paraId="43FD033E" w14:textId="77777777" w:rsidR="001A6CC1" w:rsidRDefault="001A6CC1" w:rsidP="0054207F">
      <w:pPr>
        <w:pStyle w:val="Bezproreda"/>
        <w:jc w:val="both"/>
        <w:rPr>
          <w:rFonts w:ascii="Arial" w:eastAsia="Arial" w:hAnsi="Arial" w:cs="Arial"/>
          <w:b/>
          <w:highlight w:val="yellow"/>
          <w:u w:val="single"/>
        </w:rPr>
      </w:pPr>
    </w:p>
    <w:p w14:paraId="235C877B" w14:textId="77777777" w:rsidR="001A6CC1" w:rsidRDefault="001A6CC1" w:rsidP="0054207F">
      <w:pPr>
        <w:pStyle w:val="Bezproreda"/>
        <w:jc w:val="both"/>
        <w:rPr>
          <w:rFonts w:ascii="Arial" w:eastAsia="Arial" w:hAnsi="Arial" w:cs="Arial"/>
          <w:b/>
          <w:highlight w:val="yellow"/>
          <w:u w:val="single"/>
        </w:rPr>
      </w:pPr>
    </w:p>
    <w:p w14:paraId="61604853" w14:textId="77777777" w:rsidR="001A6CC1" w:rsidRDefault="001A6CC1" w:rsidP="0054207F">
      <w:pPr>
        <w:pStyle w:val="Bezproreda"/>
        <w:jc w:val="both"/>
        <w:rPr>
          <w:rFonts w:ascii="Arial" w:eastAsia="Arial" w:hAnsi="Arial" w:cs="Arial"/>
          <w:b/>
          <w:highlight w:val="yellow"/>
          <w:u w:val="single"/>
        </w:rPr>
      </w:pPr>
    </w:p>
    <w:p w14:paraId="6F18A5A8" w14:textId="77777777" w:rsidR="00E477FD" w:rsidRDefault="00E477FD" w:rsidP="0054207F">
      <w:pPr>
        <w:pStyle w:val="Bezproreda"/>
        <w:jc w:val="both"/>
        <w:rPr>
          <w:rFonts w:ascii="Arial" w:eastAsia="Arial" w:hAnsi="Arial" w:cs="Arial"/>
          <w:b/>
          <w:highlight w:val="yellow"/>
          <w:u w:val="single"/>
        </w:rPr>
        <w:sectPr w:rsidR="00E477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2895" w:type="dxa"/>
        <w:tblLook w:val="04A0" w:firstRow="1" w:lastRow="0" w:firstColumn="1" w:lastColumn="0" w:noHBand="0" w:noVBand="1"/>
      </w:tblPr>
      <w:tblGrid>
        <w:gridCol w:w="4272"/>
        <w:gridCol w:w="3565"/>
        <w:gridCol w:w="1286"/>
        <w:gridCol w:w="1237"/>
        <w:gridCol w:w="1109"/>
        <w:gridCol w:w="1488"/>
      </w:tblGrid>
      <w:tr w:rsidR="00E477FD" w:rsidRPr="00E477FD" w14:paraId="2A246646" w14:textId="77777777" w:rsidTr="00E477FD">
        <w:trPr>
          <w:trHeight w:val="48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DA6A4E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Broj</w:t>
            </w: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>konta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CE5F6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Vrsta rashoda/izdataka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EEDF9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PLANIRANO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C60F9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PROMJENA IZNOS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A0D926" w14:textId="5D1F2182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Promjena </w:t>
            </w:r>
            <w:r w:rsidRPr="00E477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postotak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2C1E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NOVI IZNOS</w:t>
            </w:r>
          </w:p>
        </w:tc>
      </w:tr>
      <w:tr w:rsidR="00E477FD" w:rsidRPr="00E477FD" w14:paraId="4DEE56A0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4A12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SVEUKUPNO RASHODI / IZDACI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68A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1.571.900,00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DABD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407.193,00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647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25,90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1BD3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1.979.093,00</w:t>
            </w:r>
          </w:p>
        </w:tc>
      </w:tr>
      <w:tr w:rsidR="00E477FD" w:rsidRPr="00E477FD" w14:paraId="0D06E2A0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B7E2452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 PRIHODI IZ NADLEŽNOG PRORAČUNA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14442B8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121.970,00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2C05A0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74.070,00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84A4F1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60,73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C977D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196.040,00</w:t>
            </w:r>
          </w:p>
        </w:tc>
      </w:tr>
      <w:tr w:rsidR="00E477FD" w:rsidRPr="00E477FD" w14:paraId="75C310B3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5C30C919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 500 UPRAVNI ODJEL ZA DRUŠTVENE DJELATNOSTI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569FAE08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121.970,00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46E43C9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74.070,00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3CF5B5A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60,73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9470CC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196.040,00</w:t>
            </w:r>
          </w:p>
        </w:tc>
      </w:tr>
      <w:tr w:rsidR="00E477FD" w:rsidRPr="00E477FD" w14:paraId="51E2C366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5764A95F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50003 USTANOVE ŠKOLSTVA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4BC29593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121.970,00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02F1101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74.070,00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75039E4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60,73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6DB9B55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196.040,00</w:t>
            </w:r>
          </w:p>
        </w:tc>
      </w:tr>
      <w:tr w:rsidR="00E477FD" w:rsidRPr="00E477FD" w14:paraId="4B193079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14:paraId="036F10C0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Proračunski korisnik 10581 OSNOVNA ŠKOLA MATIJE VLAČIĆA LABIN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14:paraId="56E2506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121.970,00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14:paraId="4333FB5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74.070,00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14:paraId="3C3D92E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60,73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13A0D33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196.040,00</w:t>
            </w:r>
          </w:p>
        </w:tc>
      </w:tr>
      <w:tr w:rsidR="00E477FD" w:rsidRPr="00E477FD" w14:paraId="6EA6C236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0656EB8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5002 Obrazovanje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E555DBC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121.970,00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BF9EDC8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74.070,00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E23EE7F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60,73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38133A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196.040,00</w:t>
            </w:r>
          </w:p>
        </w:tc>
      </w:tr>
      <w:tr w:rsidR="00E477FD" w:rsidRPr="00E477FD" w14:paraId="3FFFEF35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E759532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A500003 Financiranje djelatnosti osnovnog školstva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FE9512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4DAB1D6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4E53DD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81B4C0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6.500,00</w:t>
            </w:r>
          </w:p>
        </w:tc>
      </w:tr>
      <w:tr w:rsidR="00E477FD" w:rsidRPr="00E477FD" w14:paraId="54E456C8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ACB4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572D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0E66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299C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153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E7F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6.500,00</w:t>
            </w:r>
          </w:p>
        </w:tc>
      </w:tr>
      <w:tr w:rsidR="00E477FD" w:rsidRPr="00E477FD" w14:paraId="48BCBF6F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2540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E5FC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D74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8E3F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E897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E3A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6.500,00</w:t>
            </w:r>
          </w:p>
        </w:tc>
      </w:tr>
      <w:tr w:rsidR="00E477FD" w:rsidRPr="00E477FD" w14:paraId="354E09EA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C08D487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A500004 Produženi boravak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9CDF24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79.300,00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CD50A5F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10.790,00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3FBEAA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13,61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64EFBD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90.090,00</w:t>
            </w:r>
          </w:p>
        </w:tc>
      </w:tr>
      <w:tr w:rsidR="00E477FD" w:rsidRPr="00E477FD" w14:paraId="4CB18737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3133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272D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C549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79.300,00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567D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10.790,00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D27F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13,61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5137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90.090,00</w:t>
            </w:r>
          </w:p>
        </w:tc>
      </w:tr>
      <w:tr w:rsidR="00E477FD" w:rsidRPr="00E477FD" w14:paraId="59727E2C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39D2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1C43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EA3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79.300,00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27F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10.790,00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806C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13,61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A5B3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90.090,00</w:t>
            </w:r>
          </w:p>
        </w:tc>
      </w:tr>
      <w:tr w:rsidR="00E477FD" w:rsidRPr="00E477FD" w14:paraId="15555198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85F3607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A500006 Osiguranje pomoćnika učenicima s teškoćama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7A86E6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33.520,00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3A13B2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7.780,00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B67A5D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23,21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52961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41.300,00</w:t>
            </w:r>
          </w:p>
        </w:tc>
      </w:tr>
      <w:tr w:rsidR="00E477FD" w:rsidRPr="00E477FD" w14:paraId="32EFD50F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E826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A88F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5CF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33.520,00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B34C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7.780,00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213C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23,21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BE3C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41.300,00</w:t>
            </w:r>
          </w:p>
        </w:tc>
      </w:tr>
      <w:tr w:rsidR="00E477FD" w:rsidRPr="00E477FD" w14:paraId="648A3128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66BC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FC50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3D8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33.520,00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AA1F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7.780,00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57C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23,21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4CEF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41.300,00</w:t>
            </w:r>
          </w:p>
        </w:tc>
      </w:tr>
      <w:tr w:rsidR="00E477FD" w:rsidRPr="00E477FD" w14:paraId="08CCA286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48CBE8C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A500007 Financiranje izvannastavnih projekata i drugo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676D3B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7A582B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394F297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2B363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2.650,00</w:t>
            </w:r>
          </w:p>
        </w:tc>
      </w:tr>
      <w:tr w:rsidR="00E477FD" w:rsidRPr="00E477FD" w14:paraId="3930BDB7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926C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055D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893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DBCC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1DDD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91AF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2.650,00</w:t>
            </w:r>
          </w:p>
        </w:tc>
      </w:tr>
      <w:tr w:rsidR="00E477FD" w:rsidRPr="00E477FD" w14:paraId="371C5ADF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F8D6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FE09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865F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C1F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868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ED09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2.650,00</w:t>
            </w:r>
          </w:p>
        </w:tc>
      </w:tr>
      <w:tr w:rsidR="00E477FD" w:rsidRPr="00E477FD" w14:paraId="1CF11569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5D6E65E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K500001 Kapitalna ulaganja osnovnog školstva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050775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9FE5018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55.500,00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C537140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2C777F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55.500,00</w:t>
            </w:r>
          </w:p>
        </w:tc>
      </w:tr>
      <w:tr w:rsidR="00E477FD" w:rsidRPr="00E477FD" w14:paraId="0B797AAF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218D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1836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780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9488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55.500,00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FAE6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2D10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55.500,00</w:t>
            </w:r>
          </w:p>
        </w:tc>
      </w:tr>
      <w:tr w:rsidR="00E477FD" w:rsidRPr="00E477FD" w14:paraId="1B070ADE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4412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3EBA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5DC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9C7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55.500,00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6108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62C6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55.500,00</w:t>
            </w:r>
          </w:p>
        </w:tc>
      </w:tr>
      <w:tr w:rsidR="00E477FD" w:rsidRPr="00E477FD" w14:paraId="79A967CB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8389E51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 VLASTITI PRIHODI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F1E880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1565A07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2.380,00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8C88953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79,33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48F345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5.380,00</w:t>
            </w:r>
          </w:p>
        </w:tc>
      </w:tr>
      <w:tr w:rsidR="00E477FD" w:rsidRPr="00E477FD" w14:paraId="15D40445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72FFCCC1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 500 UPRAVNI ODJEL ZA DRUŠTVENE DJELATNOSTI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5A5F0B9C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0B4D577C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2.380,00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3121F488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79,33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EAEDFF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5.380,00</w:t>
            </w:r>
          </w:p>
        </w:tc>
      </w:tr>
      <w:tr w:rsidR="00E477FD" w:rsidRPr="00E477FD" w14:paraId="0AF23AFD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01B47B40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50003 USTANOVE ŠKOLSTVA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03E8F1DD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1A9353D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2.380,00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21039A6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79,33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246A34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5.380,00</w:t>
            </w:r>
          </w:p>
        </w:tc>
      </w:tr>
      <w:tr w:rsidR="00E477FD" w:rsidRPr="00E477FD" w14:paraId="525D213D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14:paraId="09CDBE7D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Proračunski korisnik 10581 OSNOVNA ŠKOLA MATIJE VLAČIĆA LABIN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14:paraId="3511709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14:paraId="7918B19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2.380,00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14:paraId="4361216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79,33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04AD86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5.380,00</w:t>
            </w:r>
          </w:p>
        </w:tc>
      </w:tr>
      <w:tr w:rsidR="00E477FD" w:rsidRPr="00E477FD" w14:paraId="6EA89465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9D10CFB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5002 Obrazovanje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3EBF005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D63CCCD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2.380,00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8B4BE46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79,33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F4493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5.380,00</w:t>
            </w:r>
          </w:p>
        </w:tc>
      </w:tr>
      <w:tr w:rsidR="00E477FD" w:rsidRPr="00E477FD" w14:paraId="707BEF31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451DE5A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A500003 Financiranje djelatnosti osnovnog školstva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3CBFFA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41CA003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2.380,00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93358D8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79,33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E45AC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5.380,00</w:t>
            </w:r>
          </w:p>
        </w:tc>
      </w:tr>
      <w:tr w:rsidR="00E477FD" w:rsidRPr="00E477FD" w14:paraId="6073A522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15A6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5C0C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EA9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649D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1.380,00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ADC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69,00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B355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3.380,00</w:t>
            </w:r>
          </w:p>
        </w:tc>
      </w:tr>
      <w:tr w:rsidR="00E477FD" w:rsidRPr="00E477FD" w14:paraId="28B498D2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00B6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2D84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144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637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1.380,00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F83C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69,00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FE40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3.380,00</w:t>
            </w:r>
          </w:p>
        </w:tc>
      </w:tr>
      <w:tr w:rsidR="00E477FD" w:rsidRPr="00E477FD" w14:paraId="3B06665C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7347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2D1B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352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2867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C318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5B18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</w:tr>
      <w:tr w:rsidR="00E477FD" w:rsidRPr="00E477FD" w14:paraId="7FFB6AC9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AB90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B2D8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C1F0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FA3D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DF2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078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E477FD" w:rsidRPr="00E477FD" w14:paraId="3F725210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B3C94A2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 PRIHODI ZA POSEBNE NAMJENE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E1EEF2F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55.100,00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3CA99F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30.490,00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E80916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55,34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574156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85.590,00</w:t>
            </w:r>
          </w:p>
        </w:tc>
      </w:tr>
      <w:tr w:rsidR="00E477FD" w:rsidRPr="00E477FD" w14:paraId="5E6B93D8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1FC31724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 500 UPRAVNI ODJEL ZA DRUŠTVENE DJELATNOSTI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1A5B8610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55.100,00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4432E050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30.490,00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6ED4485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55,34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0E8CF75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85.590,00</w:t>
            </w:r>
          </w:p>
        </w:tc>
      </w:tr>
      <w:tr w:rsidR="00E477FD" w:rsidRPr="00E477FD" w14:paraId="66C51AC0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6013A53A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50003 USTANOVE ŠKOLSTVA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6CB68127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55.100,00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3085A24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30.490,00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11AED02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55,34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A749D57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85.590,00</w:t>
            </w:r>
          </w:p>
        </w:tc>
      </w:tr>
      <w:tr w:rsidR="00E477FD" w:rsidRPr="00E477FD" w14:paraId="4CE2E1BD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14:paraId="32A0133D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Proračunski korisnik 10581 OSNOVNA ŠKOLA MATIJE VLAČIĆA LABIN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14:paraId="420EDCAF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55.100,00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14:paraId="4F34F107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30.490,00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14:paraId="3D0F7003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55,34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448EE19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85.590,00</w:t>
            </w:r>
          </w:p>
        </w:tc>
      </w:tr>
      <w:tr w:rsidR="00E477FD" w:rsidRPr="00E477FD" w14:paraId="10DAA028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6FAF364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5002 Obrazovanje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458141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207FBF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30.490,00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75925D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55,34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0E7CE8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85.590,00</w:t>
            </w:r>
          </w:p>
        </w:tc>
      </w:tr>
      <w:tr w:rsidR="00E477FD" w:rsidRPr="00E477FD" w14:paraId="1FBFC079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E3EEA23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A500003 Financiranje djelatnosti osnovnog školstva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EA8FEC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4421B3C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25.190,00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71BC6EF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1.259,50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AB754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27.190,00</w:t>
            </w:r>
          </w:p>
        </w:tc>
      </w:tr>
      <w:tr w:rsidR="00E477FD" w:rsidRPr="00E477FD" w14:paraId="25C10713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B01C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E6F5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151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66F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25.190,00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76A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1.679,33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DB76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26.690,00</w:t>
            </w:r>
          </w:p>
        </w:tc>
      </w:tr>
      <w:tr w:rsidR="00E477FD" w:rsidRPr="00E477FD" w14:paraId="4FA0DCB1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2922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F743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8D33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986C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25.190,00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383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1.679,33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16D6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26.690,00</w:t>
            </w:r>
          </w:p>
        </w:tc>
      </w:tr>
      <w:tr w:rsidR="00E477FD" w:rsidRPr="00E477FD" w14:paraId="433022DB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610B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CEAB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50A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40E0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AC0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CD3C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500,00</w:t>
            </w:r>
          </w:p>
        </w:tc>
      </w:tr>
      <w:tr w:rsidR="00E477FD" w:rsidRPr="00E477FD" w14:paraId="0BDF5FEA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FDE8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78A8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BAE5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B25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A01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B9C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</w:tr>
      <w:tr w:rsidR="00E477FD" w:rsidRPr="00E477FD" w14:paraId="59CA5F41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36F4C36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A500004 Produženi boravak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FCB609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84464A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2D6C8F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9,98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E900A3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58.400,00</w:t>
            </w:r>
          </w:p>
        </w:tc>
      </w:tr>
      <w:tr w:rsidR="00E477FD" w:rsidRPr="00E477FD" w14:paraId="1EF44DEF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2BFC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478E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C05F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52.100,00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AF50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6FBF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10,17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D5F8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57.400,00</w:t>
            </w:r>
          </w:p>
        </w:tc>
      </w:tr>
      <w:tr w:rsidR="00E477FD" w:rsidRPr="00E477FD" w14:paraId="09D5D6C6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7E34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4318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BE05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26.000,00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988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5.300,00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ADFC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20,38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A42C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31.300,00</w:t>
            </w:r>
          </w:p>
        </w:tc>
      </w:tr>
      <w:tr w:rsidR="00E477FD" w:rsidRPr="00E477FD" w14:paraId="4CFA483F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128A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2336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7175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26.100,00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8119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95FF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F92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26.100,00</w:t>
            </w:r>
          </w:p>
        </w:tc>
      </w:tr>
      <w:tr w:rsidR="00E477FD" w:rsidRPr="00E477FD" w14:paraId="58EFA1D0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7559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B6B8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6D16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C055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4077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E8E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E477FD" w:rsidRPr="00E477FD" w14:paraId="2D2E8761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A0F8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51C9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8A6D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3B7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CD4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FBD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E477FD" w:rsidRPr="00E477FD" w14:paraId="3353E146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D0C5C04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 POMOĆI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E33061C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143.000,00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67E0F00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9.917,00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D1260FF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6,93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1FE2F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152.917,00</w:t>
            </w:r>
          </w:p>
        </w:tc>
      </w:tr>
      <w:tr w:rsidR="00E477FD" w:rsidRPr="00E477FD" w14:paraId="0F056126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33F5FA58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 500 UPRAVNI ODJEL ZA DRUŠTVENE DJELATNOSTI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7E91D97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143.000,00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3C5149E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9.917,00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158C22D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6,93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C22683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152.917,00</w:t>
            </w:r>
          </w:p>
        </w:tc>
      </w:tr>
      <w:tr w:rsidR="00E477FD" w:rsidRPr="00E477FD" w14:paraId="0F2BEE38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5C6CADBE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50003 USTANOVE ŠKOLSTVA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5052420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143.000,00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7EBC68AC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9.917,00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1D089608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6,93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D707B0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152.917,00</w:t>
            </w:r>
          </w:p>
        </w:tc>
      </w:tr>
      <w:tr w:rsidR="00E477FD" w:rsidRPr="00E477FD" w14:paraId="745B524E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14:paraId="235EA2CD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Proračunski korisnik 10581 OSNOVNA ŠKOLA MATIJE VLAČIĆA LABIN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14:paraId="00985EC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143.000,00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14:paraId="7077C22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9.917,00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14:paraId="3D5FC97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6,93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1EC1300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152.917,00</w:t>
            </w:r>
          </w:p>
        </w:tc>
      </w:tr>
      <w:tr w:rsidR="00E477FD" w:rsidRPr="00E477FD" w14:paraId="4384E745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E716029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5002 Obrazovanje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E82FF68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143.000,00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528CEBA8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9.917,00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33972B0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6,93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F1779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152.917,00</w:t>
            </w:r>
          </w:p>
        </w:tc>
      </w:tr>
      <w:tr w:rsidR="00E477FD" w:rsidRPr="00E477FD" w14:paraId="67519952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CA91AA1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A500003 Financiranje djelatnosti osnovnog školstva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E6F8726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7A0B5E3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-24.600,00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B6EB3AF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-17,57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F021E9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115.400,00</w:t>
            </w:r>
          </w:p>
        </w:tc>
      </w:tr>
      <w:tr w:rsidR="00E477FD" w:rsidRPr="00E477FD" w14:paraId="7F8841DE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C90A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4DD7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F657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3B27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-24.600,00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0EF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-17,57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5A9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115.400,00</w:t>
            </w:r>
          </w:p>
        </w:tc>
      </w:tr>
      <w:tr w:rsidR="00E477FD" w:rsidRPr="00E477FD" w14:paraId="1614D114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CFA5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B94C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4F9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139.940,00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D395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-24.560,00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F90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-17,55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A18F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115.380,00</w:t>
            </w:r>
          </w:p>
        </w:tc>
      </w:tr>
      <w:tr w:rsidR="00E477FD" w:rsidRPr="00E477FD" w14:paraId="67696F70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B5D9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078B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44CD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362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58A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-66,67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794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20,00</w:t>
            </w:r>
          </w:p>
        </w:tc>
      </w:tr>
      <w:tr w:rsidR="00E477FD" w:rsidRPr="00E477FD" w14:paraId="73D070D7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2E50E2D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K500001 Kapitalna ulaganja osnovnog školstva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85DC32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01514E7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34.517,00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3CF91F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1.150,57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1EDB5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37.517,00</w:t>
            </w:r>
          </w:p>
        </w:tc>
      </w:tr>
      <w:tr w:rsidR="00E477FD" w:rsidRPr="00E477FD" w14:paraId="6AEB7120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CDB6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7E49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6EB8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452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34.517,00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1833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1.150,57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425C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37.517,00</w:t>
            </w:r>
          </w:p>
        </w:tc>
      </w:tr>
      <w:tr w:rsidR="00E477FD" w:rsidRPr="00E477FD" w14:paraId="46A6E7D7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D12F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DBF5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FE5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8CF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34.517,00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2058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1.150,57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905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37.517,00</w:t>
            </w:r>
          </w:p>
        </w:tc>
      </w:tr>
      <w:tr w:rsidR="00E477FD" w:rsidRPr="00E477FD" w14:paraId="7230D857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C1910BB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 POMOĆI-PRIHODI KORISNIKA-GL 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8A37F7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1.140.250,00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35D040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235.246,00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26FF1D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20,63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9E47AF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1.375.496,00</w:t>
            </w:r>
          </w:p>
        </w:tc>
      </w:tr>
      <w:tr w:rsidR="00E477FD" w:rsidRPr="00E477FD" w14:paraId="2173CB54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56E884A7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Razdjel 500 UPRAVNI ODJEL ZA DRUŠTVENE DJELATNOSTI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3135EF08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1.140.250,00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7D1FE31D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235.246,00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4B58CE3D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20,63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8ECD9FF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1.375.496,00</w:t>
            </w:r>
          </w:p>
        </w:tc>
      </w:tr>
      <w:tr w:rsidR="00E477FD" w:rsidRPr="00E477FD" w14:paraId="2DF60525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724C1820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50003 USTANOVE ŠKOLSTVA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6C466FD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1.140.250,00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653CB037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235.246,00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64412198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20,63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1B2A879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1.375.496,00</w:t>
            </w:r>
          </w:p>
        </w:tc>
      </w:tr>
      <w:tr w:rsidR="00E477FD" w:rsidRPr="00E477FD" w14:paraId="3C60A9F3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14:paraId="52303874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Proračunski korisnik 10581 OSNOVNA ŠKOLA MATIJE VLAČIĆA LABIN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14:paraId="1EF2961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1.140.250,00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14:paraId="5B74523C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235.246,00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14:paraId="1883A0E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20,63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CBFFD2F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1.375.496,00</w:t>
            </w:r>
          </w:p>
        </w:tc>
      </w:tr>
      <w:tr w:rsidR="00E477FD" w:rsidRPr="00E477FD" w14:paraId="643EF9F5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636499C1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5002 Obrazovanje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56B7016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1.140.250,00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25B7AFD8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235.246,00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12E1BF9F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20,63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80FB8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1.375.496,00</w:t>
            </w:r>
          </w:p>
        </w:tc>
      </w:tr>
      <w:tr w:rsidR="00E477FD" w:rsidRPr="00E477FD" w14:paraId="00D7838F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F080C96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A500003 Financiranje djelatnosti osnovnog školstva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2D7B580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1.061.600,00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85AD5A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227.600,00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FC24B1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21,44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C6B34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1.289.200,00</w:t>
            </w:r>
          </w:p>
        </w:tc>
      </w:tr>
      <w:tr w:rsidR="00E477FD" w:rsidRPr="00E477FD" w14:paraId="76AB30FB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A83D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1B35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868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1.061.600,00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1E25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227.600,00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4C4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21,44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3926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1.289.200,00</w:t>
            </w:r>
          </w:p>
        </w:tc>
      </w:tr>
      <w:tr w:rsidR="00E477FD" w:rsidRPr="00E477FD" w14:paraId="2F097BEC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06A5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AC59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CC5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960.000,00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0E2D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206.000,00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AA8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21,46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5F73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1.166.000,00</w:t>
            </w:r>
          </w:p>
        </w:tc>
      </w:tr>
      <w:tr w:rsidR="00E477FD" w:rsidRPr="00E477FD" w14:paraId="7C5EBEF7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C89B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9ACE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A908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101.500,00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435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21.600,00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2E1C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21,28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D485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123.100,00</w:t>
            </w:r>
          </w:p>
        </w:tc>
      </w:tr>
      <w:tr w:rsidR="00E477FD" w:rsidRPr="00E477FD" w14:paraId="40BCE809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02F7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93AC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1470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D630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F6E8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0BB5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E477FD" w:rsidRPr="00E477FD" w14:paraId="7C9756D7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A1E6D79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A500004 Produženi boravak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C5A8A6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15.100,00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87B99C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3.860,00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8C67E5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25,56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E8D746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18.960,00</w:t>
            </w:r>
          </w:p>
        </w:tc>
      </w:tr>
      <w:tr w:rsidR="00E477FD" w:rsidRPr="00E477FD" w14:paraId="2DB69E36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8212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D211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B4BC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15.100,00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72F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3.860,00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C32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25,56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887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18.960,00</w:t>
            </w:r>
          </w:p>
        </w:tc>
      </w:tr>
      <w:tr w:rsidR="00E477FD" w:rsidRPr="00E477FD" w14:paraId="1351F2CA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4FD0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C25E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67E3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15.100,00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6433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3.860,00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F895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25,56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2FF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18.960,00</w:t>
            </w:r>
          </w:p>
        </w:tc>
      </w:tr>
      <w:tr w:rsidR="00E477FD" w:rsidRPr="00E477FD" w14:paraId="5AB2E6DB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9DBF8BD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A500005 Dodatne aktivnosti učenika i osoblja u školi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6E23DD5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18.120,00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06ADFB0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5.736,00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F14051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31,66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14B00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23.856,00</w:t>
            </w:r>
          </w:p>
        </w:tc>
      </w:tr>
      <w:tr w:rsidR="00E477FD" w:rsidRPr="00E477FD" w14:paraId="5150844F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58F2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F948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0FE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15.720,00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EFF5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5.736,00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635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36,49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080C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21.456,00</w:t>
            </w:r>
          </w:p>
        </w:tc>
      </w:tr>
      <w:tr w:rsidR="00E477FD" w:rsidRPr="00E477FD" w14:paraId="71D86ABD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9D46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4059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7FD5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DEA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8E93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46D7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160,00</w:t>
            </w:r>
          </w:p>
        </w:tc>
      </w:tr>
      <w:tr w:rsidR="00E477FD" w:rsidRPr="00E477FD" w14:paraId="094073EE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BD30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9CE6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01D0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1.560,00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75B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5.736,00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79B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367,69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9288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7.296,00</w:t>
            </w:r>
          </w:p>
        </w:tc>
      </w:tr>
      <w:tr w:rsidR="00E477FD" w:rsidRPr="00E477FD" w14:paraId="4963A020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2324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DFF6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CFF0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EF6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D5C7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217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14.000,00</w:t>
            </w:r>
          </w:p>
        </w:tc>
      </w:tr>
      <w:tr w:rsidR="00E477FD" w:rsidRPr="00E477FD" w14:paraId="585453F0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CEAF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C7FF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52DD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97D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E03C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4DA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</w:tr>
      <w:tr w:rsidR="00E477FD" w:rsidRPr="00E477FD" w14:paraId="14444950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0E95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2F4A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F675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D8C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D78F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423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2.400,00</w:t>
            </w:r>
          </w:p>
        </w:tc>
      </w:tr>
      <w:tr w:rsidR="00E477FD" w:rsidRPr="00E477FD" w14:paraId="4A3DC86D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ABD510A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A500006 Osiguranje pomoćnika učenicima s teškoćama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BDAB157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44.100,00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FD24619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-4.900,00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0D811B7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-11,11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2C4AC8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39.200,00</w:t>
            </w:r>
          </w:p>
        </w:tc>
      </w:tr>
      <w:tr w:rsidR="00E477FD" w:rsidRPr="00E477FD" w14:paraId="19598284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E706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9A75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6D1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44.100,00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1B0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-4.900,00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1DC3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-11,11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6E20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39.200,00</w:t>
            </w:r>
          </w:p>
        </w:tc>
      </w:tr>
      <w:tr w:rsidR="00E477FD" w:rsidRPr="00E477FD" w14:paraId="3C5FB7C6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C0F8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BAB7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E967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40.080,00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F5F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-4.580,00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3E5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-11,43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F36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35.500,00</w:t>
            </w:r>
          </w:p>
        </w:tc>
      </w:tr>
      <w:tr w:rsidR="00E477FD" w:rsidRPr="00E477FD" w14:paraId="13CE19A4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07AA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CB57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A67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4.020,00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FA1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-320,00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987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-7,96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62D9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3.700,00</w:t>
            </w:r>
          </w:p>
        </w:tc>
      </w:tr>
      <w:tr w:rsidR="00E477FD" w:rsidRPr="00E477FD" w14:paraId="0A6897EA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4BA7753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A500007 Financiranje izvannastavnih projekata i drugo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080A7A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1.330,00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2ADBA1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2.950,00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DC801AF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221,80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F5527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4.280,00</w:t>
            </w:r>
          </w:p>
        </w:tc>
      </w:tr>
      <w:tr w:rsidR="00E477FD" w:rsidRPr="00E477FD" w14:paraId="14F2D7F6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9DD5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EC91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37A3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1.330,00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5490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1.650,00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E4D0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124,06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EADC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2.980,00</w:t>
            </w:r>
          </w:p>
        </w:tc>
      </w:tr>
      <w:tr w:rsidR="00E477FD" w:rsidRPr="00E477FD" w14:paraId="0922A41A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AA45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F1DA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41C3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1.330,00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C29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1.650,00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D74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124,06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2EF0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2.980,00</w:t>
            </w:r>
          </w:p>
        </w:tc>
      </w:tr>
      <w:tr w:rsidR="00E477FD" w:rsidRPr="00E477FD" w14:paraId="27B28039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370A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39F4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E56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C796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822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23D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1.300,00</w:t>
            </w:r>
          </w:p>
        </w:tc>
      </w:tr>
      <w:tr w:rsidR="00E477FD" w:rsidRPr="00E477FD" w14:paraId="5194FB0F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C142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BD72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884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82D5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FA45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218D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1.300,00</w:t>
            </w:r>
          </w:p>
        </w:tc>
      </w:tr>
      <w:tr w:rsidR="00E477FD" w:rsidRPr="00E477FD" w14:paraId="087A47FD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B704A4F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6.9. DONACIJE - prihodi korisnika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DDFAD0F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108.000,00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8FF1C07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55.090,00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DE2EA85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51,01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4BD013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163.090,00</w:t>
            </w:r>
          </w:p>
        </w:tc>
      </w:tr>
      <w:tr w:rsidR="00E477FD" w:rsidRPr="00E477FD" w14:paraId="1260779E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56287BA4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 500 UPRAVNI ODJEL ZA DRUŠTVENE DJELATNOSTI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6A1C2E66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108.000,00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562CE78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55.090,00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bottom"/>
            <w:hideMark/>
          </w:tcPr>
          <w:p w14:paraId="13BA21A6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51,01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6A9925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163.090,00</w:t>
            </w:r>
          </w:p>
        </w:tc>
      </w:tr>
      <w:tr w:rsidR="00E477FD" w:rsidRPr="00E477FD" w14:paraId="2DD2D512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19D9919D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50003 USTANOVE ŠKOLSTVA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4AB3E3C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108.000,00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7235A4B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55.090,00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FF"/>
            <w:noWrap/>
            <w:vAlign w:val="bottom"/>
            <w:hideMark/>
          </w:tcPr>
          <w:p w14:paraId="0EFD5B33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51,01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8A06F19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163.090,00</w:t>
            </w:r>
          </w:p>
        </w:tc>
      </w:tr>
      <w:tr w:rsidR="00E477FD" w:rsidRPr="00E477FD" w14:paraId="02FEE330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14:paraId="0C44D5DB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Proračunski korisnik 10581 OSNOVNA ŠKOLA MATIJE VLAČIĆA LABIN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14:paraId="47CCDC85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108.000,00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14:paraId="1934A95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55.090,00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14:paraId="145246D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51,01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373F807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163.090,00</w:t>
            </w:r>
          </w:p>
        </w:tc>
      </w:tr>
      <w:tr w:rsidR="00E477FD" w:rsidRPr="00E477FD" w14:paraId="5AA74469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075E5639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5002 Obrazovanje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491E7B83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108.000,00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317520E8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55.090,00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99FF"/>
            <w:noWrap/>
            <w:vAlign w:val="bottom"/>
            <w:hideMark/>
          </w:tcPr>
          <w:p w14:paraId="757C240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51,01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7FA9F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163.090,00</w:t>
            </w:r>
          </w:p>
        </w:tc>
      </w:tr>
      <w:tr w:rsidR="00E477FD" w:rsidRPr="00E477FD" w14:paraId="57401C95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DF86362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A500003 Financiranje djelatnosti osnovnog školstva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D098E6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2A7E8AC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16.800,00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E95C24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4A4B85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76.800,00</w:t>
            </w:r>
          </w:p>
        </w:tc>
      </w:tr>
      <w:tr w:rsidR="00E477FD" w:rsidRPr="00E477FD" w14:paraId="2281EC1A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7637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0002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3960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DA09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16.800,00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7406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BB1C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76.800,00</w:t>
            </w:r>
          </w:p>
        </w:tc>
      </w:tr>
      <w:tr w:rsidR="00E477FD" w:rsidRPr="00E477FD" w14:paraId="2C4A7FD6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6D7F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88FE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2276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C677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732D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5987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</w:tr>
      <w:tr w:rsidR="00E477FD" w:rsidRPr="00E477FD" w14:paraId="7EA88569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0EE2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BB49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A86C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2D53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10.800,00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86D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EC9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70.800,00</w:t>
            </w:r>
          </w:p>
        </w:tc>
      </w:tr>
      <w:tr w:rsidR="00E477FD" w:rsidRPr="00E477FD" w14:paraId="0E832C76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2130E66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A500004 Produženi boravak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01C1F45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46.000,00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1E86717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BC7D31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F91AB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46.000,00</w:t>
            </w:r>
          </w:p>
        </w:tc>
      </w:tr>
      <w:tr w:rsidR="00E477FD" w:rsidRPr="00E477FD" w14:paraId="13BA02D6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6B01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F1CA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7F7D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46.000,00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C597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E9F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F789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46.000,00</w:t>
            </w:r>
          </w:p>
        </w:tc>
      </w:tr>
      <w:tr w:rsidR="00E477FD" w:rsidRPr="00E477FD" w14:paraId="53F84CA7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8AD4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E4F8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E4E6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46.000,00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0720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199D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5E59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46.000,00</w:t>
            </w:r>
          </w:p>
        </w:tc>
      </w:tr>
      <w:tr w:rsidR="00E477FD" w:rsidRPr="00E477FD" w14:paraId="2EEE8C4D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A19814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A500005 Dodatne aktivnosti učenika i osoblja u školi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D54294F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0C180D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1.800,00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A794480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945AE8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138,89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463F1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4.300,00</w:t>
            </w:r>
          </w:p>
        </w:tc>
      </w:tr>
      <w:tr w:rsidR="00E477FD" w:rsidRPr="00E477FD" w14:paraId="2D620C1D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3C12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26B3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88A7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509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E6E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212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800,00</w:t>
            </w:r>
          </w:p>
        </w:tc>
      </w:tr>
      <w:tr w:rsidR="00E477FD" w:rsidRPr="00E477FD" w14:paraId="694CB81A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8AA1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1103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87B8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596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FA7F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9C73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800,00</w:t>
            </w:r>
          </w:p>
        </w:tc>
      </w:tr>
      <w:tr w:rsidR="00E477FD" w:rsidRPr="00E477FD" w14:paraId="1560C164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A37F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281D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A65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4913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5183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1949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</w:tr>
      <w:tr w:rsidR="00E477FD" w:rsidRPr="00E477FD" w14:paraId="21577274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D1D3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63D8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274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2935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C299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5A9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3.500,00</w:t>
            </w:r>
          </w:p>
        </w:tc>
      </w:tr>
      <w:tr w:rsidR="00E477FD" w:rsidRPr="00E477FD" w14:paraId="617A1BB5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2CEA1F0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A500007 Financiranje izvannastavnih projekata i drugo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3C273DD8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87C5026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41BA2FC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395,00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488DF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990,00</w:t>
            </w:r>
          </w:p>
        </w:tc>
      </w:tr>
      <w:tr w:rsidR="00E477FD" w:rsidRPr="00E477FD" w14:paraId="56FE92D5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E1B2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3591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D597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DA7F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790,00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0F69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395,00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D76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990,00</w:t>
            </w:r>
          </w:p>
        </w:tc>
      </w:tr>
      <w:tr w:rsidR="00E477FD" w:rsidRPr="00E477FD" w14:paraId="08F07B7D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D31C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E24A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1A4F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11F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9663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395,00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236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990,00</w:t>
            </w:r>
          </w:p>
        </w:tc>
      </w:tr>
      <w:tr w:rsidR="00E477FD" w:rsidRPr="00E477FD" w14:paraId="22399CFF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CBE1AD1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K500001 Kapitalna ulaganja osnovnog školstva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74178470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540A596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5C1D50B8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AE8BE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35.000,00</w:t>
            </w:r>
          </w:p>
        </w:tc>
      </w:tr>
      <w:tr w:rsidR="00E477FD" w:rsidRPr="00E477FD" w14:paraId="3690CF99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9D29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DC0D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B45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453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9C0F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CB0F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</w:tr>
      <w:tr w:rsidR="00E477FD" w:rsidRPr="00E477FD" w14:paraId="0C638DF9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EF8E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05A8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ED99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F242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8221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EFA6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35.000,00</w:t>
            </w:r>
          </w:p>
        </w:tc>
      </w:tr>
      <w:tr w:rsidR="00E477FD" w:rsidRPr="00E477FD" w14:paraId="5E57228E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4A34B0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7.9. 7.PRIHODI OD NEFINANCIJSKE IMOVINE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D43CB9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A578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6DADF7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B7AC3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580,00</w:t>
            </w:r>
          </w:p>
        </w:tc>
      </w:tr>
      <w:tr w:rsidR="00E477FD" w:rsidRPr="00E477FD" w14:paraId="43E5FDFF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FD59A98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 500 UPRAVNI ODJEL ZA DRUŠTVENE DJELATNOSTI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098A078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580,00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A5100FA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09F211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3C4E730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580,00</w:t>
            </w:r>
          </w:p>
        </w:tc>
      </w:tr>
      <w:tr w:rsidR="00E477FD" w:rsidRPr="00E477FD" w14:paraId="1FE75EDA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94DE624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50003 USTANOVE ŠKOLSTVA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C82F05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580,00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64BC7D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43F96B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686E40C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580,00</w:t>
            </w:r>
          </w:p>
        </w:tc>
      </w:tr>
      <w:tr w:rsidR="00E477FD" w:rsidRPr="00E477FD" w14:paraId="00A06EDB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A2E9768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Proračunski korisnik 10581 OSNOVNA ŠKOLA MATIJE VLAČIĆA LABIN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8732BD3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580,00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5651C96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30685A8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C42255F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580,00</w:t>
            </w:r>
          </w:p>
        </w:tc>
      </w:tr>
      <w:tr w:rsidR="00E477FD" w:rsidRPr="00E477FD" w14:paraId="517B0BFC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C97AA9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5002 Obrazovanje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737A97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32C5F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E255E0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05397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580,00</w:t>
            </w:r>
          </w:p>
        </w:tc>
      </w:tr>
      <w:tr w:rsidR="00E477FD" w:rsidRPr="00E477FD" w14:paraId="5EAE288C" w14:textId="77777777" w:rsidTr="00E477FD">
        <w:trPr>
          <w:trHeight w:val="255"/>
        </w:trPr>
        <w:tc>
          <w:tcPr>
            <w:tcW w:w="7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879663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A500005 Dodatne aktivnosti učenika i osoblja u školi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A15DFD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9F5680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C6510E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2056C8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580,00</w:t>
            </w:r>
          </w:p>
        </w:tc>
      </w:tr>
      <w:tr w:rsidR="00E477FD" w:rsidRPr="00E477FD" w14:paraId="0A796D04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604B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90A7E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572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580,00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ECD3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638D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C64D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580,00</w:t>
            </w:r>
          </w:p>
        </w:tc>
      </w:tr>
      <w:tr w:rsidR="00E477FD" w:rsidRPr="00E477FD" w14:paraId="50C8759A" w14:textId="77777777" w:rsidTr="00E477FD">
        <w:trPr>
          <w:trHeight w:val="255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7DB70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8A3F3E" w14:textId="77777777" w:rsidR="00E477FD" w:rsidRPr="00E477FD" w:rsidRDefault="00E477FD" w:rsidP="00E477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8E234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A8C9B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0D420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A3D9" w14:textId="77777777" w:rsidR="00E477FD" w:rsidRPr="00E477FD" w:rsidRDefault="00E477FD" w:rsidP="00E477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477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580,00</w:t>
            </w:r>
          </w:p>
        </w:tc>
      </w:tr>
    </w:tbl>
    <w:p w14:paraId="75D0B0C1" w14:textId="0467D06C" w:rsidR="001A6CC1" w:rsidRDefault="001A6CC1" w:rsidP="0054207F">
      <w:pPr>
        <w:pStyle w:val="Bezproreda"/>
        <w:jc w:val="both"/>
        <w:rPr>
          <w:rFonts w:ascii="Arial" w:eastAsia="Arial" w:hAnsi="Arial" w:cs="Arial"/>
          <w:b/>
          <w:highlight w:val="yellow"/>
          <w:u w:val="single"/>
        </w:rPr>
      </w:pPr>
      <w:r>
        <w:rPr>
          <w:rFonts w:ascii="Arial" w:eastAsia="Arial" w:hAnsi="Arial" w:cs="Arial"/>
          <w:b/>
          <w:highlight w:val="yellow"/>
          <w:u w:val="single"/>
        </w:rPr>
        <w:br w:type="page"/>
      </w:r>
    </w:p>
    <w:p w14:paraId="378F8B71" w14:textId="2DE4546F" w:rsidR="00287F8B" w:rsidRDefault="00287F8B" w:rsidP="0054207F">
      <w:pPr>
        <w:pStyle w:val="Bezproreda"/>
        <w:jc w:val="both"/>
        <w:rPr>
          <w:rFonts w:ascii="Arial" w:eastAsia="Arial" w:hAnsi="Arial" w:cs="Arial"/>
          <w:b/>
          <w:highlight w:val="yellow"/>
          <w:u w:val="single"/>
        </w:rPr>
        <w:sectPr w:rsidR="00287F8B" w:rsidSect="00E477F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05D0FBC" w14:textId="18E54066" w:rsidR="0054207F" w:rsidRPr="00287F8B" w:rsidRDefault="00287F8B" w:rsidP="0054207F">
      <w:pPr>
        <w:pStyle w:val="Bezproreda"/>
        <w:jc w:val="both"/>
        <w:rPr>
          <w:rFonts w:ascii="Arial" w:eastAsia="Arial" w:hAnsi="Arial" w:cs="Arial"/>
          <w:b/>
          <w:u w:val="single"/>
        </w:rPr>
      </w:pPr>
      <w:r w:rsidRPr="00287F8B">
        <w:rPr>
          <w:rFonts w:ascii="Arial" w:eastAsia="Arial" w:hAnsi="Arial" w:cs="Arial"/>
          <w:b/>
          <w:u w:val="single"/>
        </w:rPr>
        <w:lastRenderedPageBreak/>
        <w:t>P</w:t>
      </w:r>
      <w:r w:rsidR="0054207F" w:rsidRPr="00287F8B">
        <w:rPr>
          <w:rFonts w:ascii="Arial" w:eastAsia="Arial" w:hAnsi="Arial" w:cs="Arial"/>
          <w:b/>
          <w:u w:val="single"/>
        </w:rPr>
        <w:t>lanirana  sredstva:</w:t>
      </w:r>
    </w:p>
    <w:p w14:paraId="3D31A1E6" w14:textId="5F3962C8" w:rsidR="0054207F" w:rsidRPr="00287F8B" w:rsidRDefault="0054207F" w:rsidP="0054207F">
      <w:pPr>
        <w:pStyle w:val="Bezproreda"/>
        <w:jc w:val="both"/>
        <w:rPr>
          <w:rFonts w:ascii="Arial" w:hAnsi="Arial" w:cs="Arial"/>
        </w:rPr>
      </w:pPr>
      <w:r w:rsidRPr="00287F8B">
        <w:rPr>
          <w:rFonts w:ascii="Arial" w:eastAsia="Arial" w:hAnsi="Arial" w:cs="Arial"/>
        </w:rPr>
        <w:t xml:space="preserve">Za provedbu ovog programa planirana sredstva iznose </w:t>
      </w:r>
      <w:r w:rsidRPr="00287F8B">
        <w:rPr>
          <w:rFonts w:ascii="Arial" w:hAnsi="Arial" w:cs="Arial"/>
        </w:rPr>
        <w:t>1.</w:t>
      </w:r>
      <w:r w:rsidR="00287F8B" w:rsidRPr="00287F8B">
        <w:rPr>
          <w:rFonts w:ascii="Arial" w:hAnsi="Arial" w:cs="Arial"/>
        </w:rPr>
        <w:t>979</w:t>
      </w:r>
      <w:r w:rsidR="004A068A" w:rsidRPr="00287F8B">
        <w:rPr>
          <w:rFonts w:ascii="Arial" w:hAnsi="Arial" w:cs="Arial"/>
        </w:rPr>
        <w:t>.</w:t>
      </w:r>
      <w:r w:rsidR="00287F8B" w:rsidRPr="00287F8B">
        <w:rPr>
          <w:rFonts w:ascii="Arial" w:hAnsi="Arial" w:cs="Arial"/>
        </w:rPr>
        <w:t>093</w:t>
      </w:r>
      <w:r w:rsidRPr="00287F8B">
        <w:rPr>
          <w:rFonts w:ascii="Arial" w:hAnsi="Arial" w:cs="Arial"/>
        </w:rPr>
        <w:t xml:space="preserve"> </w:t>
      </w:r>
      <w:r w:rsidR="0049478E" w:rsidRPr="00287F8B">
        <w:rPr>
          <w:rFonts w:ascii="Arial" w:hAnsi="Arial" w:cs="Arial"/>
        </w:rPr>
        <w:t>eura</w:t>
      </w:r>
    </w:p>
    <w:bookmarkEnd w:id="0"/>
    <w:p w14:paraId="146B4236" w14:textId="77777777" w:rsidR="0054207F" w:rsidRPr="00287F8B" w:rsidRDefault="0054207F" w:rsidP="0054207F">
      <w:pPr>
        <w:spacing w:after="0"/>
        <w:rPr>
          <w:rFonts w:ascii="Arial" w:eastAsia="Calibri" w:hAnsi="Arial" w:cs="Arial"/>
          <w:b/>
          <w:sz w:val="22"/>
        </w:rPr>
      </w:pPr>
    </w:p>
    <w:p w14:paraId="71D7D2E1" w14:textId="77777777" w:rsidR="0054207F" w:rsidRPr="00287F8B" w:rsidRDefault="0054207F" w:rsidP="0054207F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b/>
          <w:sz w:val="22"/>
        </w:rPr>
      </w:pPr>
      <w:r w:rsidRPr="00287F8B">
        <w:rPr>
          <w:rFonts w:ascii="Arial" w:eastAsia="Calibri" w:hAnsi="Arial" w:cs="Arial"/>
          <w:b/>
          <w:bCs/>
          <w:sz w:val="22"/>
        </w:rPr>
        <w:t>Aktivnost</w:t>
      </w:r>
      <w:r w:rsidRPr="00287F8B">
        <w:rPr>
          <w:rFonts w:ascii="Arial" w:eastAsia="Calibri" w:hAnsi="Arial" w:cs="Arial"/>
          <w:b/>
          <w:sz w:val="22"/>
        </w:rPr>
        <w:t xml:space="preserve"> A500003: Financiranje djelatnosti osnovnog obrazovanja</w:t>
      </w:r>
    </w:p>
    <w:p w14:paraId="7FC1E397" w14:textId="77777777" w:rsidR="0054207F" w:rsidRPr="00287F8B" w:rsidRDefault="0054207F" w:rsidP="0054207F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b/>
          <w:sz w:val="22"/>
        </w:rPr>
      </w:pPr>
      <w:r w:rsidRPr="00287F8B">
        <w:rPr>
          <w:rFonts w:ascii="Arial" w:eastAsia="Calibri" w:hAnsi="Arial" w:cs="Arial"/>
          <w:b/>
          <w:bCs/>
          <w:sz w:val="22"/>
        </w:rPr>
        <w:t>Aktivnost</w:t>
      </w:r>
      <w:r w:rsidRPr="00287F8B">
        <w:rPr>
          <w:rFonts w:ascii="Arial" w:eastAsia="Calibri" w:hAnsi="Arial" w:cs="Arial"/>
          <w:b/>
          <w:sz w:val="22"/>
        </w:rPr>
        <w:t xml:space="preserve"> K500001: </w:t>
      </w:r>
      <w:r w:rsidRPr="00287F8B">
        <w:rPr>
          <w:rFonts w:ascii="Arial" w:eastAsia="Calibri" w:hAnsi="Arial" w:cs="Arial"/>
          <w:b/>
          <w:bCs/>
          <w:sz w:val="22"/>
        </w:rPr>
        <w:t>Kapitalna ulaganja osnovnog školstva</w:t>
      </w:r>
    </w:p>
    <w:p w14:paraId="4C4520C0" w14:textId="5195EDF1" w:rsidR="0054207F" w:rsidRPr="00287F8B" w:rsidRDefault="0054207F" w:rsidP="0054207F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sz w:val="22"/>
        </w:rPr>
      </w:pPr>
      <w:r w:rsidRPr="00287F8B">
        <w:rPr>
          <w:rFonts w:ascii="Arial" w:eastAsia="Calibri" w:hAnsi="Arial" w:cs="Arial"/>
          <w:sz w:val="22"/>
        </w:rPr>
        <w:t xml:space="preserve">Ove se aktivnosti ostvaruju iz decentraliziranih funkcija financiranja, iz gradskog proračuna te iz </w:t>
      </w:r>
      <w:r w:rsidR="00287F8B" w:rsidRPr="00287F8B">
        <w:rPr>
          <w:rFonts w:ascii="Arial" w:eastAsia="Calibri" w:hAnsi="Arial" w:cs="Arial"/>
          <w:sz w:val="22"/>
        </w:rPr>
        <w:t xml:space="preserve">vlastitih prihoda i </w:t>
      </w:r>
      <w:r w:rsidRPr="00287F8B">
        <w:rPr>
          <w:rFonts w:ascii="Arial" w:eastAsia="Calibri" w:hAnsi="Arial" w:cs="Arial"/>
          <w:sz w:val="22"/>
        </w:rPr>
        <w:t>prihoda po posebnim namjenama.</w:t>
      </w:r>
    </w:p>
    <w:p w14:paraId="13063A32" w14:textId="77777777" w:rsidR="0054207F" w:rsidRPr="006C637F" w:rsidRDefault="0054207F" w:rsidP="005420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2"/>
          <w:lang w:eastAsia="hr-HR"/>
        </w:rPr>
      </w:pPr>
      <w:r w:rsidRPr="00287F8B">
        <w:rPr>
          <w:rFonts w:ascii="Arial" w:eastAsia="Times New Roman" w:hAnsi="Arial" w:cs="Arial"/>
          <w:sz w:val="22"/>
          <w:lang w:eastAsia="hr-HR"/>
        </w:rPr>
        <w:t xml:space="preserve">Decentralizirane funkcije su rashodi koji su posebnim zakonima za osnovno i srednje školstvo preneseni na JLS kao pomoći izravnanja za decentralizirane funkcije. Podrazumijeva planiranje sredstava za tekuće izdatke škole: službenih putovanja, uredskog materijala, energije, usluge telefona, pošte i prijevoza, prijevoz učenika, komunalnih usluga, računalnih usluga, zdravstvenih usluga, ostalih usluga, premija osiguranja i ostalih nespomenutih rashoda poslovanja, materijala za tekuće i investicijsko održavanje, usluge tekućeg i investicijskog održavanja, te kapitalnih ulaganja, čija se visina utvrđuje Odlukom </w:t>
      </w:r>
      <w:r w:rsidRPr="006C637F">
        <w:rPr>
          <w:rFonts w:ascii="Arial" w:eastAsia="Times New Roman" w:hAnsi="Arial" w:cs="Arial"/>
          <w:sz w:val="22"/>
          <w:lang w:eastAsia="hr-HR"/>
        </w:rPr>
        <w:t>o kriterijima, mjerilima i načinu financiranja decentraliziranih funkcija osnovnog školstva Grada Labina, koja se donosi na temelju Odluke Vlade RH Odluke o kriterijima i mjerilima za utvrđivanje bilančnih prava za financiranje minimalnog financijskog standarda javnih potreba osnovnog školstava.</w:t>
      </w:r>
    </w:p>
    <w:p w14:paraId="70F35ED6" w14:textId="0A7E3377" w:rsidR="0054207F" w:rsidRPr="006C637F" w:rsidRDefault="0054207F" w:rsidP="0054207F">
      <w:pPr>
        <w:jc w:val="both"/>
        <w:rPr>
          <w:rFonts w:ascii="Arial" w:eastAsia="Calibri" w:hAnsi="Arial" w:cs="Arial"/>
          <w:sz w:val="22"/>
        </w:rPr>
      </w:pPr>
      <w:r w:rsidRPr="006C637F">
        <w:rPr>
          <w:rFonts w:ascii="Arial" w:eastAsia="Calibri" w:hAnsi="Arial" w:cs="Arial"/>
          <w:sz w:val="22"/>
        </w:rPr>
        <w:t>Kapitalna ulaganja Škola u 202</w:t>
      </w:r>
      <w:r w:rsidR="00287F8B" w:rsidRPr="006C637F">
        <w:rPr>
          <w:rFonts w:ascii="Arial" w:eastAsia="Calibri" w:hAnsi="Arial" w:cs="Arial"/>
          <w:sz w:val="22"/>
        </w:rPr>
        <w:t>4</w:t>
      </w:r>
      <w:r w:rsidRPr="006C637F">
        <w:rPr>
          <w:rFonts w:ascii="Arial" w:eastAsia="Calibri" w:hAnsi="Arial" w:cs="Arial"/>
          <w:sz w:val="22"/>
        </w:rPr>
        <w:t xml:space="preserve">.godini </w:t>
      </w:r>
      <w:r w:rsidR="00287F8B" w:rsidRPr="006C637F">
        <w:rPr>
          <w:rFonts w:ascii="Arial" w:eastAsia="Calibri" w:hAnsi="Arial" w:cs="Arial"/>
          <w:sz w:val="22"/>
        </w:rPr>
        <w:t>planirana su u visini od 128.017,00 eura za obnovu poda u školskoj sportskoj dvorani.</w:t>
      </w:r>
    </w:p>
    <w:p w14:paraId="438A2D4E" w14:textId="5BE0EE58" w:rsidR="0054207F" w:rsidRPr="006C637F" w:rsidRDefault="0054207F" w:rsidP="0054207F">
      <w:pPr>
        <w:jc w:val="both"/>
        <w:rPr>
          <w:rFonts w:ascii="Arial" w:hAnsi="Arial" w:cs="Arial"/>
          <w:sz w:val="22"/>
        </w:rPr>
      </w:pPr>
      <w:r w:rsidRPr="006C637F">
        <w:rPr>
          <w:rFonts w:ascii="Arial" w:hAnsi="Arial" w:cs="Arial"/>
          <w:sz w:val="22"/>
        </w:rPr>
        <w:t xml:space="preserve">U školi je organizirana školska marenda </w:t>
      </w:r>
      <w:r w:rsidR="00866214" w:rsidRPr="006C637F">
        <w:rPr>
          <w:rFonts w:ascii="Arial" w:hAnsi="Arial" w:cs="Arial"/>
          <w:sz w:val="22"/>
        </w:rPr>
        <w:t xml:space="preserve">te od 1.1.2023 Odlukom Vlade RH u iznosu od 1,33 </w:t>
      </w:r>
      <w:r w:rsidR="0049478E" w:rsidRPr="006C637F">
        <w:rPr>
          <w:rFonts w:ascii="Arial" w:hAnsi="Arial" w:cs="Arial"/>
          <w:sz w:val="22"/>
        </w:rPr>
        <w:t>eura</w:t>
      </w:r>
      <w:r w:rsidR="00866214" w:rsidRPr="006C637F">
        <w:rPr>
          <w:rFonts w:ascii="Arial" w:hAnsi="Arial" w:cs="Arial"/>
          <w:sz w:val="22"/>
        </w:rPr>
        <w:t xml:space="preserve"> po učeniku financirana je iz državnog proračuna</w:t>
      </w:r>
      <w:r w:rsidRPr="006C637F">
        <w:rPr>
          <w:rFonts w:ascii="Arial" w:hAnsi="Arial" w:cs="Arial"/>
          <w:sz w:val="22"/>
        </w:rPr>
        <w:t xml:space="preserve">. Planirani su rashodi služe za financiranje prehrane učenika dok borave u školi u skladu s propisanim normativima koje donosi ministarstvo nadležno za zdravstvo. Tjedni jelovnik objavljuje se na školskoj oglasnoj ploči škole. U cilju očuvanja zdravlja učenika u školi se ne nudi brza hrana i gazirana pića. Prehrana se izvodi u školskom restoranu. </w:t>
      </w:r>
    </w:p>
    <w:p w14:paraId="26F8E307" w14:textId="77777777" w:rsidR="0054207F" w:rsidRPr="006C637F" w:rsidRDefault="0054207F" w:rsidP="0054207F">
      <w:pPr>
        <w:jc w:val="both"/>
        <w:rPr>
          <w:rFonts w:ascii="Arial" w:hAnsi="Arial" w:cs="Arial"/>
          <w:sz w:val="22"/>
        </w:rPr>
      </w:pPr>
      <w:r w:rsidRPr="006C637F">
        <w:rPr>
          <w:rFonts w:ascii="Arial" w:hAnsi="Arial" w:cs="Arial"/>
          <w:sz w:val="22"/>
        </w:rPr>
        <w:t>Škola je uključena u projekt Školska shema – besplatnih obroka voća, povrća i mlijeka za školsku djecu. Tim se projektom želi povećati unos svježeg voća i povrća te mlijeka i mliječnih proizvoda, kao i podizanja svijesti o značaju zdrave prehrane kod školske djece.</w:t>
      </w:r>
    </w:p>
    <w:p w14:paraId="352A4747" w14:textId="77777777" w:rsidR="0054207F" w:rsidRPr="006C637F" w:rsidRDefault="0054207F" w:rsidP="0054207F">
      <w:pPr>
        <w:jc w:val="both"/>
        <w:rPr>
          <w:rFonts w:ascii="Arial" w:hAnsi="Arial" w:cs="Arial"/>
          <w:sz w:val="22"/>
        </w:rPr>
      </w:pPr>
      <w:r w:rsidRPr="006C637F">
        <w:rPr>
          <w:rFonts w:ascii="Arial" w:hAnsi="Arial" w:cs="Arial"/>
          <w:sz w:val="22"/>
        </w:rPr>
        <w:t xml:space="preserve">Kroz ovu aktivnost prikazani su i rashodi za učitelje i tehničko administrativno osoblje koji se u cijelosti financiraju iz državnog proračuna. </w:t>
      </w:r>
    </w:p>
    <w:p w14:paraId="31FD506D" w14:textId="77777777" w:rsidR="0054207F" w:rsidRPr="006C637F" w:rsidRDefault="0054207F" w:rsidP="0054207F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sz w:val="22"/>
        </w:rPr>
      </w:pPr>
      <w:r w:rsidRPr="006C637F">
        <w:rPr>
          <w:rFonts w:ascii="Arial" w:eastAsia="Calibri" w:hAnsi="Arial" w:cs="Arial"/>
          <w:b/>
          <w:bCs/>
          <w:sz w:val="22"/>
        </w:rPr>
        <w:t>Aktivnost A500004: Produženi boravak:</w:t>
      </w:r>
    </w:p>
    <w:p w14:paraId="0ABAAE67" w14:textId="394C8512" w:rsidR="00866214" w:rsidRPr="006C637F" w:rsidRDefault="0054207F" w:rsidP="00866214">
      <w:pPr>
        <w:jc w:val="both"/>
        <w:rPr>
          <w:rFonts w:ascii="Arial" w:hAnsi="Arial" w:cs="Arial"/>
          <w:sz w:val="22"/>
        </w:rPr>
      </w:pPr>
      <w:r w:rsidRPr="006C637F">
        <w:rPr>
          <w:rFonts w:ascii="Arial" w:hAnsi="Arial" w:cs="Arial"/>
          <w:sz w:val="22"/>
        </w:rPr>
        <w:t xml:space="preserve">Od 2005. godine škola provodi i Program Produženog boravka, od 01.09.2021. po cijeni od </w:t>
      </w:r>
      <w:r w:rsidR="00866214" w:rsidRPr="006C637F">
        <w:rPr>
          <w:rFonts w:ascii="Arial" w:hAnsi="Arial" w:cs="Arial"/>
          <w:sz w:val="22"/>
        </w:rPr>
        <w:t xml:space="preserve">3,18 </w:t>
      </w:r>
      <w:r w:rsidR="0049478E" w:rsidRPr="006C637F">
        <w:rPr>
          <w:rFonts w:ascii="Arial" w:hAnsi="Arial" w:cs="Arial"/>
          <w:sz w:val="22"/>
        </w:rPr>
        <w:t>eura</w:t>
      </w:r>
      <w:r w:rsidRPr="006C637F">
        <w:rPr>
          <w:rFonts w:ascii="Arial" w:hAnsi="Arial" w:cs="Arial"/>
          <w:sz w:val="22"/>
        </w:rPr>
        <w:t xml:space="preserve"> dnevno, uključeno je ukupno 13</w:t>
      </w:r>
      <w:r w:rsidR="00287F8B" w:rsidRPr="006C637F">
        <w:rPr>
          <w:rFonts w:ascii="Arial" w:hAnsi="Arial" w:cs="Arial"/>
          <w:sz w:val="22"/>
        </w:rPr>
        <w:t>8</w:t>
      </w:r>
      <w:r w:rsidRPr="006C637F">
        <w:rPr>
          <w:rFonts w:ascii="Arial" w:hAnsi="Arial" w:cs="Arial"/>
          <w:sz w:val="22"/>
        </w:rPr>
        <w:t xml:space="preserve"> učenika (stanje rujan/202</w:t>
      </w:r>
      <w:r w:rsidR="00287F8B" w:rsidRPr="006C637F">
        <w:rPr>
          <w:rFonts w:ascii="Arial" w:hAnsi="Arial" w:cs="Arial"/>
          <w:sz w:val="22"/>
        </w:rPr>
        <w:t>3</w:t>
      </w:r>
      <w:r w:rsidRPr="006C637F">
        <w:rPr>
          <w:rFonts w:ascii="Arial" w:hAnsi="Arial" w:cs="Arial"/>
          <w:sz w:val="22"/>
        </w:rPr>
        <w:t xml:space="preserve">.). </w:t>
      </w:r>
      <w:r w:rsidR="00287F8B" w:rsidRPr="006C637F">
        <w:rPr>
          <w:rFonts w:ascii="Arial" w:hAnsi="Arial" w:cs="Arial"/>
          <w:sz w:val="22"/>
        </w:rPr>
        <w:t>U</w:t>
      </w:r>
      <w:r w:rsidR="00866214" w:rsidRPr="006C637F">
        <w:rPr>
          <w:rFonts w:ascii="Arial" w:hAnsi="Arial" w:cs="Arial"/>
          <w:sz w:val="22"/>
        </w:rPr>
        <w:t xml:space="preserve"> produženom boravku zaposleno je 5 učiteljica čija sredstva za rashode plaće osigurava Grad Labin te u omjeru na broj djece iz područja Općine Raša </w:t>
      </w:r>
      <w:r w:rsidR="00287F8B" w:rsidRPr="006C637F">
        <w:rPr>
          <w:rFonts w:ascii="Arial" w:hAnsi="Arial" w:cs="Arial"/>
          <w:sz w:val="22"/>
        </w:rPr>
        <w:t xml:space="preserve">i Općina Sv.Nedelja </w:t>
      </w:r>
      <w:r w:rsidR="00866214" w:rsidRPr="006C637F">
        <w:rPr>
          <w:rFonts w:ascii="Arial" w:hAnsi="Arial" w:cs="Arial"/>
          <w:sz w:val="22"/>
        </w:rPr>
        <w:t>dio financira</w:t>
      </w:r>
      <w:r w:rsidR="00287F8B" w:rsidRPr="006C637F">
        <w:rPr>
          <w:rFonts w:ascii="Arial" w:hAnsi="Arial" w:cs="Arial"/>
          <w:sz w:val="22"/>
        </w:rPr>
        <w:t>ju</w:t>
      </w:r>
      <w:r w:rsidR="00866214" w:rsidRPr="006C637F">
        <w:rPr>
          <w:rFonts w:ascii="Arial" w:hAnsi="Arial" w:cs="Arial"/>
          <w:sz w:val="22"/>
        </w:rPr>
        <w:t xml:space="preserve"> </w:t>
      </w:r>
      <w:r w:rsidR="00287F8B" w:rsidRPr="006C637F">
        <w:rPr>
          <w:rFonts w:ascii="Arial" w:hAnsi="Arial" w:cs="Arial"/>
          <w:sz w:val="22"/>
        </w:rPr>
        <w:t>te</w:t>
      </w:r>
      <w:r w:rsidR="00866214" w:rsidRPr="006C637F">
        <w:rPr>
          <w:rFonts w:ascii="Arial" w:hAnsi="Arial" w:cs="Arial"/>
          <w:sz w:val="22"/>
        </w:rPr>
        <w:t xml:space="preserve"> općin</w:t>
      </w:r>
      <w:r w:rsidR="00287F8B" w:rsidRPr="006C637F">
        <w:rPr>
          <w:rFonts w:ascii="Arial" w:hAnsi="Arial" w:cs="Arial"/>
          <w:sz w:val="22"/>
        </w:rPr>
        <w:t>e</w:t>
      </w:r>
      <w:r w:rsidR="00866214" w:rsidRPr="006C637F">
        <w:rPr>
          <w:rFonts w:ascii="Arial" w:hAnsi="Arial" w:cs="Arial"/>
          <w:sz w:val="22"/>
        </w:rPr>
        <w:t xml:space="preserve">. Roditelji u rashodima za zaposlene sudjeluju sa 1,19 </w:t>
      </w:r>
      <w:r w:rsidR="0049478E" w:rsidRPr="006C637F">
        <w:rPr>
          <w:rFonts w:ascii="Arial" w:hAnsi="Arial" w:cs="Arial"/>
          <w:sz w:val="22"/>
        </w:rPr>
        <w:t>eura</w:t>
      </w:r>
      <w:r w:rsidR="00866214" w:rsidRPr="006C637F">
        <w:rPr>
          <w:rFonts w:ascii="Arial" w:hAnsi="Arial" w:cs="Arial"/>
          <w:sz w:val="22"/>
        </w:rPr>
        <w:t xml:space="preserve"> po danu od dana upisa do zahtjeva za ispisom. Rashodi prehrane financiraju se od strane roditelja sa 1,99 </w:t>
      </w:r>
      <w:r w:rsidR="0049478E" w:rsidRPr="006C637F">
        <w:rPr>
          <w:rFonts w:ascii="Arial" w:hAnsi="Arial" w:cs="Arial"/>
          <w:sz w:val="22"/>
        </w:rPr>
        <w:t>eur</w:t>
      </w:r>
      <w:r w:rsidR="00866214" w:rsidRPr="006C637F">
        <w:rPr>
          <w:rFonts w:ascii="Arial" w:hAnsi="Arial" w:cs="Arial"/>
          <w:sz w:val="22"/>
        </w:rPr>
        <w:t>a po danu korištenja usluge. Provođenjem programa socijalne zaštite (osiguravanje učeničkih marendi), koji je sastavni dio programa Grada osigurava se bolji standard učenika slabijeg socijalnog statusa, i to za 13 učenika čije troškove produženog boravka podmiruje Grad Labin.</w:t>
      </w:r>
    </w:p>
    <w:p w14:paraId="3BCB32B3" w14:textId="77777777" w:rsidR="0054207F" w:rsidRPr="006C637F" w:rsidRDefault="0054207F" w:rsidP="0054207F">
      <w:pPr>
        <w:tabs>
          <w:tab w:val="left" w:pos="851"/>
        </w:tabs>
        <w:spacing w:after="0"/>
        <w:jc w:val="both"/>
        <w:rPr>
          <w:rFonts w:ascii="Arial" w:eastAsia="Calibri" w:hAnsi="Arial" w:cs="Arial"/>
          <w:b/>
          <w:color w:val="FF0000"/>
          <w:sz w:val="22"/>
          <w:lang w:eastAsia="hr-HR"/>
        </w:rPr>
      </w:pPr>
    </w:p>
    <w:p w14:paraId="7D64CBD9" w14:textId="77777777" w:rsidR="0054207F" w:rsidRPr="006C637F" w:rsidRDefault="0054207F" w:rsidP="0054207F">
      <w:pPr>
        <w:tabs>
          <w:tab w:val="left" w:pos="851"/>
        </w:tabs>
        <w:spacing w:after="0"/>
        <w:jc w:val="both"/>
        <w:rPr>
          <w:rFonts w:ascii="Arial" w:eastAsia="Calibri" w:hAnsi="Arial" w:cs="Arial"/>
          <w:b/>
          <w:sz w:val="22"/>
          <w:lang w:eastAsia="hr-HR"/>
        </w:rPr>
      </w:pPr>
      <w:r w:rsidRPr="006C637F">
        <w:rPr>
          <w:rFonts w:ascii="Arial" w:eastAsia="Calibri" w:hAnsi="Arial" w:cs="Arial"/>
          <w:b/>
          <w:sz w:val="22"/>
          <w:lang w:eastAsia="hr-HR"/>
        </w:rPr>
        <w:t>Aktivnost A500005: Dodatne aktivnosti učenika i osoblja u školi</w:t>
      </w:r>
    </w:p>
    <w:p w14:paraId="1EED4755" w14:textId="77777777" w:rsidR="0054207F" w:rsidRPr="006C637F" w:rsidRDefault="0054207F" w:rsidP="0054207F">
      <w:pPr>
        <w:ind w:firstLine="708"/>
        <w:jc w:val="both"/>
        <w:rPr>
          <w:rFonts w:ascii="Arial" w:eastAsia="Times New Roman" w:hAnsi="Arial" w:cs="Arial"/>
          <w:sz w:val="22"/>
          <w:lang w:eastAsia="hr-HR"/>
        </w:rPr>
      </w:pPr>
      <w:r w:rsidRPr="006C637F">
        <w:rPr>
          <w:rFonts w:ascii="Arial" w:eastAsia="Times New Roman" w:hAnsi="Arial" w:cs="Arial"/>
          <w:sz w:val="22"/>
          <w:lang w:eastAsia="hr-HR"/>
        </w:rPr>
        <w:t>Škola sustavno tijekom</w:t>
      </w:r>
      <w:r w:rsidRPr="006C637F">
        <w:rPr>
          <w:rFonts w:ascii="Arial" w:eastAsia="Times New Roman" w:hAnsi="Arial" w:cs="Arial"/>
          <w:sz w:val="22"/>
          <w:lang w:val="en-US" w:eastAsia="hr-HR"/>
        </w:rPr>
        <w:t xml:space="preserve"> </w:t>
      </w:r>
      <w:r w:rsidRPr="006C637F">
        <w:rPr>
          <w:rFonts w:ascii="Arial" w:eastAsia="Times New Roman" w:hAnsi="Arial" w:cs="Arial"/>
          <w:sz w:val="22"/>
          <w:lang w:eastAsia="hr-HR"/>
        </w:rPr>
        <w:t>školske godine provodi uočavanje, praćenje i poticanje darovitih učenika, te se organizira dodatni rad prema njihovim sklonostima, sposobnostima i interesima. Učenici sudjeluju na natjecanjima i smotrama školske, županijske, državne, pa čak i međunarodne razine, koja organizira Ministarstvo znanosti i obrazovanja, Agencija za odgoj i obrazovanje i drugi organizatori uz suglasnost Ministarstvo znanosti i obrazovanje, te u programima namijenjenim nadarenim učenicima.</w:t>
      </w:r>
    </w:p>
    <w:p w14:paraId="0FD65954" w14:textId="77777777" w:rsidR="0054207F" w:rsidRPr="006C637F" w:rsidRDefault="0054207F" w:rsidP="0054207F">
      <w:pPr>
        <w:jc w:val="both"/>
        <w:rPr>
          <w:rFonts w:ascii="Arial" w:eastAsia="Calibri" w:hAnsi="Arial" w:cs="Arial"/>
          <w:sz w:val="22"/>
          <w:u w:val="single"/>
        </w:rPr>
      </w:pPr>
      <w:r w:rsidRPr="006C637F">
        <w:rPr>
          <w:rFonts w:ascii="Arial" w:eastAsia="Times New Roman" w:hAnsi="Arial" w:cs="Arial"/>
          <w:sz w:val="22"/>
          <w:lang w:eastAsia="hr-HR"/>
        </w:rPr>
        <w:lastRenderedPageBreak/>
        <w:t>Kroz tu se aktivnost financiraju i mentorstva učitelja kao naknadu za uvođenje pripravnika u nastavni proces, stručna osposobljavanja i stručna vijeća našeg voditelja županijskog aktiva fizike i tehničke kulture.</w:t>
      </w:r>
      <w:r w:rsidRPr="006C637F">
        <w:rPr>
          <w:rFonts w:ascii="Arial" w:eastAsia="Times New Roman" w:hAnsi="Arial" w:cs="Arial"/>
          <w:sz w:val="22"/>
          <w:lang w:val="en-US" w:eastAsia="hr-HR"/>
        </w:rPr>
        <w:t xml:space="preserve"> </w:t>
      </w:r>
    </w:p>
    <w:p w14:paraId="2D2DB000" w14:textId="77777777" w:rsidR="0054207F" w:rsidRPr="006C637F" w:rsidRDefault="0054207F" w:rsidP="0054207F">
      <w:pPr>
        <w:tabs>
          <w:tab w:val="left" w:pos="851"/>
        </w:tabs>
        <w:spacing w:after="0"/>
        <w:jc w:val="both"/>
        <w:rPr>
          <w:rFonts w:ascii="Arial" w:eastAsia="Calibri" w:hAnsi="Arial" w:cs="Arial"/>
          <w:b/>
          <w:color w:val="FF0000"/>
          <w:sz w:val="22"/>
          <w:lang w:eastAsia="hr-HR"/>
        </w:rPr>
      </w:pPr>
    </w:p>
    <w:p w14:paraId="4CC5CA96" w14:textId="77777777" w:rsidR="0054207F" w:rsidRPr="006C637F" w:rsidRDefault="0054207F" w:rsidP="0054207F">
      <w:pPr>
        <w:tabs>
          <w:tab w:val="left" w:pos="851"/>
        </w:tabs>
        <w:spacing w:after="0"/>
        <w:jc w:val="both"/>
        <w:rPr>
          <w:rFonts w:ascii="Arial" w:hAnsi="Arial" w:cs="Arial"/>
          <w:b/>
          <w:sz w:val="22"/>
        </w:rPr>
      </w:pPr>
      <w:r w:rsidRPr="006C637F">
        <w:rPr>
          <w:rFonts w:ascii="Arial" w:eastAsia="Calibri" w:hAnsi="Arial" w:cs="Arial"/>
          <w:b/>
          <w:sz w:val="22"/>
          <w:lang w:eastAsia="hr-HR"/>
        </w:rPr>
        <w:t>Aktivnost A500006: Osiguranje pomoćnika učenicima s teškoćama</w:t>
      </w:r>
    </w:p>
    <w:p w14:paraId="4FD55EFE" w14:textId="28869534" w:rsidR="00F242DA" w:rsidRPr="006C637F" w:rsidRDefault="0054207F" w:rsidP="0054207F">
      <w:pPr>
        <w:tabs>
          <w:tab w:val="left" w:pos="851"/>
        </w:tabs>
        <w:jc w:val="both"/>
        <w:rPr>
          <w:rFonts w:ascii="Arial" w:eastAsia="Calibri" w:hAnsi="Arial" w:cs="Arial"/>
          <w:sz w:val="22"/>
          <w:shd w:val="clear" w:color="auto" w:fill="FFFFFF"/>
        </w:rPr>
      </w:pPr>
      <w:r w:rsidRPr="006C637F">
        <w:rPr>
          <w:rFonts w:ascii="Arial" w:eastAsia="Calibri" w:hAnsi="Arial" w:cs="Arial"/>
          <w:sz w:val="22"/>
        </w:rPr>
        <w:tab/>
        <w:t>Osiguranje pomoćnika u nastavi aktivnost je kojim se nastoji izjednačiti mogućnosti svih učenika, unaprjeđenje položaja djece s teškoćama i njihovih obitelji te stvaranje uvjeta za njihovo aktivno sudjelovanje u građanskim, društvenim i kulturnim aktivnostima njihovih zajednica. Za školsku godinu 202</w:t>
      </w:r>
      <w:r w:rsidR="00287F8B" w:rsidRPr="006C637F">
        <w:rPr>
          <w:rFonts w:ascii="Arial" w:eastAsia="Calibri" w:hAnsi="Arial" w:cs="Arial"/>
          <w:sz w:val="22"/>
        </w:rPr>
        <w:t>3</w:t>
      </w:r>
      <w:r w:rsidRPr="006C637F">
        <w:rPr>
          <w:rFonts w:ascii="Arial" w:eastAsia="Calibri" w:hAnsi="Arial" w:cs="Arial"/>
          <w:sz w:val="22"/>
        </w:rPr>
        <w:t>./202</w:t>
      </w:r>
      <w:r w:rsidR="00287F8B" w:rsidRPr="006C637F">
        <w:rPr>
          <w:rFonts w:ascii="Arial" w:eastAsia="Calibri" w:hAnsi="Arial" w:cs="Arial"/>
          <w:sz w:val="22"/>
        </w:rPr>
        <w:t>4</w:t>
      </w:r>
      <w:r w:rsidRPr="006C637F">
        <w:rPr>
          <w:rFonts w:ascii="Arial" w:eastAsia="Calibri" w:hAnsi="Arial" w:cs="Arial"/>
          <w:sz w:val="22"/>
        </w:rPr>
        <w:t xml:space="preserve">. Škola ima </w:t>
      </w:r>
      <w:r w:rsidR="00287F8B" w:rsidRPr="006C637F">
        <w:rPr>
          <w:rFonts w:ascii="Arial" w:eastAsia="Calibri" w:hAnsi="Arial" w:cs="Arial"/>
          <w:sz w:val="22"/>
        </w:rPr>
        <w:t>8</w:t>
      </w:r>
      <w:r w:rsidRPr="006C637F">
        <w:rPr>
          <w:rFonts w:ascii="Arial" w:eastAsia="Calibri" w:hAnsi="Arial" w:cs="Arial"/>
          <w:sz w:val="22"/>
        </w:rPr>
        <w:t xml:space="preserve"> pomoćnika u nastavi, a sredstva su osigurana kroz program RAST </w:t>
      </w:r>
      <w:r w:rsidR="00287F8B" w:rsidRPr="006C637F">
        <w:rPr>
          <w:rFonts w:ascii="Arial" w:eastAsia="Calibri" w:hAnsi="Arial" w:cs="Arial"/>
          <w:sz w:val="22"/>
        </w:rPr>
        <w:t>I</w:t>
      </w:r>
      <w:r w:rsidRPr="006C637F">
        <w:rPr>
          <w:rFonts w:ascii="Arial" w:eastAsia="Calibri" w:hAnsi="Arial" w:cs="Arial"/>
          <w:sz w:val="22"/>
        </w:rPr>
        <w:t>II</w:t>
      </w:r>
      <w:r w:rsidRPr="006C637F">
        <w:rPr>
          <w:rFonts w:ascii="Arial" w:eastAsia="Calibri" w:hAnsi="Arial" w:cs="Arial"/>
          <w:sz w:val="22"/>
          <w:shd w:val="clear" w:color="auto" w:fill="FFFFFF"/>
        </w:rPr>
        <w:t>.</w:t>
      </w:r>
      <w:r w:rsidR="002F71B2" w:rsidRPr="006C637F">
        <w:rPr>
          <w:rFonts w:ascii="Arial" w:eastAsia="Calibri" w:hAnsi="Arial" w:cs="Arial"/>
          <w:sz w:val="22"/>
          <w:shd w:val="clear" w:color="auto" w:fill="FFFFFF"/>
        </w:rPr>
        <w:t xml:space="preserve"> </w:t>
      </w:r>
    </w:p>
    <w:p w14:paraId="5AF9CD7C" w14:textId="57930C4C" w:rsidR="0054207F" w:rsidRPr="006C637F" w:rsidRDefault="002F71B2" w:rsidP="0054207F">
      <w:pPr>
        <w:tabs>
          <w:tab w:val="left" w:pos="851"/>
        </w:tabs>
        <w:jc w:val="both"/>
        <w:rPr>
          <w:rFonts w:ascii="Arial" w:eastAsia="Calibri" w:hAnsi="Arial" w:cs="Arial"/>
          <w:sz w:val="22"/>
          <w:shd w:val="clear" w:color="auto" w:fill="FFFFFF"/>
        </w:rPr>
      </w:pPr>
      <w:r w:rsidRPr="006C637F">
        <w:rPr>
          <w:rFonts w:ascii="Arial" w:eastAsia="Calibri" w:hAnsi="Arial" w:cs="Arial"/>
          <w:sz w:val="22"/>
          <w:shd w:val="clear" w:color="auto" w:fill="FFFFFF"/>
        </w:rPr>
        <w:t>Od 1.1.202</w:t>
      </w:r>
      <w:r w:rsidR="00287F8B" w:rsidRPr="006C637F">
        <w:rPr>
          <w:rFonts w:ascii="Arial" w:eastAsia="Calibri" w:hAnsi="Arial" w:cs="Arial"/>
          <w:sz w:val="22"/>
          <w:shd w:val="clear" w:color="auto" w:fill="FFFFFF"/>
        </w:rPr>
        <w:t>4</w:t>
      </w:r>
      <w:r w:rsidRPr="006C637F">
        <w:rPr>
          <w:rFonts w:ascii="Arial" w:eastAsia="Calibri" w:hAnsi="Arial" w:cs="Arial"/>
          <w:sz w:val="22"/>
          <w:shd w:val="clear" w:color="auto" w:fill="FFFFFF"/>
        </w:rPr>
        <w:t>. Grad Labin donosi Odluku o povećanju satnice PUN na teret svog proračuna te su u skladu sa donesenom Odlukom izmijenjeni iznosi u financijskom planu škole.</w:t>
      </w:r>
    </w:p>
    <w:p w14:paraId="3C4CE497" w14:textId="77777777" w:rsidR="0054207F" w:rsidRPr="006C637F" w:rsidRDefault="0054207F" w:rsidP="0054207F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FF0000"/>
          <w:sz w:val="22"/>
        </w:rPr>
      </w:pPr>
    </w:p>
    <w:p w14:paraId="6CEA46D3" w14:textId="77777777" w:rsidR="0054207F" w:rsidRPr="006C637F" w:rsidRDefault="0054207F" w:rsidP="0054207F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sz w:val="22"/>
        </w:rPr>
      </w:pPr>
      <w:r w:rsidRPr="006C637F">
        <w:rPr>
          <w:rFonts w:ascii="Arial" w:eastAsia="Calibri" w:hAnsi="Arial" w:cs="Arial"/>
          <w:b/>
          <w:bCs/>
          <w:sz w:val="22"/>
        </w:rPr>
        <w:t>Aktivnost A50007: Financiranje izvannastavnih projekata i drugo</w:t>
      </w:r>
    </w:p>
    <w:p w14:paraId="72AC01EA" w14:textId="77777777" w:rsidR="0054207F" w:rsidRPr="006C637F" w:rsidRDefault="0054207F" w:rsidP="0054207F">
      <w:pPr>
        <w:tabs>
          <w:tab w:val="left" w:pos="851"/>
        </w:tabs>
        <w:jc w:val="both"/>
        <w:rPr>
          <w:rFonts w:ascii="Arial" w:eastAsia="Calibri" w:hAnsi="Arial" w:cs="Arial"/>
          <w:sz w:val="22"/>
        </w:rPr>
      </w:pPr>
      <w:r w:rsidRPr="006C637F">
        <w:rPr>
          <w:rFonts w:ascii="Arial" w:eastAsia="Calibri" w:hAnsi="Arial" w:cs="Arial"/>
          <w:i/>
          <w:sz w:val="22"/>
        </w:rPr>
        <w:tab/>
      </w:r>
      <w:r w:rsidRPr="006C637F">
        <w:rPr>
          <w:rFonts w:ascii="Arial" w:eastAsia="Calibri" w:hAnsi="Arial" w:cs="Arial"/>
          <w:sz w:val="22"/>
        </w:rPr>
        <w:t xml:space="preserve">Sredstva po ovoj aktivnosti planirana su za provođenje školskih projekata kojima se potiče i poboljšava obrazovanje naših učenika. </w:t>
      </w:r>
    </w:p>
    <w:p w14:paraId="4BD25230" w14:textId="7E9E12C0" w:rsidR="0054207F" w:rsidRPr="006C637F" w:rsidRDefault="0054207F" w:rsidP="0054207F">
      <w:pPr>
        <w:tabs>
          <w:tab w:val="left" w:pos="851"/>
        </w:tabs>
        <w:jc w:val="both"/>
        <w:rPr>
          <w:rFonts w:ascii="Arial" w:eastAsia="Calibri" w:hAnsi="Arial" w:cs="Arial"/>
          <w:sz w:val="22"/>
        </w:rPr>
      </w:pPr>
      <w:r w:rsidRPr="006C637F">
        <w:rPr>
          <w:rFonts w:ascii="Arial" w:eastAsia="Calibri" w:hAnsi="Arial" w:cs="Arial"/>
          <w:sz w:val="22"/>
        </w:rPr>
        <w:t>U našoj se školi aktivno provodi implementacija zavičajne nastave te se kroz brojne nastavne, izvannastavne aktivnosti i terensku nastavu učenicima približava njihov zavičaj i njegovi ljudi i običaji. Dio tih rashoda pokriva se iz sredstava Istarske županije kroz njihov program Zavičajne nastave</w:t>
      </w:r>
      <w:r w:rsidR="002F71B2" w:rsidRPr="006C637F">
        <w:rPr>
          <w:rFonts w:ascii="Arial" w:eastAsia="Calibri" w:hAnsi="Arial" w:cs="Arial"/>
          <w:sz w:val="22"/>
        </w:rPr>
        <w:t xml:space="preserve"> dok dio iz donacija pravnih i fizičkih osoba.</w:t>
      </w:r>
    </w:p>
    <w:p w14:paraId="57A48A2B" w14:textId="00C070B3" w:rsidR="002F71B2" w:rsidRPr="00BF59BF" w:rsidRDefault="002F71B2" w:rsidP="0054207F">
      <w:pPr>
        <w:tabs>
          <w:tab w:val="left" w:pos="851"/>
        </w:tabs>
        <w:jc w:val="both"/>
        <w:rPr>
          <w:rFonts w:ascii="Arial" w:eastAsia="Calibri" w:hAnsi="Arial" w:cs="Arial"/>
          <w:sz w:val="22"/>
        </w:rPr>
      </w:pPr>
      <w:r w:rsidRPr="006C637F">
        <w:rPr>
          <w:rFonts w:ascii="Arial" w:eastAsia="Calibri" w:hAnsi="Arial" w:cs="Arial"/>
          <w:sz w:val="22"/>
        </w:rPr>
        <w:t>U školskoj godini 202</w:t>
      </w:r>
      <w:r w:rsidR="006C637F" w:rsidRPr="006C637F">
        <w:rPr>
          <w:rFonts w:ascii="Arial" w:eastAsia="Calibri" w:hAnsi="Arial" w:cs="Arial"/>
          <w:sz w:val="22"/>
        </w:rPr>
        <w:t>3</w:t>
      </w:r>
      <w:r w:rsidRPr="006C637F">
        <w:rPr>
          <w:rFonts w:ascii="Arial" w:eastAsia="Calibri" w:hAnsi="Arial" w:cs="Arial"/>
          <w:sz w:val="22"/>
        </w:rPr>
        <w:t>/202</w:t>
      </w:r>
      <w:r w:rsidR="006C637F" w:rsidRPr="006C637F">
        <w:rPr>
          <w:rFonts w:ascii="Arial" w:eastAsia="Calibri" w:hAnsi="Arial" w:cs="Arial"/>
          <w:sz w:val="22"/>
        </w:rPr>
        <w:t>4</w:t>
      </w:r>
      <w:r w:rsidRPr="006C637F">
        <w:rPr>
          <w:rFonts w:ascii="Arial" w:eastAsia="Calibri" w:hAnsi="Arial" w:cs="Arial"/>
          <w:sz w:val="22"/>
        </w:rPr>
        <w:t xml:space="preserve"> provodi se projekat </w:t>
      </w:r>
      <w:r w:rsidR="008629F6" w:rsidRPr="006C637F">
        <w:rPr>
          <w:rFonts w:ascii="Arial" w:eastAsia="Calibri" w:hAnsi="Arial" w:cs="Arial"/>
          <w:sz w:val="22"/>
        </w:rPr>
        <w:t>p</w:t>
      </w:r>
      <w:r w:rsidR="008629F6" w:rsidRPr="006C637F">
        <w:rPr>
          <w:rFonts w:ascii="Arial" w:hAnsi="Arial" w:cs="Arial"/>
          <w:color w:val="000000"/>
          <w:sz w:val="22"/>
        </w:rPr>
        <w:t>reventivni program </w:t>
      </w:r>
      <w:r w:rsidR="006C637F" w:rsidRPr="006C637F">
        <w:rPr>
          <w:rFonts w:ascii="Arial" w:hAnsi="Arial" w:cs="Arial"/>
          <w:color w:val="000000"/>
          <w:sz w:val="22"/>
        </w:rPr>
        <w:t>psihološke pomoći  učenicima</w:t>
      </w:r>
      <w:r w:rsidR="00BB3B79" w:rsidRPr="006C637F">
        <w:rPr>
          <w:rFonts w:ascii="Arial" w:eastAsia="Calibri" w:hAnsi="Arial" w:cs="Arial"/>
          <w:sz w:val="22"/>
        </w:rPr>
        <w:t xml:space="preserve"> </w:t>
      </w:r>
      <w:r w:rsidRPr="006C637F">
        <w:rPr>
          <w:rFonts w:ascii="Arial" w:eastAsia="Calibri" w:hAnsi="Arial" w:cs="Arial"/>
          <w:sz w:val="22"/>
        </w:rPr>
        <w:t>financiran</w:t>
      </w:r>
      <w:r w:rsidR="00BB3B79" w:rsidRPr="006C637F">
        <w:rPr>
          <w:rFonts w:ascii="Arial" w:eastAsia="Calibri" w:hAnsi="Arial" w:cs="Arial"/>
          <w:sz w:val="22"/>
        </w:rPr>
        <w:t xml:space="preserve"> su</w:t>
      </w:r>
      <w:r w:rsidRPr="006C637F">
        <w:rPr>
          <w:rFonts w:ascii="Arial" w:eastAsia="Calibri" w:hAnsi="Arial" w:cs="Arial"/>
          <w:sz w:val="22"/>
        </w:rPr>
        <w:t xml:space="preserve"> od strane MZO</w:t>
      </w:r>
      <w:r w:rsidR="006C637F" w:rsidRPr="006C637F">
        <w:rPr>
          <w:rFonts w:ascii="Arial" w:eastAsia="Calibri" w:hAnsi="Arial" w:cs="Arial"/>
          <w:sz w:val="22"/>
        </w:rPr>
        <w:t>M</w:t>
      </w:r>
      <w:r w:rsidRPr="006C637F">
        <w:rPr>
          <w:rFonts w:ascii="Arial" w:eastAsia="Calibri" w:hAnsi="Arial" w:cs="Arial"/>
          <w:sz w:val="22"/>
        </w:rPr>
        <w:t>.</w:t>
      </w:r>
    </w:p>
    <w:p w14:paraId="5EA7CFBB" w14:textId="77777777" w:rsidR="0054207F" w:rsidRPr="00BF59BF" w:rsidRDefault="0054207F" w:rsidP="0054207F">
      <w:pPr>
        <w:rPr>
          <w:rFonts w:ascii="Arial" w:hAnsi="Arial" w:cs="Arial"/>
          <w:color w:val="FF0000"/>
          <w:sz w:val="22"/>
        </w:rPr>
      </w:pPr>
    </w:p>
    <w:p w14:paraId="66D92008" w14:textId="77777777" w:rsidR="0054207F" w:rsidRPr="00BF59BF" w:rsidRDefault="0054207F" w:rsidP="0054207F">
      <w:pPr>
        <w:jc w:val="center"/>
        <w:rPr>
          <w:rFonts w:ascii="Arial" w:eastAsia="Times New Roman" w:hAnsi="Arial" w:cs="Arial"/>
          <w:b/>
          <w:color w:val="FF0000"/>
          <w:sz w:val="22"/>
          <w:lang w:val="en-GB"/>
        </w:rPr>
      </w:pPr>
    </w:p>
    <w:p w14:paraId="32AED0B6" w14:textId="77777777" w:rsidR="0054207F" w:rsidRPr="00BF59BF" w:rsidRDefault="0054207F" w:rsidP="0054207F">
      <w:pPr>
        <w:jc w:val="center"/>
        <w:rPr>
          <w:rFonts w:ascii="Arial" w:eastAsia="Times New Roman" w:hAnsi="Arial" w:cs="Arial"/>
          <w:b/>
          <w:color w:val="FF0000"/>
          <w:sz w:val="22"/>
          <w:lang w:val="en-GB"/>
        </w:rPr>
      </w:pPr>
    </w:p>
    <w:p w14:paraId="02134538" w14:textId="77777777" w:rsidR="00516FD3" w:rsidRPr="00BF59BF" w:rsidRDefault="00516FD3">
      <w:pPr>
        <w:rPr>
          <w:rFonts w:ascii="Arial" w:hAnsi="Arial" w:cs="Arial"/>
          <w:color w:val="FF0000"/>
          <w:sz w:val="22"/>
        </w:rPr>
      </w:pPr>
    </w:p>
    <w:sectPr w:rsidR="00516FD3" w:rsidRPr="00BF59BF" w:rsidSect="00287F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1C01"/>
    <w:multiLevelType w:val="hybridMultilevel"/>
    <w:tmpl w:val="46A8F228"/>
    <w:lvl w:ilvl="0" w:tplc="69A8C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64E93"/>
    <w:multiLevelType w:val="hybridMultilevel"/>
    <w:tmpl w:val="8018B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A2913"/>
    <w:multiLevelType w:val="multilevel"/>
    <w:tmpl w:val="4DDEA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300322D"/>
    <w:multiLevelType w:val="hybridMultilevel"/>
    <w:tmpl w:val="2AAA309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CE1C93"/>
    <w:multiLevelType w:val="hybridMultilevel"/>
    <w:tmpl w:val="9CA60EAA"/>
    <w:lvl w:ilvl="0" w:tplc="A0B6FF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432329">
    <w:abstractNumId w:val="3"/>
  </w:num>
  <w:num w:numId="2" w16cid:durableId="1326323046">
    <w:abstractNumId w:val="2"/>
  </w:num>
  <w:num w:numId="3" w16cid:durableId="650524402">
    <w:abstractNumId w:val="4"/>
  </w:num>
  <w:num w:numId="4" w16cid:durableId="660888642">
    <w:abstractNumId w:val="0"/>
  </w:num>
  <w:num w:numId="5" w16cid:durableId="1828130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7F"/>
    <w:rsid w:val="000E15F1"/>
    <w:rsid w:val="00137597"/>
    <w:rsid w:val="001A6CC1"/>
    <w:rsid w:val="00201714"/>
    <w:rsid w:val="00214596"/>
    <w:rsid w:val="00287F8B"/>
    <w:rsid w:val="002F71B2"/>
    <w:rsid w:val="003029EE"/>
    <w:rsid w:val="003F7918"/>
    <w:rsid w:val="00406010"/>
    <w:rsid w:val="00434C4E"/>
    <w:rsid w:val="00434E59"/>
    <w:rsid w:val="00454026"/>
    <w:rsid w:val="0046222C"/>
    <w:rsid w:val="00467D2D"/>
    <w:rsid w:val="0049478E"/>
    <w:rsid w:val="004A068A"/>
    <w:rsid w:val="00516FD3"/>
    <w:rsid w:val="00541531"/>
    <w:rsid w:val="0054207F"/>
    <w:rsid w:val="00550BC3"/>
    <w:rsid w:val="005615F2"/>
    <w:rsid w:val="00591319"/>
    <w:rsid w:val="005A56E8"/>
    <w:rsid w:val="005C0C8F"/>
    <w:rsid w:val="005F7290"/>
    <w:rsid w:val="00662C42"/>
    <w:rsid w:val="006826E4"/>
    <w:rsid w:val="006C637F"/>
    <w:rsid w:val="00797819"/>
    <w:rsid w:val="007B03E4"/>
    <w:rsid w:val="007E0FD5"/>
    <w:rsid w:val="007E59DB"/>
    <w:rsid w:val="007F330E"/>
    <w:rsid w:val="008217C0"/>
    <w:rsid w:val="00861FAA"/>
    <w:rsid w:val="008629F6"/>
    <w:rsid w:val="00866214"/>
    <w:rsid w:val="008A1858"/>
    <w:rsid w:val="008A5210"/>
    <w:rsid w:val="00923592"/>
    <w:rsid w:val="00931F50"/>
    <w:rsid w:val="00962C65"/>
    <w:rsid w:val="0098205F"/>
    <w:rsid w:val="009A1D7E"/>
    <w:rsid w:val="009D27EF"/>
    <w:rsid w:val="009E2010"/>
    <w:rsid w:val="00AD2D26"/>
    <w:rsid w:val="00BB3B79"/>
    <w:rsid w:val="00BB46A0"/>
    <w:rsid w:val="00BE0ED7"/>
    <w:rsid w:val="00BF59BF"/>
    <w:rsid w:val="00C25D31"/>
    <w:rsid w:val="00C52F37"/>
    <w:rsid w:val="00C76B28"/>
    <w:rsid w:val="00CA2FF5"/>
    <w:rsid w:val="00CC4DD4"/>
    <w:rsid w:val="00CF076B"/>
    <w:rsid w:val="00D1654A"/>
    <w:rsid w:val="00D65FCA"/>
    <w:rsid w:val="00E477FD"/>
    <w:rsid w:val="00F0760C"/>
    <w:rsid w:val="00F2269F"/>
    <w:rsid w:val="00F242DA"/>
    <w:rsid w:val="00F378BE"/>
    <w:rsid w:val="00FD1934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EACB"/>
  <w15:chartTrackingRefBased/>
  <w15:docId w15:val="{DA0D6FCE-48BC-4B7E-8998-F87CE408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07F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207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Bezproreda">
    <w:name w:val="No Spacing"/>
    <w:link w:val="BezproredaChar"/>
    <w:uiPriority w:val="1"/>
    <w:qFormat/>
    <w:rsid w:val="005420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qFormat/>
    <w:locked/>
    <w:rsid w:val="0054207F"/>
    <w:rPr>
      <w:rFonts w:ascii="Calibri" w:eastAsia="Calibri" w:hAnsi="Calibri" w:cs="Times New Roman"/>
    </w:rPr>
  </w:style>
  <w:style w:type="table" w:customStyle="1" w:styleId="Reetkatablice1">
    <w:name w:val="Rešetka tablice1"/>
    <w:basedOn w:val="Obinatablica"/>
    <w:next w:val="Reetkatablice"/>
    <w:uiPriority w:val="99"/>
    <w:rsid w:val="005420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542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8629F6"/>
    <w:rPr>
      <w:i/>
      <w:iCs/>
    </w:rPr>
  </w:style>
  <w:style w:type="paragraph" w:styleId="StandardWeb">
    <w:name w:val="Normal (Web)"/>
    <w:basedOn w:val="Normal"/>
    <w:semiHidden/>
    <w:rsid w:val="00FE570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56D44-4C6B-41E2-8640-B7E8855C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4783</Words>
  <Characters>27266</Characters>
  <Application>Microsoft Office Word</Application>
  <DocSecurity>0</DocSecurity>
  <Lines>227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Kos</dc:creator>
  <cp:keywords/>
  <dc:description/>
  <cp:lastModifiedBy>Luela Radićanin</cp:lastModifiedBy>
  <cp:revision>2</cp:revision>
  <cp:lastPrinted>2022-12-28T10:25:00Z</cp:lastPrinted>
  <dcterms:created xsi:type="dcterms:W3CDTF">2024-06-05T06:57:00Z</dcterms:created>
  <dcterms:modified xsi:type="dcterms:W3CDTF">2024-06-05T06:57:00Z</dcterms:modified>
</cp:coreProperties>
</file>